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48010D">
        <w:rPr>
          <w:sz w:val="24"/>
          <w:szCs w:val="24"/>
        </w:rPr>
        <w:t xml:space="preserve">Shannon D. </w:t>
      </w:r>
      <w:proofErr w:type="spellStart"/>
      <w:r w:rsidR="0048010D">
        <w:rPr>
          <w:sz w:val="24"/>
          <w:szCs w:val="24"/>
        </w:rPr>
        <w:t>Chronister</w:t>
      </w:r>
      <w:proofErr w:type="spellEnd"/>
      <w:r w:rsidR="0048010D">
        <w:rPr>
          <w:sz w:val="24"/>
          <w:szCs w:val="24"/>
        </w:rPr>
        <w:t xml:space="preserve">, OBO Cassandra L. </w:t>
      </w:r>
      <w:proofErr w:type="spellStart"/>
      <w:r w:rsidR="0048010D">
        <w:rPr>
          <w:sz w:val="24"/>
          <w:szCs w:val="24"/>
        </w:rPr>
        <w:t>Morrisson</w:t>
      </w:r>
      <w:proofErr w:type="spellEnd"/>
      <w:r w:rsidR="0048010D">
        <w:rPr>
          <w:sz w:val="24"/>
          <w:szCs w:val="24"/>
        </w:rPr>
        <w:t xml:space="preserve">, a minor, </w:t>
      </w:r>
      <w:proofErr w:type="spellStart"/>
      <w:r w:rsidR="0048010D">
        <w:rPr>
          <w:sz w:val="24"/>
          <w:szCs w:val="24"/>
        </w:rPr>
        <w:t>Appellee</w:t>
      </w:r>
      <w:proofErr w:type="spellEnd"/>
      <w:r w:rsidR="0048010D">
        <w:rPr>
          <w:sz w:val="24"/>
          <w:szCs w:val="24"/>
        </w:rPr>
        <w:t xml:space="preserve">, v. Timothy R. </w:t>
      </w:r>
      <w:proofErr w:type="spellStart"/>
      <w:r w:rsidR="0048010D">
        <w:rPr>
          <w:sz w:val="24"/>
          <w:szCs w:val="24"/>
        </w:rPr>
        <w:t>Brenneman</w:t>
      </w:r>
      <w:proofErr w:type="spellEnd"/>
      <w:r w:rsidR="0048010D">
        <w:rPr>
          <w:sz w:val="24"/>
          <w:szCs w:val="24"/>
        </w:rPr>
        <w:t>, Appellant</w:t>
      </w:r>
    </w:p>
    <w:p w:rsidR="00E16E68" w:rsidRPr="000933B7" w:rsidRDefault="00E16E68" w:rsidP="00E16E68">
      <w:pPr>
        <w:rPr>
          <w:sz w:val="24"/>
          <w:szCs w:val="24"/>
        </w:rPr>
      </w:pPr>
      <w:r>
        <w:rPr>
          <w:b/>
          <w:sz w:val="24"/>
          <w:szCs w:val="24"/>
        </w:rPr>
        <w:t>Judge:</w:t>
      </w:r>
      <w:r>
        <w:rPr>
          <w:b/>
          <w:sz w:val="24"/>
          <w:szCs w:val="24"/>
        </w:rPr>
        <w:tab/>
      </w:r>
      <w:r w:rsidR="0048010D">
        <w:rPr>
          <w:sz w:val="24"/>
          <w:szCs w:val="24"/>
        </w:rPr>
        <w:t xml:space="preserve">J. </w:t>
      </w:r>
      <w:proofErr w:type="spellStart"/>
      <w:r w:rsidR="0048010D">
        <w:rPr>
          <w:sz w:val="24"/>
          <w:szCs w:val="24"/>
        </w:rPr>
        <w:t>Brosky</w:t>
      </w:r>
      <w:proofErr w:type="spellEnd"/>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48010D">
        <w:rPr>
          <w:sz w:val="24"/>
          <w:szCs w:val="24"/>
        </w:rPr>
        <w:t>1999</w:t>
      </w:r>
    </w:p>
    <w:p w:rsidR="00E16E68" w:rsidRPr="000933B7" w:rsidRDefault="00E16E68" w:rsidP="00E16E68">
      <w:pPr>
        <w:rPr>
          <w:sz w:val="24"/>
          <w:szCs w:val="24"/>
        </w:rPr>
      </w:pPr>
      <w:r>
        <w:rPr>
          <w:b/>
          <w:sz w:val="24"/>
          <w:szCs w:val="24"/>
        </w:rPr>
        <w:t>Tags:</w:t>
      </w:r>
      <w:r w:rsidR="000933B7">
        <w:rPr>
          <w:sz w:val="24"/>
          <w:szCs w:val="24"/>
        </w:rPr>
        <w:t xml:space="preserve"> </w:t>
      </w:r>
      <w:r w:rsidR="003D68A6">
        <w:rPr>
          <w:sz w:val="24"/>
          <w:szCs w:val="24"/>
        </w:rPr>
        <w:t>PFA, corporal punishment, parent’s rights, teen daughter, defining abuse, belt, gun</w:t>
      </w:r>
    </w:p>
    <w:p w:rsidR="00E16E68" w:rsidRPr="000933B7" w:rsidRDefault="00E16E68" w:rsidP="00E16E68">
      <w:pPr>
        <w:rPr>
          <w:sz w:val="24"/>
          <w:szCs w:val="24"/>
        </w:rPr>
      </w:pPr>
      <w:r>
        <w:rPr>
          <w:b/>
          <w:sz w:val="24"/>
          <w:szCs w:val="24"/>
        </w:rPr>
        <w:t>Facts:</w:t>
      </w:r>
      <w:r w:rsidR="000933B7">
        <w:rPr>
          <w:sz w:val="24"/>
          <w:szCs w:val="24"/>
        </w:rPr>
        <w:t xml:space="preserve"> </w:t>
      </w:r>
      <w:r w:rsidR="0048010D">
        <w:rPr>
          <w:sz w:val="24"/>
          <w:szCs w:val="24"/>
        </w:rPr>
        <w:t>Defendant administered corporal punishment (hitting with belt across butt) to 16-year-old daughter for lying.  Older half-sister contacted CYS (did not ultimately get involved).  Defendant also moved gun from one location to another in his house.</w:t>
      </w:r>
    </w:p>
    <w:p w:rsidR="0010547E" w:rsidRDefault="00E16E68" w:rsidP="0015215A">
      <w:pPr>
        <w:spacing w:after="0"/>
        <w:rPr>
          <w:sz w:val="24"/>
          <w:szCs w:val="24"/>
        </w:rPr>
      </w:pPr>
      <w:r>
        <w:rPr>
          <w:b/>
          <w:sz w:val="24"/>
          <w:szCs w:val="24"/>
        </w:rPr>
        <w:t>Gravamen/Question(s) at issue:</w:t>
      </w:r>
      <w:r w:rsidR="000933B7">
        <w:rPr>
          <w:sz w:val="24"/>
          <w:szCs w:val="24"/>
        </w:rPr>
        <w:t xml:space="preserve"> </w:t>
      </w:r>
      <w:r w:rsidR="0048010D">
        <w:rPr>
          <w:sz w:val="24"/>
          <w:szCs w:val="24"/>
        </w:rPr>
        <w:t>Does the PFA Act prohibit a parent from using physical punishment to discipline a child for misconduct?</w:t>
      </w:r>
    </w:p>
    <w:p w:rsidR="0015215A" w:rsidRPr="0010547E" w:rsidRDefault="0015215A" w:rsidP="0015215A">
      <w:pPr>
        <w:spacing w:after="0"/>
        <w:rPr>
          <w:sz w:val="24"/>
          <w:szCs w:val="24"/>
        </w:rPr>
      </w:pPr>
    </w:p>
    <w:p w:rsidR="0015215A" w:rsidRDefault="00E16E68" w:rsidP="00E16E68">
      <w:pPr>
        <w:rPr>
          <w:sz w:val="24"/>
          <w:szCs w:val="24"/>
        </w:rPr>
      </w:pPr>
      <w:r>
        <w:rPr>
          <w:b/>
          <w:sz w:val="24"/>
          <w:szCs w:val="24"/>
        </w:rPr>
        <w:t>Holdings:</w:t>
      </w:r>
      <w:r w:rsidR="000933B7">
        <w:rPr>
          <w:sz w:val="24"/>
          <w:szCs w:val="24"/>
        </w:rPr>
        <w:t xml:space="preserve"> </w:t>
      </w:r>
      <w:r w:rsidR="0048010D">
        <w:rPr>
          <w:sz w:val="24"/>
          <w:szCs w:val="24"/>
        </w:rPr>
        <w:t>Superior Court reverses trial court’s decision to grant PFA.</w:t>
      </w:r>
    </w:p>
    <w:p w:rsidR="0048010D" w:rsidRDefault="00E16E68" w:rsidP="0048010D">
      <w:pPr>
        <w:spacing w:after="0"/>
        <w:rPr>
          <w:sz w:val="24"/>
          <w:szCs w:val="24"/>
        </w:rPr>
      </w:pPr>
      <w:r>
        <w:rPr>
          <w:b/>
          <w:sz w:val="24"/>
          <w:szCs w:val="24"/>
        </w:rPr>
        <w:t>Rationale:</w:t>
      </w:r>
      <w:r w:rsidR="0010547E">
        <w:rPr>
          <w:sz w:val="24"/>
          <w:szCs w:val="24"/>
        </w:rPr>
        <w:t xml:space="preserve"> </w:t>
      </w:r>
    </w:p>
    <w:p w:rsidR="0048010D" w:rsidRPr="0013392B" w:rsidRDefault="0048010D" w:rsidP="0048010D">
      <w:pPr>
        <w:pStyle w:val="ListParagraph"/>
        <w:numPr>
          <w:ilvl w:val="0"/>
          <w:numId w:val="5"/>
        </w:numPr>
        <w:spacing w:after="0"/>
        <w:rPr>
          <w:sz w:val="24"/>
          <w:szCs w:val="24"/>
        </w:rPr>
      </w:pPr>
      <w:r>
        <w:rPr>
          <w:color w:val="171E22"/>
        </w:rPr>
        <w:t>“…our law allows a parent to administer corporal punishment.”</w:t>
      </w:r>
      <w:r>
        <w:rPr>
          <w:rStyle w:val="apple-converted-space"/>
          <w:color w:val="171E22"/>
        </w:rPr>
        <w:t> </w:t>
      </w:r>
      <w:proofErr w:type="spellStart"/>
      <w:r>
        <w:rPr>
          <w:i/>
          <w:iCs/>
          <w:color w:val="171E22"/>
        </w:rPr>
        <w:t>Chronister</w:t>
      </w:r>
      <w:proofErr w:type="spellEnd"/>
      <w:r>
        <w:rPr>
          <w:i/>
          <w:iCs/>
          <w:color w:val="171E22"/>
        </w:rPr>
        <w:t xml:space="preserve"> v. </w:t>
      </w:r>
      <w:proofErr w:type="spellStart"/>
      <w:r>
        <w:rPr>
          <w:i/>
          <w:iCs/>
          <w:color w:val="171E22"/>
        </w:rPr>
        <w:t>Brenneman</w:t>
      </w:r>
      <w:proofErr w:type="spellEnd"/>
      <w:r>
        <w:rPr>
          <w:color w:val="171E22"/>
        </w:rPr>
        <w:t>, 1999 PA Super 284, 192 (Pa. Super. Ct. 1999)</w:t>
      </w:r>
    </w:p>
    <w:p w:rsidR="0013392B" w:rsidRPr="0013392B" w:rsidRDefault="0013392B" w:rsidP="0048010D">
      <w:pPr>
        <w:pStyle w:val="ListParagraph"/>
        <w:numPr>
          <w:ilvl w:val="0"/>
          <w:numId w:val="5"/>
        </w:numPr>
        <w:spacing w:after="0"/>
        <w:rPr>
          <w:sz w:val="24"/>
          <w:szCs w:val="24"/>
        </w:rPr>
      </w:pPr>
      <w:r>
        <w:rPr>
          <w:color w:val="171E22"/>
        </w:rPr>
        <w:t>Intent is an important component in deciding abuse.</w:t>
      </w:r>
    </w:p>
    <w:p w:rsidR="0013392B" w:rsidRPr="0013392B" w:rsidRDefault="0013392B" w:rsidP="0048010D">
      <w:pPr>
        <w:pStyle w:val="ListParagraph"/>
        <w:numPr>
          <w:ilvl w:val="0"/>
          <w:numId w:val="5"/>
        </w:numPr>
        <w:spacing w:after="0"/>
        <w:rPr>
          <w:sz w:val="24"/>
          <w:szCs w:val="24"/>
        </w:rPr>
      </w:pPr>
      <w:r>
        <w:rPr>
          <w:color w:val="171E22"/>
        </w:rPr>
        <w:t>Strapping was temporarily painful and did not result in bodily injury.</w:t>
      </w:r>
    </w:p>
    <w:p w:rsidR="0013392B" w:rsidRPr="0013392B" w:rsidRDefault="0013392B" w:rsidP="0013392B">
      <w:pPr>
        <w:pStyle w:val="blockquote"/>
        <w:numPr>
          <w:ilvl w:val="0"/>
          <w:numId w:val="5"/>
        </w:numPr>
        <w:spacing w:before="0" w:beforeAutospacing="0" w:after="150" w:afterAutospacing="0"/>
        <w:rPr>
          <w:color w:val="171E22"/>
        </w:rPr>
      </w:pPr>
      <w:r>
        <w:rPr>
          <w:color w:val="171E22"/>
        </w:rPr>
        <w:t xml:space="preserve">“If the activity found in the present case were viewed as violating the Protection </w:t>
      </w:r>
      <w:proofErr w:type="gramStart"/>
      <w:r>
        <w:rPr>
          <w:color w:val="171E22"/>
        </w:rPr>
        <w:t>From</w:t>
      </w:r>
      <w:proofErr w:type="gramEnd"/>
      <w:r>
        <w:rPr>
          <w:color w:val="171E22"/>
        </w:rPr>
        <w:t xml:space="preserve"> Abuse Act then a parent could exercise his or her "privilege" only to suffer the rather inconsistently seeming consequence of losing custody of the child or being banished from his or her home. This seems grossly illogical.” </w:t>
      </w:r>
      <w:proofErr w:type="spellStart"/>
      <w:r w:rsidRPr="0013392B">
        <w:rPr>
          <w:i/>
          <w:iCs/>
          <w:color w:val="171E22"/>
        </w:rPr>
        <w:t>Chronister</w:t>
      </w:r>
      <w:proofErr w:type="spellEnd"/>
      <w:r w:rsidRPr="0013392B">
        <w:rPr>
          <w:i/>
          <w:iCs/>
          <w:color w:val="171E22"/>
        </w:rPr>
        <w:t xml:space="preserve"> v. </w:t>
      </w:r>
      <w:proofErr w:type="spellStart"/>
      <w:r w:rsidRPr="0013392B">
        <w:rPr>
          <w:i/>
          <w:iCs/>
          <w:color w:val="171E22"/>
        </w:rPr>
        <w:t>Brenneman</w:t>
      </w:r>
      <w:proofErr w:type="spellEnd"/>
      <w:r w:rsidRPr="0013392B">
        <w:rPr>
          <w:color w:val="171E22"/>
        </w:rPr>
        <w:t>, 1999 PA Super 284, 193 (Pa. Super. Ct. 1999)</w:t>
      </w:r>
    </w:p>
    <w:p w:rsidR="0013392B" w:rsidRPr="0048010D" w:rsidRDefault="0013392B" w:rsidP="0048010D">
      <w:pPr>
        <w:pStyle w:val="ListParagraph"/>
        <w:numPr>
          <w:ilvl w:val="0"/>
          <w:numId w:val="5"/>
        </w:numPr>
        <w:spacing w:after="0"/>
        <w:rPr>
          <w:sz w:val="24"/>
          <w:szCs w:val="24"/>
        </w:rPr>
      </w:pPr>
    </w:p>
    <w:p w:rsidR="0048010D" w:rsidRDefault="0015215A" w:rsidP="0048010D">
      <w:pPr>
        <w:spacing w:after="0"/>
        <w:rPr>
          <w:b/>
          <w:sz w:val="24"/>
          <w:szCs w:val="24"/>
        </w:rPr>
      </w:pPr>
      <w:r>
        <w:rPr>
          <w:b/>
          <w:sz w:val="24"/>
          <w:szCs w:val="24"/>
        </w:rPr>
        <w:t>Trial Court Input:</w:t>
      </w:r>
    </w:p>
    <w:p w:rsidR="0048010D" w:rsidRPr="0048010D" w:rsidRDefault="0048010D" w:rsidP="0048010D">
      <w:pPr>
        <w:pStyle w:val="ListParagraph"/>
        <w:numPr>
          <w:ilvl w:val="0"/>
          <w:numId w:val="4"/>
        </w:numPr>
        <w:spacing w:after="0"/>
        <w:rPr>
          <w:sz w:val="24"/>
          <w:szCs w:val="24"/>
        </w:rPr>
      </w:pPr>
      <w:r w:rsidRPr="0048010D">
        <w:rPr>
          <w:color w:val="171E22"/>
        </w:rPr>
        <w:t>“Further, the trial court's lengthy discussion relating to current viewpoints regarding corporal punishment, while interesting and instructive, is, in our opinion, mostly irrelevant.”</w:t>
      </w:r>
      <w:r w:rsidRPr="0048010D">
        <w:rPr>
          <w:rStyle w:val="apple-converted-space"/>
          <w:color w:val="171E22"/>
        </w:rPr>
        <w:t> </w:t>
      </w:r>
      <w:proofErr w:type="spellStart"/>
      <w:r w:rsidRPr="0048010D">
        <w:rPr>
          <w:i/>
          <w:iCs/>
          <w:color w:val="171E22"/>
        </w:rPr>
        <w:t>Chronister</w:t>
      </w:r>
      <w:proofErr w:type="spellEnd"/>
      <w:r w:rsidRPr="0048010D">
        <w:rPr>
          <w:i/>
          <w:iCs/>
          <w:color w:val="171E22"/>
        </w:rPr>
        <w:t xml:space="preserve"> v. </w:t>
      </w:r>
      <w:proofErr w:type="spellStart"/>
      <w:r w:rsidRPr="0048010D">
        <w:rPr>
          <w:i/>
          <w:iCs/>
          <w:color w:val="171E22"/>
        </w:rPr>
        <w:t>Brenneman</w:t>
      </w:r>
      <w:proofErr w:type="spellEnd"/>
      <w:r w:rsidRPr="0048010D">
        <w:rPr>
          <w:color w:val="171E22"/>
        </w:rPr>
        <w:t>, 1999 PA Super 284, 192 (Pa. Super. Ct. 1999)</w:t>
      </w:r>
    </w:p>
    <w:p w:rsidR="0048010D" w:rsidRPr="0048010D" w:rsidRDefault="0048010D" w:rsidP="0048010D">
      <w:pPr>
        <w:pStyle w:val="ListParagraph"/>
        <w:numPr>
          <w:ilvl w:val="0"/>
          <w:numId w:val="4"/>
        </w:numPr>
        <w:spacing w:after="0"/>
        <w:rPr>
          <w:sz w:val="24"/>
          <w:szCs w:val="24"/>
        </w:rPr>
      </w:pPr>
      <w:r>
        <w:rPr>
          <w:color w:val="171E22"/>
        </w:rPr>
        <w:t>“</w:t>
      </w:r>
      <w:r w:rsidR="0013392B">
        <w:rPr>
          <w:color w:val="171E22"/>
        </w:rPr>
        <w:t>…</w:t>
      </w:r>
      <w:r>
        <w:rPr>
          <w:color w:val="171E22"/>
        </w:rPr>
        <w:t>there appears to be a lack of any evidence to support the conclusion that appellant's acts were intended to be anything other than punishment for a young woman who the trial court admits "has taxed her father's patience to the limit."”</w:t>
      </w:r>
      <w:r>
        <w:rPr>
          <w:rStyle w:val="apple-converted-space"/>
          <w:color w:val="171E22"/>
        </w:rPr>
        <w:t> </w:t>
      </w:r>
      <w:proofErr w:type="spellStart"/>
      <w:r>
        <w:rPr>
          <w:i/>
          <w:iCs/>
          <w:color w:val="171E22"/>
        </w:rPr>
        <w:t>Chronister</w:t>
      </w:r>
      <w:proofErr w:type="spellEnd"/>
      <w:r>
        <w:rPr>
          <w:i/>
          <w:iCs/>
          <w:color w:val="171E22"/>
        </w:rPr>
        <w:t xml:space="preserve"> v. </w:t>
      </w:r>
      <w:proofErr w:type="spellStart"/>
      <w:r>
        <w:rPr>
          <w:i/>
          <w:iCs/>
          <w:color w:val="171E22"/>
        </w:rPr>
        <w:t>Brenneman</w:t>
      </w:r>
      <w:proofErr w:type="spellEnd"/>
      <w:r>
        <w:rPr>
          <w:color w:val="171E22"/>
        </w:rPr>
        <w:t>, 1999 PA Super 284, 192 (Pa. Super. Ct. 1999)</w:t>
      </w:r>
    </w:p>
    <w:p w:rsidR="0048010D" w:rsidRDefault="0048010D" w:rsidP="0048010D">
      <w:pPr>
        <w:spacing w:after="0"/>
        <w:rPr>
          <w:b/>
          <w:sz w:val="24"/>
          <w:szCs w:val="24"/>
        </w:rPr>
      </w:pPr>
    </w:p>
    <w:p w:rsidR="0015215A" w:rsidRDefault="0015215A" w:rsidP="0048010D">
      <w:pPr>
        <w:spacing w:after="0"/>
        <w:rPr>
          <w:b/>
          <w:sz w:val="24"/>
          <w:szCs w:val="24"/>
        </w:rPr>
      </w:pPr>
      <w:r>
        <w:rPr>
          <w:b/>
          <w:sz w:val="24"/>
          <w:szCs w:val="24"/>
        </w:rPr>
        <w:t>Dicta:</w:t>
      </w:r>
    </w:p>
    <w:p w:rsidR="0048010D" w:rsidRPr="0048010D" w:rsidRDefault="0048010D" w:rsidP="0048010D">
      <w:pPr>
        <w:pStyle w:val="ListParagraph"/>
        <w:numPr>
          <w:ilvl w:val="0"/>
          <w:numId w:val="3"/>
        </w:numPr>
        <w:spacing w:after="0"/>
        <w:rPr>
          <w:sz w:val="24"/>
          <w:szCs w:val="24"/>
        </w:rPr>
      </w:pPr>
      <w:r>
        <w:rPr>
          <w:color w:val="171E22"/>
        </w:rPr>
        <w:t>“We would state initially that nothing in this Opinion should be construed to be an approval or condoning of appellant's choice of discipline.”</w:t>
      </w:r>
      <w:r>
        <w:rPr>
          <w:rStyle w:val="apple-converted-space"/>
          <w:color w:val="171E22"/>
        </w:rPr>
        <w:t> </w:t>
      </w:r>
      <w:proofErr w:type="spellStart"/>
      <w:r>
        <w:rPr>
          <w:i/>
          <w:iCs/>
          <w:color w:val="171E22"/>
        </w:rPr>
        <w:t>Chronister</w:t>
      </w:r>
      <w:proofErr w:type="spellEnd"/>
      <w:r>
        <w:rPr>
          <w:i/>
          <w:iCs/>
          <w:color w:val="171E22"/>
        </w:rPr>
        <w:t xml:space="preserve"> v. </w:t>
      </w:r>
      <w:proofErr w:type="spellStart"/>
      <w:r>
        <w:rPr>
          <w:i/>
          <w:iCs/>
          <w:color w:val="171E22"/>
        </w:rPr>
        <w:t>Brenneman</w:t>
      </w:r>
      <w:proofErr w:type="spellEnd"/>
      <w:r>
        <w:rPr>
          <w:color w:val="171E22"/>
        </w:rPr>
        <w:t>, 1999 PA Super 284, 192 (Pa. Super. Ct. 1999)</w:t>
      </w:r>
    </w:p>
    <w:p w:rsidR="0048010D" w:rsidRPr="0013392B" w:rsidRDefault="0048010D" w:rsidP="0048010D">
      <w:pPr>
        <w:pStyle w:val="ListParagraph"/>
        <w:numPr>
          <w:ilvl w:val="0"/>
          <w:numId w:val="3"/>
        </w:numPr>
        <w:spacing w:after="0"/>
        <w:rPr>
          <w:sz w:val="24"/>
          <w:szCs w:val="24"/>
        </w:rPr>
      </w:pPr>
      <w:r>
        <w:rPr>
          <w:color w:val="171E22"/>
        </w:rPr>
        <w:t>“Undoubtedly, many individuals believe in the old adage "spare the rod and spoil the child." The topic is certainly suitable for a barstool or roundtable debate. However, it is not for us to dictate, as a policy matter, how a parent should choose to discipline his or her child.”</w:t>
      </w:r>
      <w:r>
        <w:rPr>
          <w:rStyle w:val="apple-converted-space"/>
          <w:color w:val="171E22"/>
        </w:rPr>
        <w:t> </w:t>
      </w:r>
      <w:proofErr w:type="spellStart"/>
      <w:r>
        <w:rPr>
          <w:i/>
          <w:iCs/>
          <w:color w:val="171E22"/>
        </w:rPr>
        <w:t>Chronister</w:t>
      </w:r>
      <w:proofErr w:type="spellEnd"/>
      <w:r>
        <w:rPr>
          <w:i/>
          <w:iCs/>
          <w:color w:val="171E22"/>
        </w:rPr>
        <w:t xml:space="preserve"> v. </w:t>
      </w:r>
      <w:proofErr w:type="spellStart"/>
      <w:r>
        <w:rPr>
          <w:i/>
          <w:iCs/>
          <w:color w:val="171E22"/>
        </w:rPr>
        <w:t>Brenneman</w:t>
      </w:r>
      <w:proofErr w:type="spellEnd"/>
      <w:r>
        <w:rPr>
          <w:color w:val="171E22"/>
        </w:rPr>
        <w:t>, 1999 PA Super 284, 192 (Pa. Super. Ct. 1999)</w:t>
      </w:r>
    </w:p>
    <w:p w:rsidR="0013392B" w:rsidRPr="0013392B" w:rsidRDefault="0013392B" w:rsidP="0013392B">
      <w:pPr>
        <w:pStyle w:val="blockquote"/>
        <w:numPr>
          <w:ilvl w:val="0"/>
          <w:numId w:val="3"/>
        </w:numPr>
        <w:spacing w:before="0" w:beforeAutospacing="0" w:after="150" w:afterAutospacing="0"/>
        <w:rPr>
          <w:color w:val="171E22"/>
        </w:rPr>
      </w:pPr>
      <w:r>
        <w:rPr>
          <w:color w:val="171E22"/>
        </w:rPr>
        <w:lastRenderedPageBreak/>
        <w:t xml:space="preserve">“If it had been demonstrated that appellant conducted a sadistic reign of terror upon his daughter strapping her on a frequent basis, we would be inclined to affirm the trial court's disposition. After all, good intentions, regardless of how well founded they are, cannot be an excuse for the frequent infliction of physical or mental pain and/or the terrorizing one's children. In the present case, however, such a factual foundation is absent. What remains is the infliction of a painful, yet otherwise relatively harmless, "good, old fashioned whooping" of appellant's daughter.”  </w:t>
      </w:r>
      <w:proofErr w:type="spellStart"/>
      <w:r w:rsidRPr="0013392B">
        <w:rPr>
          <w:i/>
          <w:iCs/>
          <w:color w:val="171E22"/>
        </w:rPr>
        <w:t>Chronister</w:t>
      </w:r>
      <w:proofErr w:type="spellEnd"/>
      <w:r w:rsidRPr="0013392B">
        <w:rPr>
          <w:i/>
          <w:iCs/>
          <w:color w:val="171E22"/>
        </w:rPr>
        <w:t xml:space="preserve"> v. </w:t>
      </w:r>
      <w:proofErr w:type="spellStart"/>
      <w:r w:rsidRPr="0013392B">
        <w:rPr>
          <w:i/>
          <w:iCs/>
          <w:color w:val="171E22"/>
        </w:rPr>
        <w:t>Brenneman</w:t>
      </w:r>
      <w:proofErr w:type="spellEnd"/>
      <w:r w:rsidRPr="0013392B">
        <w:rPr>
          <w:color w:val="171E22"/>
        </w:rPr>
        <w:t>, 1999 PA Super 284, 192 (Pa. Super. Ct. 1999)</w:t>
      </w:r>
    </w:p>
    <w:p w:rsidR="0013392B" w:rsidRPr="0013392B" w:rsidRDefault="0013392B" w:rsidP="0013392B">
      <w:pPr>
        <w:pStyle w:val="blockquote"/>
        <w:numPr>
          <w:ilvl w:val="0"/>
          <w:numId w:val="3"/>
        </w:numPr>
        <w:spacing w:before="0" w:beforeAutospacing="0" w:after="150" w:afterAutospacing="0"/>
        <w:rPr>
          <w:color w:val="171E22"/>
        </w:rPr>
      </w:pPr>
      <w:r>
        <w:rPr>
          <w:color w:val="171E22"/>
        </w:rPr>
        <w:t>(</w:t>
      </w:r>
      <w:proofErr w:type="gramStart"/>
      <w:r>
        <w:rPr>
          <w:color w:val="171E22"/>
        </w:rPr>
        <w:t>Fn5:</w:t>
      </w:r>
      <w:proofErr w:type="gramEnd"/>
      <w:r>
        <w:rPr>
          <w:color w:val="171E22"/>
        </w:rPr>
        <w:t xml:space="preserve">)  “One certainly gets the impression that, in the present case, the PFA law has been injected where it does not belong. Although the issue presented might be an appropriate matter for custody court, there is no indication that the PFA law was meant to be utilized to question a parent's personal choice of discipline except for in the rarest of circumstances where a child's welfare is truly jeopardized by the conduct in question. We are unwilling to essentially label appellant an "abuser" of his child merely because his viewpoints on parenting might be viewed as "old fashioned" and out of favor with today's parenting "experts." If allowed to stand one must wonder where we will head next, will any parent who spanks his child be ripe for having a PFA slapped upon him/her?” </w:t>
      </w:r>
      <w:proofErr w:type="spellStart"/>
      <w:r w:rsidRPr="0013392B">
        <w:rPr>
          <w:i/>
          <w:iCs/>
          <w:color w:val="171E22"/>
        </w:rPr>
        <w:t>Chronister</w:t>
      </w:r>
      <w:proofErr w:type="spellEnd"/>
      <w:r w:rsidRPr="0013392B">
        <w:rPr>
          <w:i/>
          <w:iCs/>
          <w:color w:val="171E22"/>
        </w:rPr>
        <w:t xml:space="preserve"> v. </w:t>
      </w:r>
      <w:proofErr w:type="spellStart"/>
      <w:r w:rsidRPr="0013392B">
        <w:rPr>
          <w:i/>
          <w:iCs/>
          <w:color w:val="171E22"/>
        </w:rPr>
        <w:t>Brenneman</w:t>
      </w:r>
      <w:proofErr w:type="spellEnd"/>
      <w:r w:rsidRPr="0013392B">
        <w:rPr>
          <w:color w:val="171E22"/>
        </w:rPr>
        <w:t>, 1999 PA Super 284, 193 n.5 (Pa. Super. Ct. 1999)</w:t>
      </w:r>
    </w:p>
    <w:p w:rsidR="0013392B" w:rsidRPr="0048010D" w:rsidRDefault="0013392B" w:rsidP="0048010D">
      <w:pPr>
        <w:pStyle w:val="ListParagraph"/>
        <w:numPr>
          <w:ilvl w:val="0"/>
          <w:numId w:val="3"/>
        </w:numPr>
        <w:spacing w:after="0"/>
        <w:rPr>
          <w:sz w:val="24"/>
          <w:szCs w:val="24"/>
        </w:rPr>
      </w:pPr>
    </w:p>
    <w:p w:rsidR="0015215A" w:rsidRDefault="006A18CC" w:rsidP="006A18CC">
      <w:pPr>
        <w:spacing w:after="0"/>
        <w:rPr>
          <w:sz w:val="24"/>
          <w:szCs w:val="24"/>
        </w:rPr>
      </w:pPr>
      <w:r>
        <w:rPr>
          <w:b/>
          <w:sz w:val="24"/>
          <w:szCs w:val="24"/>
        </w:rPr>
        <w:t xml:space="preserve">Concurring </w:t>
      </w:r>
      <w:r w:rsidR="0015215A">
        <w:rPr>
          <w:b/>
          <w:sz w:val="24"/>
          <w:szCs w:val="24"/>
        </w:rPr>
        <w:t>/</w:t>
      </w:r>
      <w:r>
        <w:rPr>
          <w:b/>
          <w:sz w:val="24"/>
          <w:szCs w:val="24"/>
        </w:rPr>
        <w:t xml:space="preserve"> </w:t>
      </w:r>
      <w:r w:rsidR="00E16E68">
        <w:rPr>
          <w:b/>
          <w:sz w:val="24"/>
          <w:szCs w:val="24"/>
        </w:rPr>
        <w:t>Dissent</w:t>
      </w:r>
      <w:r>
        <w:rPr>
          <w:b/>
          <w:sz w:val="24"/>
          <w:szCs w:val="24"/>
        </w:rPr>
        <w:t>ing Opinion</w:t>
      </w:r>
      <w:r w:rsidR="00E16E68">
        <w:rPr>
          <w:b/>
          <w:sz w:val="24"/>
          <w:szCs w:val="24"/>
        </w:rPr>
        <w:t>:</w:t>
      </w:r>
      <w:r>
        <w:rPr>
          <w:sz w:val="24"/>
          <w:szCs w:val="24"/>
        </w:rPr>
        <w:t xml:space="preserve"> </w:t>
      </w:r>
    </w:p>
    <w:p w:rsidR="0013392B" w:rsidRDefault="0013392B" w:rsidP="006A18CC">
      <w:pPr>
        <w:spacing w:after="0"/>
        <w:rPr>
          <w:sz w:val="24"/>
          <w:szCs w:val="24"/>
        </w:rPr>
      </w:pPr>
      <w:r>
        <w:rPr>
          <w:sz w:val="24"/>
          <w:szCs w:val="24"/>
        </w:rPr>
        <w:t xml:space="preserve">J. </w:t>
      </w:r>
      <w:proofErr w:type="spellStart"/>
      <w:r>
        <w:rPr>
          <w:sz w:val="24"/>
          <w:szCs w:val="24"/>
        </w:rPr>
        <w:t>Orie</w:t>
      </w:r>
      <w:proofErr w:type="spellEnd"/>
      <w:r>
        <w:rPr>
          <w:sz w:val="24"/>
          <w:szCs w:val="24"/>
        </w:rPr>
        <w:t xml:space="preserve"> Melvin, in dissent:</w:t>
      </w:r>
    </w:p>
    <w:p w:rsidR="0013392B" w:rsidRPr="0013392B" w:rsidRDefault="0013392B" w:rsidP="0013392B">
      <w:pPr>
        <w:pStyle w:val="ListParagraph"/>
        <w:numPr>
          <w:ilvl w:val="0"/>
          <w:numId w:val="6"/>
        </w:numPr>
        <w:spacing w:after="0"/>
        <w:rPr>
          <w:sz w:val="24"/>
          <w:szCs w:val="24"/>
        </w:rPr>
      </w:pPr>
      <w:r>
        <w:rPr>
          <w:sz w:val="24"/>
          <w:szCs w:val="24"/>
        </w:rPr>
        <w:t xml:space="preserve">Yes, there was bodily injury – bruising and finger marks in record, ought to defer to trial court.  Thinks removal of gun while in daughter’s presence was significant, too.  Majority is picking and choosing testimony to support its holding.  This ruling is contrary to </w:t>
      </w:r>
      <w:r>
        <w:rPr>
          <w:i/>
          <w:sz w:val="24"/>
          <w:szCs w:val="24"/>
        </w:rPr>
        <w:t>Miller</w:t>
      </w:r>
      <w:r>
        <w:rPr>
          <w:sz w:val="24"/>
          <w:szCs w:val="24"/>
        </w:rPr>
        <w:t xml:space="preserve"> because there were bruises.</w:t>
      </w:r>
    </w:p>
    <w:p w:rsidR="006A18CC" w:rsidRPr="0010547E" w:rsidRDefault="006A18CC" w:rsidP="006A18CC">
      <w:pPr>
        <w:pStyle w:val="ListParagraph"/>
        <w:spacing w:after="0"/>
        <w:rPr>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13392B" w:rsidRPr="0013392B" w:rsidRDefault="0013392B" w:rsidP="0013392B">
      <w:pPr>
        <w:pStyle w:val="ListParagraph"/>
        <w:numPr>
          <w:ilvl w:val="0"/>
          <w:numId w:val="3"/>
        </w:numPr>
        <w:spacing w:after="0"/>
        <w:rPr>
          <w:b/>
          <w:sz w:val="24"/>
          <w:szCs w:val="24"/>
        </w:rPr>
      </w:pPr>
      <w:r>
        <w:rPr>
          <w:b/>
          <w:sz w:val="24"/>
          <w:szCs w:val="24"/>
        </w:rPr>
        <w:t>23 PA CSA Section 6107:</w:t>
      </w:r>
      <w:r>
        <w:rPr>
          <w:sz w:val="24"/>
          <w:szCs w:val="24"/>
        </w:rPr>
        <w:t xml:space="preserve"> definition of serious bodily injury</w:t>
      </w:r>
    </w:p>
    <w:p w:rsidR="0013392B" w:rsidRPr="0013392B" w:rsidRDefault="0013392B" w:rsidP="0013392B">
      <w:pPr>
        <w:pStyle w:val="ListParagraph"/>
        <w:numPr>
          <w:ilvl w:val="0"/>
          <w:numId w:val="3"/>
        </w:numPr>
        <w:spacing w:after="0"/>
        <w:rPr>
          <w:b/>
          <w:sz w:val="24"/>
          <w:szCs w:val="24"/>
        </w:rPr>
      </w:pPr>
      <w:r>
        <w:rPr>
          <w:b/>
          <w:sz w:val="24"/>
          <w:szCs w:val="24"/>
        </w:rPr>
        <w:t>18 PA CSA Section 509:</w:t>
      </w:r>
      <w:r>
        <w:rPr>
          <w:sz w:val="24"/>
          <w:szCs w:val="24"/>
        </w:rPr>
        <w:t xml:space="preserve">  Use of force is lawful if administered by a parent </w:t>
      </w:r>
      <w:r>
        <w:rPr>
          <w:color w:val="171E22"/>
        </w:rPr>
        <w:t xml:space="preserve">“for the purpose of safeguarding or promoting the welfare of a minor, including the preventing or punishment of his misconduct” and is not designed to cause bodily injury. </w:t>
      </w:r>
      <w:r>
        <w:rPr>
          <w:rStyle w:val="apple-converted-space"/>
          <w:color w:val="171E22"/>
        </w:rPr>
        <w:t> </w:t>
      </w:r>
      <w:proofErr w:type="spellStart"/>
      <w:r>
        <w:rPr>
          <w:i/>
          <w:iCs/>
          <w:color w:val="171E22"/>
        </w:rPr>
        <w:t>Chronister</w:t>
      </w:r>
      <w:proofErr w:type="spellEnd"/>
      <w:r>
        <w:rPr>
          <w:i/>
          <w:iCs/>
          <w:color w:val="171E22"/>
        </w:rPr>
        <w:t xml:space="preserve"> v. </w:t>
      </w:r>
      <w:proofErr w:type="spellStart"/>
      <w:r>
        <w:rPr>
          <w:i/>
          <w:iCs/>
          <w:color w:val="171E22"/>
        </w:rPr>
        <w:t>Brenneman</w:t>
      </w:r>
      <w:proofErr w:type="spellEnd"/>
      <w:r>
        <w:rPr>
          <w:color w:val="171E22"/>
        </w:rPr>
        <w:t>, 1999 PA Super 284, 193 (Pa. Super. Ct. 1999)</w:t>
      </w:r>
    </w:p>
    <w:p w:rsidR="0013392B" w:rsidRPr="0013392B" w:rsidRDefault="0013392B" w:rsidP="0013392B">
      <w:pPr>
        <w:pStyle w:val="ListParagraph"/>
        <w:numPr>
          <w:ilvl w:val="0"/>
          <w:numId w:val="3"/>
        </w:numPr>
        <w:spacing w:after="0"/>
        <w:rPr>
          <w:b/>
          <w:sz w:val="24"/>
          <w:szCs w:val="24"/>
        </w:rPr>
      </w:pPr>
      <w:r>
        <w:rPr>
          <w:b/>
          <w:i/>
          <w:sz w:val="24"/>
          <w:szCs w:val="24"/>
        </w:rPr>
        <w:t>Miller OBO Walker v. Walker</w:t>
      </w:r>
      <w:r>
        <w:rPr>
          <w:b/>
          <w:sz w:val="24"/>
          <w:szCs w:val="24"/>
        </w:rPr>
        <w:t xml:space="preserve"> (1995):</w:t>
      </w:r>
      <w:r>
        <w:rPr>
          <w:sz w:val="24"/>
          <w:szCs w:val="24"/>
        </w:rPr>
        <w:t xml:space="preserve"> PFA against father who bruised son’s legs with board</w:t>
      </w:r>
    </w:p>
    <w:p w:rsidR="0015215A" w:rsidRDefault="0015215A" w:rsidP="0010547E">
      <w:pPr>
        <w:spacing w:after="0"/>
        <w:rPr>
          <w:b/>
          <w:sz w:val="24"/>
          <w:szCs w:val="24"/>
        </w:rPr>
      </w:pPr>
    </w:p>
    <w:sectPr w:rsidR="0015215A"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6621" w:rsidRDefault="008D6621" w:rsidP="00E16E68">
      <w:pPr>
        <w:spacing w:after="0" w:line="240" w:lineRule="auto"/>
      </w:pPr>
      <w:r>
        <w:separator/>
      </w:r>
    </w:p>
  </w:endnote>
  <w:endnote w:type="continuationSeparator" w:id="0">
    <w:p w:rsidR="008D6621" w:rsidRDefault="008D6621"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6621" w:rsidRDefault="008D6621" w:rsidP="00E16E68">
      <w:pPr>
        <w:spacing w:after="0" w:line="240" w:lineRule="auto"/>
      </w:pPr>
      <w:r>
        <w:separator/>
      </w:r>
    </w:p>
  </w:footnote>
  <w:footnote w:type="continuationSeparator" w:id="0">
    <w:p w:rsidR="008D6621" w:rsidRDefault="008D6621"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48010D">
      <w:t>1999</w:t>
    </w:r>
    <w:r w:rsidR="00E16E68">
      <w:tab/>
    </w:r>
    <w:proofErr w:type="spellStart"/>
    <w:r w:rsidR="0048010D">
      <w:t>Chronister</w:t>
    </w:r>
    <w:proofErr w:type="spellEnd"/>
    <w:r w:rsidR="0048010D">
      <w:t xml:space="preserve"> v. </w:t>
    </w:r>
    <w:proofErr w:type="spellStart"/>
    <w:r w:rsidR="0048010D">
      <w:t>Brenneman</w:t>
    </w:r>
    <w:proofErr w:type="spellEnd"/>
  </w:p>
  <w:p w:rsidR="00F95A0E" w:rsidRDefault="00F95A0E" w:rsidP="00F95A0E">
    <w:pPr>
      <w:pStyle w:val="Header"/>
      <w:jc w:val="right"/>
    </w:pPr>
    <w:r>
      <w:tab/>
    </w:r>
    <w:r>
      <w:tab/>
    </w:r>
    <w:r w:rsidR="003D68A6">
      <w:t>WHOOPING</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91080C"/>
    <w:multiLevelType w:val="hybridMultilevel"/>
    <w:tmpl w:val="7874972A"/>
    <w:lvl w:ilvl="0" w:tplc="FB78CEE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C407489"/>
    <w:multiLevelType w:val="hybridMultilevel"/>
    <w:tmpl w:val="C8FE668A"/>
    <w:lvl w:ilvl="0" w:tplc="AC4EC310">
      <w:numFmt w:val="bullet"/>
      <w:lvlText w:val=""/>
      <w:lvlJc w:val="left"/>
      <w:pPr>
        <w:ind w:left="720" w:hanging="360"/>
      </w:pPr>
      <w:rPr>
        <w:rFonts w:ascii="Symbol" w:eastAsiaTheme="minorHAnsi" w:hAnsi="Symbol" w:cstheme="minorBidi" w:hint="default"/>
        <w:color w:val="171E22"/>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ADD1C63"/>
    <w:multiLevelType w:val="hybridMultilevel"/>
    <w:tmpl w:val="844AA466"/>
    <w:lvl w:ilvl="0" w:tplc="3246096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E874C61"/>
    <w:multiLevelType w:val="hybridMultilevel"/>
    <w:tmpl w:val="15548FFE"/>
    <w:lvl w:ilvl="0" w:tplc="3246096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5"/>
  </w:num>
  <w:num w:numId="4">
    <w:abstractNumId w:val="2"/>
  </w:num>
  <w:num w:numId="5">
    <w:abstractNumId w:val="0"/>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3392B"/>
    <w:rsid w:val="00144D3B"/>
    <w:rsid w:val="0015215A"/>
    <w:rsid w:val="0016476D"/>
    <w:rsid w:val="003D68A6"/>
    <w:rsid w:val="0048010D"/>
    <w:rsid w:val="005F2C53"/>
    <w:rsid w:val="00692188"/>
    <w:rsid w:val="006A18CC"/>
    <w:rsid w:val="007B337C"/>
    <w:rsid w:val="00811F35"/>
    <w:rsid w:val="008D6621"/>
    <w:rsid w:val="009645CA"/>
    <w:rsid w:val="00A20DAD"/>
    <w:rsid w:val="00A41926"/>
    <w:rsid w:val="00A56A0E"/>
    <w:rsid w:val="00AA40E8"/>
    <w:rsid w:val="00C5621B"/>
    <w:rsid w:val="00E16E68"/>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 w:type="character" w:customStyle="1" w:styleId="apple-converted-space">
    <w:name w:val="apple-converted-space"/>
    <w:basedOn w:val="DefaultParagraphFont"/>
    <w:rsid w:val="0048010D"/>
  </w:style>
  <w:style w:type="paragraph" w:customStyle="1" w:styleId="blockquote">
    <w:name w:val="blockquote"/>
    <w:basedOn w:val="Normal"/>
    <w:rsid w:val="0013392B"/>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3392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5274658">
      <w:bodyDiv w:val="1"/>
      <w:marLeft w:val="0"/>
      <w:marRight w:val="0"/>
      <w:marTop w:val="0"/>
      <w:marBottom w:val="0"/>
      <w:divBdr>
        <w:top w:val="none" w:sz="0" w:space="0" w:color="auto"/>
        <w:left w:val="none" w:sz="0" w:space="0" w:color="auto"/>
        <w:bottom w:val="none" w:sz="0" w:space="0" w:color="auto"/>
        <w:right w:val="none" w:sz="0" w:space="0" w:color="auto"/>
      </w:divBdr>
    </w:div>
    <w:div w:id="359167106">
      <w:bodyDiv w:val="1"/>
      <w:marLeft w:val="0"/>
      <w:marRight w:val="0"/>
      <w:marTop w:val="0"/>
      <w:marBottom w:val="0"/>
      <w:divBdr>
        <w:top w:val="none" w:sz="0" w:space="0" w:color="auto"/>
        <w:left w:val="none" w:sz="0" w:space="0" w:color="auto"/>
        <w:bottom w:val="none" w:sz="0" w:space="0" w:color="auto"/>
        <w:right w:val="none" w:sz="0" w:space="0" w:color="auto"/>
      </w:divBdr>
    </w:div>
    <w:div w:id="1366103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731</Words>
  <Characters>4167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cp:lastPrinted>2016-10-19T14:31:00Z</cp:lastPrinted>
  <dcterms:created xsi:type="dcterms:W3CDTF">2017-01-19T21:08:00Z</dcterms:created>
  <dcterms:modified xsi:type="dcterms:W3CDTF">2017-01-19T21:08:00Z</dcterms:modified>
</cp:coreProperties>
</file>