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F07C25">
        <w:rPr>
          <w:sz w:val="24"/>
          <w:szCs w:val="24"/>
        </w:rPr>
        <w:t xml:space="preserve">Debra L. Coda, </w:t>
      </w:r>
      <w:proofErr w:type="spellStart"/>
      <w:r w:rsidR="00F07C25">
        <w:rPr>
          <w:sz w:val="24"/>
          <w:szCs w:val="24"/>
        </w:rPr>
        <w:t>Appellee</w:t>
      </w:r>
      <w:proofErr w:type="spellEnd"/>
      <w:r w:rsidR="00F07C25">
        <w:rPr>
          <w:sz w:val="24"/>
          <w:szCs w:val="24"/>
        </w:rPr>
        <w:t>, v. Jeffrey M. Coda, Appellant</w:t>
      </w:r>
    </w:p>
    <w:p w:rsidR="00E16E68" w:rsidRPr="000933B7" w:rsidRDefault="00E16E68" w:rsidP="00E16E68">
      <w:pPr>
        <w:rPr>
          <w:sz w:val="24"/>
          <w:szCs w:val="24"/>
        </w:rPr>
      </w:pPr>
      <w:r>
        <w:rPr>
          <w:b/>
          <w:sz w:val="24"/>
          <w:szCs w:val="24"/>
        </w:rPr>
        <w:t>Judge:</w:t>
      </w:r>
      <w:r>
        <w:rPr>
          <w:b/>
          <w:sz w:val="24"/>
          <w:szCs w:val="24"/>
        </w:rPr>
        <w:tab/>
      </w:r>
      <w:r w:rsidR="00F07C25">
        <w:rPr>
          <w:sz w:val="24"/>
          <w:szCs w:val="24"/>
        </w:rPr>
        <w:t xml:space="preserve">J. </w:t>
      </w:r>
      <w:proofErr w:type="spellStart"/>
      <w:r w:rsidR="00F07C25">
        <w:rPr>
          <w:sz w:val="24"/>
          <w:szCs w:val="24"/>
        </w:rPr>
        <w:t>Wieand</w:t>
      </w:r>
      <w:proofErr w:type="spellEnd"/>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F07C25">
        <w:rPr>
          <w:sz w:val="24"/>
          <w:szCs w:val="24"/>
        </w:rPr>
        <w:t>1995</w:t>
      </w:r>
    </w:p>
    <w:p w:rsidR="00E16E68" w:rsidRPr="000933B7" w:rsidRDefault="00E16E68" w:rsidP="00E16E68">
      <w:pPr>
        <w:rPr>
          <w:sz w:val="24"/>
          <w:szCs w:val="24"/>
        </w:rPr>
      </w:pPr>
      <w:r>
        <w:rPr>
          <w:b/>
          <w:sz w:val="24"/>
          <w:szCs w:val="24"/>
        </w:rPr>
        <w:t>Tags:</w:t>
      </w:r>
      <w:r w:rsidR="000933B7">
        <w:rPr>
          <w:sz w:val="24"/>
          <w:szCs w:val="24"/>
        </w:rPr>
        <w:t xml:space="preserve"> </w:t>
      </w:r>
      <w:r w:rsidR="00490DE0">
        <w:rPr>
          <w:sz w:val="24"/>
          <w:szCs w:val="24"/>
        </w:rPr>
        <w:t xml:space="preserve">Continuance, material witness, </w:t>
      </w:r>
    </w:p>
    <w:p w:rsidR="00E16E68" w:rsidRPr="000933B7" w:rsidRDefault="00E16E68" w:rsidP="00E16E68">
      <w:pPr>
        <w:rPr>
          <w:sz w:val="24"/>
          <w:szCs w:val="24"/>
        </w:rPr>
      </w:pPr>
      <w:r>
        <w:rPr>
          <w:b/>
          <w:sz w:val="24"/>
          <w:szCs w:val="24"/>
        </w:rPr>
        <w:t>Facts:</w:t>
      </w:r>
      <w:r w:rsidR="000933B7">
        <w:rPr>
          <w:sz w:val="24"/>
          <w:szCs w:val="24"/>
        </w:rPr>
        <w:t xml:space="preserve"> </w:t>
      </w:r>
      <w:r w:rsidR="00F07C25">
        <w:rPr>
          <w:sz w:val="24"/>
          <w:szCs w:val="24"/>
        </w:rPr>
        <w:t>Defendant had subpoenaed a LEO who failed to appear</w:t>
      </w:r>
      <w:r w:rsidR="00490DE0">
        <w:rPr>
          <w:sz w:val="24"/>
          <w:szCs w:val="24"/>
        </w:rPr>
        <w:t xml:space="preserve"> at trial</w:t>
      </w:r>
      <w:r w:rsidR="00F07C25">
        <w:rPr>
          <w:sz w:val="24"/>
          <w:szCs w:val="24"/>
        </w:rPr>
        <w:t>; defendant wanted to move for a continuance.  Trial court refused on the basis that they didn’t do that “in this type of a case.”</w:t>
      </w:r>
      <w:r w:rsidR="00573209">
        <w:rPr>
          <w:sz w:val="24"/>
          <w:szCs w:val="24"/>
        </w:rPr>
        <w:t xml:space="preserve">  Defendant then attempted to introduce an excerpt from police report re. </w:t>
      </w:r>
      <w:proofErr w:type="gramStart"/>
      <w:r w:rsidR="00573209">
        <w:rPr>
          <w:sz w:val="24"/>
          <w:szCs w:val="24"/>
        </w:rPr>
        <w:t>incident</w:t>
      </w:r>
      <w:proofErr w:type="gramEnd"/>
      <w:r w:rsidR="00573209">
        <w:rPr>
          <w:sz w:val="24"/>
          <w:szCs w:val="24"/>
        </w:rPr>
        <w:t>, but was disallowed because it had not been authenticated as a business record.</w:t>
      </w:r>
    </w:p>
    <w:p w:rsidR="00F07C25" w:rsidRDefault="00E16E68" w:rsidP="0015215A">
      <w:pPr>
        <w:spacing w:after="0"/>
        <w:rPr>
          <w:sz w:val="24"/>
          <w:szCs w:val="24"/>
        </w:rPr>
      </w:pPr>
      <w:r>
        <w:rPr>
          <w:b/>
          <w:sz w:val="24"/>
          <w:szCs w:val="24"/>
        </w:rPr>
        <w:t>Gravamen/Question(s) at issue:</w:t>
      </w:r>
      <w:r w:rsidR="000933B7">
        <w:rPr>
          <w:sz w:val="24"/>
          <w:szCs w:val="24"/>
        </w:rPr>
        <w:t xml:space="preserve"> </w:t>
      </w:r>
    </w:p>
    <w:p w:rsidR="0010547E" w:rsidRDefault="00F07C25" w:rsidP="00F07C25">
      <w:pPr>
        <w:pStyle w:val="ListParagraph"/>
        <w:numPr>
          <w:ilvl w:val="0"/>
          <w:numId w:val="3"/>
        </w:numPr>
        <w:spacing w:after="0"/>
        <w:rPr>
          <w:sz w:val="24"/>
          <w:szCs w:val="24"/>
        </w:rPr>
      </w:pPr>
      <w:r>
        <w:rPr>
          <w:sz w:val="24"/>
          <w:szCs w:val="24"/>
        </w:rPr>
        <w:t>Did</w:t>
      </w:r>
      <w:r w:rsidRPr="00F07C25">
        <w:rPr>
          <w:sz w:val="24"/>
          <w:szCs w:val="24"/>
        </w:rPr>
        <w:t xml:space="preserve"> trial court </w:t>
      </w:r>
      <w:r>
        <w:rPr>
          <w:sz w:val="24"/>
          <w:szCs w:val="24"/>
        </w:rPr>
        <w:t>err by not granting defendant a</w:t>
      </w:r>
      <w:r w:rsidRPr="00F07C25">
        <w:rPr>
          <w:sz w:val="24"/>
          <w:szCs w:val="24"/>
        </w:rPr>
        <w:t xml:space="preserve"> continuance</w:t>
      </w:r>
      <w:r>
        <w:rPr>
          <w:sz w:val="24"/>
          <w:szCs w:val="24"/>
        </w:rPr>
        <w:t>?</w:t>
      </w:r>
    </w:p>
    <w:p w:rsidR="00F07C25" w:rsidRDefault="00F07C25" w:rsidP="00F07C25">
      <w:pPr>
        <w:pStyle w:val="ListParagraph"/>
        <w:numPr>
          <w:ilvl w:val="0"/>
          <w:numId w:val="3"/>
        </w:numPr>
        <w:spacing w:after="0"/>
        <w:rPr>
          <w:sz w:val="24"/>
          <w:szCs w:val="24"/>
        </w:rPr>
      </w:pPr>
      <w:r>
        <w:rPr>
          <w:sz w:val="24"/>
          <w:szCs w:val="24"/>
        </w:rPr>
        <w:t>Did trial court err by not allowing defendant to introduce a police report during testimony?</w:t>
      </w:r>
    </w:p>
    <w:p w:rsidR="00F07C25" w:rsidRPr="00F07C25" w:rsidRDefault="00F07C25" w:rsidP="00F07C25">
      <w:pPr>
        <w:pStyle w:val="ListParagraph"/>
        <w:numPr>
          <w:ilvl w:val="0"/>
          <w:numId w:val="3"/>
        </w:numPr>
        <w:spacing w:after="0"/>
        <w:rPr>
          <w:sz w:val="24"/>
          <w:szCs w:val="24"/>
        </w:rPr>
      </w:pPr>
      <w:r>
        <w:rPr>
          <w:sz w:val="24"/>
          <w:szCs w:val="24"/>
        </w:rPr>
        <w:t>Did trial court err by deciding in favor of plaintiff’s allegations of abuse?</w:t>
      </w:r>
    </w:p>
    <w:p w:rsidR="0015215A" w:rsidRPr="0010547E" w:rsidRDefault="0015215A" w:rsidP="0015215A">
      <w:pPr>
        <w:spacing w:after="0"/>
        <w:rPr>
          <w:sz w:val="24"/>
          <w:szCs w:val="24"/>
        </w:rPr>
      </w:pPr>
    </w:p>
    <w:p w:rsidR="0015215A" w:rsidRDefault="00E16E68" w:rsidP="00E16E68">
      <w:pPr>
        <w:rPr>
          <w:sz w:val="24"/>
          <w:szCs w:val="24"/>
        </w:rPr>
      </w:pPr>
      <w:r>
        <w:rPr>
          <w:b/>
          <w:sz w:val="24"/>
          <w:szCs w:val="24"/>
        </w:rPr>
        <w:t>Holdings:</w:t>
      </w:r>
      <w:r w:rsidR="000933B7">
        <w:rPr>
          <w:sz w:val="24"/>
          <w:szCs w:val="24"/>
        </w:rPr>
        <w:t xml:space="preserve"> </w:t>
      </w:r>
      <w:r w:rsidR="00F07C25">
        <w:rPr>
          <w:sz w:val="24"/>
          <w:szCs w:val="24"/>
        </w:rPr>
        <w:t>Superior Court reverses trial court’s holdings and remands case for new hearing</w:t>
      </w:r>
      <w:r w:rsidR="00490DE0">
        <w:rPr>
          <w:sz w:val="24"/>
          <w:szCs w:val="24"/>
        </w:rPr>
        <w:t xml:space="preserve"> because trial court did not grant continuance to allow for the appearance of a subpoenaed material witness</w:t>
      </w:r>
      <w:r w:rsidR="00F07C25">
        <w:rPr>
          <w:sz w:val="24"/>
          <w:szCs w:val="24"/>
        </w:rPr>
        <w:t>.</w:t>
      </w:r>
    </w:p>
    <w:p w:rsidR="00F07C25" w:rsidRDefault="00E16E68" w:rsidP="00F07C25">
      <w:pPr>
        <w:spacing w:after="0"/>
        <w:rPr>
          <w:sz w:val="24"/>
          <w:szCs w:val="24"/>
        </w:rPr>
      </w:pPr>
      <w:r>
        <w:rPr>
          <w:b/>
          <w:sz w:val="24"/>
          <w:szCs w:val="24"/>
        </w:rPr>
        <w:t>Rationale:</w:t>
      </w:r>
      <w:r w:rsidR="0010547E">
        <w:rPr>
          <w:sz w:val="24"/>
          <w:szCs w:val="24"/>
        </w:rPr>
        <w:t xml:space="preserve"> </w:t>
      </w:r>
    </w:p>
    <w:p w:rsidR="00F07C25" w:rsidRDefault="00F07C25" w:rsidP="00F07C25">
      <w:pPr>
        <w:pStyle w:val="ListParagraph"/>
        <w:numPr>
          <w:ilvl w:val="0"/>
          <w:numId w:val="4"/>
        </w:numPr>
        <w:spacing w:after="0"/>
        <w:rPr>
          <w:sz w:val="24"/>
          <w:szCs w:val="24"/>
        </w:rPr>
      </w:pPr>
      <w:r>
        <w:rPr>
          <w:sz w:val="24"/>
          <w:szCs w:val="24"/>
        </w:rPr>
        <w:t>Continuances are indeed available under 23 PS</w:t>
      </w:r>
    </w:p>
    <w:p w:rsidR="00573209" w:rsidRDefault="00573209" w:rsidP="00F07C25">
      <w:pPr>
        <w:pStyle w:val="ListParagraph"/>
        <w:numPr>
          <w:ilvl w:val="0"/>
          <w:numId w:val="4"/>
        </w:numPr>
        <w:spacing w:after="0"/>
        <w:rPr>
          <w:sz w:val="24"/>
          <w:szCs w:val="24"/>
        </w:rPr>
      </w:pPr>
      <w:r>
        <w:rPr>
          <w:sz w:val="24"/>
          <w:szCs w:val="24"/>
        </w:rPr>
        <w:t>Trial court did okay here:  nobody was available to authenticate the business record.</w:t>
      </w:r>
    </w:p>
    <w:p w:rsidR="00573209" w:rsidRDefault="00573209" w:rsidP="00F07C25">
      <w:pPr>
        <w:pStyle w:val="ListParagraph"/>
        <w:numPr>
          <w:ilvl w:val="0"/>
          <w:numId w:val="4"/>
        </w:numPr>
        <w:spacing w:after="0"/>
        <w:rPr>
          <w:sz w:val="24"/>
          <w:szCs w:val="24"/>
        </w:rPr>
      </w:pPr>
      <w:r>
        <w:rPr>
          <w:sz w:val="24"/>
          <w:szCs w:val="24"/>
        </w:rPr>
        <w:t>It’s trial court’s job to decide on issues of credibility, so wife’s testimony would normally have been sufficient.  However, “</w:t>
      </w:r>
      <w:r w:rsidRPr="00573209">
        <w:rPr>
          <w:sz w:val="24"/>
          <w:szCs w:val="24"/>
        </w:rPr>
        <w:t>the testimony of the absent witness was competent and material and may well have affected the outcome of the hearing.</w:t>
      </w:r>
      <w:r>
        <w:rPr>
          <w:sz w:val="24"/>
          <w:szCs w:val="24"/>
        </w:rPr>
        <w:t>”</w:t>
      </w:r>
      <w:r w:rsidR="00490DE0">
        <w:rPr>
          <w:sz w:val="24"/>
          <w:szCs w:val="24"/>
        </w:rPr>
        <w:t xml:space="preserve">  (Also, def. followed RCP to try to get witness there.)</w:t>
      </w:r>
    </w:p>
    <w:p w:rsidR="00573209" w:rsidRPr="00F07C25" w:rsidRDefault="00573209" w:rsidP="00573209">
      <w:pPr>
        <w:pStyle w:val="ListParagraph"/>
        <w:spacing w:after="0"/>
        <w:rPr>
          <w:sz w:val="24"/>
          <w:szCs w:val="24"/>
        </w:rPr>
      </w:pPr>
    </w:p>
    <w:p w:rsidR="0015215A" w:rsidRPr="0015215A" w:rsidRDefault="0015215A" w:rsidP="00E16E68">
      <w:pPr>
        <w:rPr>
          <w:b/>
          <w:sz w:val="24"/>
          <w:szCs w:val="24"/>
        </w:rPr>
      </w:pPr>
      <w:r>
        <w:rPr>
          <w:b/>
          <w:sz w:val="24"/>
          <w:szCs w:val="24"/>
        </w:rPr>
        <w:t>Dicta:</w:t>
      </w:r>
      <w:r w:rsidR="00490DE0">
        <w:rPr>
          <w:b/>
          <w:sz w:val="24"/>
          <w:szCs w:val="24"/>
        </w:rPr>
        <w:t xml:space="preserve"> </w:t>
      </w:r>
      <w:r w:rsidR="00490DE0">
        <w:rPr>
          <w:color w:val="171E22"/>
          <w:shd w:val="clear" w:color="auto" w:fill="FFFFFF"/>
        </w:rPr>
        <w:t>“Indeed, to</w:t>
      </w:r>
      <w:r w:rsidR="00490DE0">
        <w:rPr>
          <w:rStyle w:val="apple-converted-space"/>
          <w:color w:val="171E22"/>
          <w:shd w:val="clear" w:color="auto" w:fill="FFFFFF"/>
        </w:rPr>
        <w:t> </w:t>
      </w:r>
      <w:r w:rsidR="00490DE0">
        <w:rPr>
          <w:color w:val="171E22"/>
          <w:shd w:val="clear" w:color="auto" w:fill="FFFFFF"/>
        </w:rPr>
        <w:t>affirm the trial court's ruling under the facts of this case is to vest in the court not discretion, reviewable by an appellate court, but absoluteness free of review.”</w:t>
      </w:r>
      <w:r w:rsidR="00490DE0">
        <w:rPr>
          <w:rStyle w:val="apple-converted-space"/>
          <w:color w:val="171E22"/>
          <w:shd w:val="clear" w:color="auto" w:fill="FFFFFF"/>
        </w:rPr>
        <w:t> </w:t>
      </w:r>
      <w:proofErr w:type="gramStart"/>
      <w:r w:rsidR="00490DE0">
        <w:rPr>
          <w:i/>
          <w:iCs/>
          <w:color w:val="171E22"/>
          <w:shd w:val="clear" w:color="auto" w:fill="FFFFFF"/>
        </w:rPr>
        <w:t>Coda v. Coda</w:t>
      </w:r>
      <w:r w:rsidR="00490DE0">
        <w:rPr>
          <w:color w:val="171E22"/>
          <w:shd w:val="clear" w:color="auto" w:fill="FFFFFF"/>
        </w:rPr>
        <w:t>, 446 Pa. Super.</w:t>
      </w:r>
      <w:proofErr w:type="gramEnd"/>
      <w:r w:rsidR="00490DE0">
        <w:rPr>
          <w:color w:val="171E22"/>
          <w:shd w:val="clear" w:color="auto" w:fill="FFFFFF"/>
        </w:rPr>
        <w:t xml:space="preserve"> </w:t>
      </w:r>
      <w:proofErr w:type="gramStart"/>
      <w:r w:rsidR="00490DE0">
        <w:rPr>
          <w:color w:val="171E22"/>
          <w:shd w:val="clear" w:color="auto" w:fill="FFFFFF"/>
        </w:rPr>
        <w:t>296, 300-1 (Pa. Super.</w:t>
      </w:r>
      <w:proofErr w:type="gramEnd"/>
      <w:r w:rsidR="00490DE0">
        <w:rPr>
          <w:color w:val="171E22"/>
          <w:shd w:val="clear" w:color="auto" w:fill="FFFFFF"/>
        </w:rPr>
        <w:t xml:space="preserve"> Ct. 1995)</w:t>
      </w:r>
    </w:p>
    <w:p w:rsidR="00E16E68" w:rsidRDefault="00E16E68" w:rsidP="0010547E">
      <w:pPr>
        <w:spacing w:after="0"/>
        <w:rPr>
          <w:sz w:val="24"/>
          <w:szCs w:val="24"/>
        </w:rPr>
      </w:pPr>
      <w:r>
        <w:rPr>
          <w:b/>
          <w:sz w:val="24"/>
          <w:szCs w:val="24"/>
        </w:rPr>
        <w:t>Appeals</w:t>
      </w:r>
      <w:r w:rsidR="00A56A0E">
        <w:rPr>
          <w:b/>
          <w:sz w:val="24"/>
          <w:szCs w:val="24"/>
        </w:rPr>
        <w:t xml:space="preserve"> to Statute &amp; Precedent</w:t>
      </w:r>
      <w:r>
        <w:rPr>
          <w:b/>
          <w:sz w:val="24"/>
          <w:szCs w:val="24"/>
        </w:rPr>
        <w:t>:</w:t>
      </w:r>
    </w:p>
    <w:p w:rsidR="00F07C25" w:rsidRDefault="00F07C25" w:rsidP="00F07C25">
      <w:pPr>
        <w:pStyle w:val="ListParagraph"/>
        <w:numPr>
          <w:ilvl w:val="0"/>
          <w:numId w:val="5"/>
        </w:numPr>
        <w:spacing w:after="0"/>
        <w:rPr>
          <w:sz w:val="24"/>
          <w:szCs w:val="24"/>
        </w:rPr>
      </w:pPr>
      <w:r>
        <w:rPr>
          <w:b/>
          <w:sz w:val="24"/>
          <w:szCs w:val="24"/>
        </w:rPr>
        <w:t>23 PS Section 6107(c):</w:t>
      </w:r>
      <w:r>
        <w:rPr>
          <w:sz w:val="24"/>
          <w:szCs w:val="24"/>
        </w:rPr>
        <w:t xml:space="preserve">  Continuances are available as necessary.</w:t>
      </w:r>
    </w:p>
    <w:p w:rsidR="00F07C25" w:rsidRDefault="00573209" w:rsidP="00F07C25">
      <w:pPr>
        <w:pStyle w:val="ListParagraph"/>
        <w:numPr>
          <w:ilvl w:val="0"/>
          <w:numId w:val="5"/>
        </w:numPr>
        <w:spacing w:after="0"/>
        <w:rPr>
          <w:sz w:val="24"/>
          <w:szCs w:val="24"/>
        </w:rPr>
      </w:pPr>
      <w:proofErr w:type="spellStart"/>
      <w:r>
        <w:rPr>
          <w:b/>
          <w:sz w:val="24"/>
          <w:szCs w:val="24"/>
        </w:rPr>
        <w:t>Pa.</w:t>
      </w:r>
      <w:r w:rsidRPr="00573209">
        <w:rPr>
          <w:b/>
          <w:sz w:val="24"/>
          <w:szCs w:val="24"/>
        </w:rPr>
        <w:t>R.C.P</w:t>
      </w:r>
      <w:proofErr w:type="spellEnd"/>
      <w:r w:rsidRPr="00573209">
        <w:rPr>
          <w:b/>
          <w:sz w:val="24"/>
          <w:szCs w:val="24"/>
        </w:rPr>
        <w:t>. 216(D</w:t>
      </w:r>
      <w:proofErr w:type="gramStart"/>
      <w:r w:rsidRPr="00573209">
        <w:rPr>
          <w:b/>
          <w:sz w:val="24"/>
          <w:szCs w:val="24"/>
        </w:rPr>
        <w:t>)(</w:t>
      </w:r>
      <w:proofErr w:type="gramEnd"/>
      <w:r w:rsidRPr="00573209">
        <w:rPr>
          <w:b/>
          <w:sz w:val="24"/>
          <w:szCs w:val="24"/>
        </w:rPr>
        <w:t>2):</w:t>
      </w:r>
      <w:r>
        <w:rPr>
          <w:sz w:val="24"/>
          <w:szCs w:val="24"/>
        </w:rPr>
        <w:t xml:space="preserve"> No continuance for missing subpoenaed witness UNLESS a prompt application is made on that day for the attachment of such absent witness.</w:t>
      </w:r>
    </w:p>
    <w:p w:rsidR="00573209" w:rsidRPr="00573209" w:rsidRDefault="00573209" w:rsidP="00F07C25">
      <w:pPr>
        <w:pStyle w:val="ListParagraph"/>
        <w:numPr>
          <w:ilvl w:val="0"/>
          <w:numId w:val="5"/>
        </w:numPr>
        <w:spacing w:after="0"/>
        <w:rPr>
          <w:sz w:val="24"/>
          <w:szCs w:val="24"/>
        </w:rPr>
      </w:pPr>
      <w:r>
        <w:rPr>
          <w:b/>
          <w:sz w:val="24"/>
          <w:szCs w:val="24"/>
        </w:rPr>
        <w:t xml:space="preserve">Uniform Business Records as Evidence Act, </w:t>
      </w:r>
      <w:proofErr w:type="gramStart"/>
      <w:r>
        <w:rPr>
          <w:b/>
          <w:sz w:val="24"/>
          <w:szCs w:val="24"/>
        </w:rPr>
        <w:t xml:space="preserve">42 </w:t>
      </w:r>
      <w:proofErr w:type="spellStart"/>
      <w:r>
        <w:rPr>
          <w:b/>
          <w:sz w:val="24"/>
          <w:szCs w:val="24"/>
        </w:rPr>
        <w:t>Pa.C.S.A</w:t>
      </w:r>
      <w:proofErr w:type="spellEnd"/>
      <w:proofErr w:type="gramEnd"/>
      <w:r>
        <w:rPr>
          <w:b/>
          <w:sz w:val="24"/>
          <w:szCs w:val="24"/>
        </w:rPr>
        <w:t>. Section 6108:</w:t>
      </w:r>
      <w:r>
        <w:rPr>
          <w:sz w:val="24"/>
          <w:szCs w:val="24"/>
        </w:rPr>
        <w:t xml:space="preserve"> a “</w:t>
      </w:r>
      <w:r>
        <w:rPr>
          <w:color w:val="171E22"/>
          <w:sz w:val="27"/>
          <w:szCs w:val="27"/>
          <w:shd w:val="clear" w:color="auto" w:fill="F5F5F5"/>
        </w:rPr>
        <w:t>record of an act, condition or event shall, insofar as relevant, be competent evidence if the custodian or other qualified witness testifies to its identity and the mode of its preparation.”</w:t>
      </w:r>
    </w:p>
    <w:p w:rsidR="00573209" w:rsidRPr="00F07C25" w:rsidRDefault="00573209" w:rsidP="00F07C25">
      <w:pPr>
        <w:pStyle w:val="ListParagraph"/>
        <w:numPr>
          <w:ilvl w:val="0"/>
          <w:numId w:val="5"/>
        </w:numPr>
        <w:spacing w:after="0"/>
        <w:rPr>
          <w:sz w:val="24"/>
          <w:szCs w:val="24"/>
        </w:rPr>
      </w:pPr>
      <w:r>
        <w:rPr>
          <w:b/>
          <w:sz w:val="24"/>
          <w:szCs w:val="24"/>
        </w:rPr>
        <w:t xml:space="preserve">7 </w:t>
      </w:r>
      <w:proofErr w:type="spellStart"/>
      <w:proofErr w:type="gramStart"/>
      <w:r>
        <w:rPr>
          <w:b/>
          <w:sz w:val="24"/>
          <w:szCs w:val="24"/>
        </w:rPr>
        <w:t>Std.Pa.Prac</w:t>
      </w:r>
      <w:proofErr w:type="spellEnd"/>
      <w:r>
        <w:rPr>
          <w:b/>
          <w:sz w:val="24"/>
          <w:szCs w:val="24"/>
        </w:rPr>
        <w:t>.,</w:t>
      </w:r>
      <w:proofErr w:type="gramEnd"/>
      <w:r>
        <w:rPr>
          <w:b/>
          <w:sz w:val="24"/>
          <w:szCs w:val="24"/>
        </w:rPr>
        <w:t xml:space="preserve"> Continuances and Mistrials, Section 38.14:</w:t>
      </w:r>
      <w:r>
        <w:rPr>
          <w:sz w:val="24"/>
          <w:szCs w:val="24"/>
        </w:rPr>
        <w:t xml:space="preserve">  Trial court gets to decide whether a case should be continued because of absent witnesses.  “</w:t>
      </w:r>
      <w:r w:rsidRPr="00573209">
        <w:rPr>
          <w:sz w:val="24"/>
          <w:szCs w:val="24"/>
        </w:rPr>
        <w:t xml:space="preserve">A continuance because of the absence of a witness will ordinarily be granted when it appears that the expected testimony is competent, material, and </w:t>
      </w:r>
      <w:r w:rsidRPr="00573209">
        <w:rPr>
          <w:sz w:val="24"/>
          <w:szCs w:val="24"/>
        </w:rPr>
        <w:lastRenderedPageBreak/>
        <w:t>credible, and would probably affect the outcome of the trial, and that due diligence has been exercised to secure the witness for trial.</w:t>
      </w:r>
      <w:r>
        <w:rPr>
          <w:sz w:val="24"/>
          <w:szCs w:val="24"/>
        </w:rPr>
        <w:t>”</w:t>
      </w:r>
    </w:p>
    <w:p w:rsidR="0015215A" w:rsidRDefault="0015215A" w:rsidP="0010547E">
      <w:pPr>
        <w:spacing w:after="0"/>
        <w:rPr>
          <w:b/>
          <w:sz w:val="24"/>
          <w:szCs w:val="24"/>
        </w:rPr>
      </w:pPr>
    </w:p>
    <w:sectPr w:rsidR="0015215A"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3F49" w:rsidRDefault="00F53F49" w:rsidP="00E16E68">
      <w:pPr>
        <w:spacing w:after="0" w:line="240" w:lineRule="auto"/>
      </w:pPr>
      <w:r>
        <w:separator/>
      </w:r>
    </w:p>
  </w:endnote>
  <w:endnote w:type="continuationSeparator" w:id="0">
    <w:p w:rsidR="00F53F49" w:rsidRDefault="00F53F49"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3F49" w:rsidRDefault="00F53F49" w:rsidP="00E16E68">
      <w:pPr>
        <w:spacing w:after="0" w:line="240" w:lineRule="auto"/>
      </w:pPr>
      <w:r>
        <w:separator/>
      </w:r>
    </w:p>
  </w:footnote>
  <w:footnote w:type="continuationSeparator" w:id="0">
    <w:p w:rsidR="00F53F49" w:rsidRDefault="00F53F49"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F07C25">
      <w:t>1995</w:t>
    </w:r>
    <w:r w:rsidR="00F07C25">
      <w:tab/>
      <w:t>Coda v. Coda</w:t>
    </w:r>
  </w:p>
  <w:p w:rsidR="00F95A0E" w:rsidRDefault="00F95A0E" w:rsidP="00F95A0E">
    <w:pPr>
      <w:pStyle w:val="Header"/>
      <w:jc w:val="right"/>
    </w:pPr>
    <w:r>
      <w:tab/>
    </w:r>
    <w:r>
      <w:tab/>
    </w:r>
    <w:r w:rsidR="00490DE0">
      <w:t>Police Witness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1F6404"/>
    <w:multiLevelType w:val="hybridMultilevel"/>
    <w:tmpl w:val="66CAC8BE"/>
    <w:lvl w:ilvl="0" w:tplc="54E8DA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61A090E"/>
    <w:multiLevelType w:val="hybridMultilevel"/>
    <w:tmpl w:val="7520BAAE"/>
    <w:lvl w:ilvl="0" w:tplc="09BEFC2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6903A60"/>
    <w:multiLevelType w:val="hybridMultilevel"/>
    <w:tmpl w:val="E28005C2"/>
    <w:lvl w:ilvl="0" w:tplc="F7CE1F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10547E"/>
    <w:rsid w:val="00144D3B"/>
    <w:rsid w:val="0015215A"/>
    <w:rsid w:val="0016476D"/>
    <w:rsid w:val="00490DE0"/>
    <w:rsid w:val="00573209"/>
    <w:rsid w:val="005F2C53"/>
    <w:rsid w:val="00692188"/>
    <w:rsid w:val="006A18CC"/>
    <w:rsid w:val="007B337C"/>
    <w:rsid w:val="009645CA"/>
    <w:rsid w:val="00A20DAD"/>
    <w:rsid w:val="00A41926"/>
    <w:rsid w:val="00A56A0E"/>
    <w:rsid w:val="00AA40E8"/>
    <w:rsid w:val="00B82B4E"/>
    <w:rsid w:val="00C5621B"/>
    <w:rsid w:val="00E16E68"/>
    <w:rsid w:val="00F07C25"/>
    <w:rsid w:val="00F53F49"/>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 w:type="character" w:customStyle="1" w:styleId="apple-converted-space">
    <w:name w:val="apple-converted-space"/>
    <w:basedOn w:val="DefaultParagraphFont"/>
    <w:rsid w:val="00490DE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392</Words>
  <Characters>2236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cp:lastPrinted>2016-10-19T14:31:00Z</cp:lastPrinted>
  <dcterms:created xsi:type="dcterms:W3CDTF">2017-01-18T20:42:00Z</dcterms:created>
  <dcterms:modified xsi:type="dcterms:W3CDTF">2017-01-18T20:42:00Z</dcterms:modified>
</cp:coreProperties>
</file>