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7C0B8E" w:rsidRDefault="00E16E68" w:rsidP="00E16E68">
      <w:pPr>
        <w:rPr>
          <w:sz w:val="24"/>
          <w:szCs w:val="24"/>
        </w:rPr>
      </w:pPr>
      <w:r>
        <w:rPr>
          <w:b/>
          <w:sz w:val="24"/>
          <w:szCs w:val="24"/>
        </w:rPr>
        <w:t>Case:</w:t>
      </w:r>
      <w:r w:rsidR="007C0B8E">
        <w:rPr>
          <w:sz w:val="24"/>
          <w:szCs w:val="24"/>
        </w:rPr>
        <w:t xml:space="preserve">  </w:t>
      </w:r>
      <w:r w:rsidR="007C0B8E">
        <w:t xml:space="preserve">CAROL A. CUSTER, </w:t>
      </w:r>
      <w:proofErr w:type="spellStart"/>
      <w:r w:rsidR="007C0B8E">
        <w:t>Appellee</w:t>
      </w:r>
      <w:proofErr w:type="spellEnd"/>
      <w:r w:rsidR="007C0B8E">
        <w:t xml:space="preserve"> v. DONALD W. COCHRAN, Appellant</w:t>
      </w:r>
    </w:p>
    <w:p w:rsidR="00E16E68" w:rsidRPr="007C0B8E" w:rsidRDefault="00E16E68" w:rsidP="00E16E68">
      <w:pPr>
        <w:rPr>
          <w:sz w:val="24"/>
          <w:szCs w:val="24"/>
        </w:rPr>
      </w:pPr>
      <w:r>
        <w:rPr>
          <w:b/>
          <w:sz w:val="24"/>
          <w:szCs w:val="24"/>
        </w:rPr>
        <w:t>Judge:</w:t>
      </w:r>
      <w:r>
        <w:rPr>
          <w:b/>
          <w:sz w:val="24"/>
          <w:szCs w:val="24"/>
        </w:rPr>
        <w:tab/>
      </w:r>
      <w:r w:rsidR="00D90B1C">
        <w:rPr>
          <w:sz w:val="24"/>
          <w:szCs w:val="24"/>
        </w:rPr>
        <w:t>J. Todd (en banc</w:t>
      </w:r>
      <w:r w:rsidR="007C0B8E">
        <w:rPr>
          <w:sz w:val="24"/>
          <w:szCs w:val="24"/>
        </w:rPr>
        <w:t>)</w:t>
      </w:r>
      <w:r>
        <w:rPr>
          <w:b/>
          <w:sz w:val="24"/>
          <w:szCs w:val="24"/>
        </w:rPr>
        <w:tab/>
      </w:r>
      <w:r>
        <w:rPr>
          <w:b/>
          <w:sz w:val="24"/>
          <w:szCs w:val="24"/>
        </w:rPr>
        <w:tab/>
      </w:r>
      <w:r>
        <w:rPr>
          <w:b/>
          <w:sz w:val="24"/>
          <w:szCs w:val="24"/>
        </w:rPr>
        <w:tab/>
      </w:r>
      <w:r>
        <w:rPr>
          <w:b/>
          <w:sz w:val="24"/>
          <w:szCs w:val="24"/>
        </w:rPr>
        <w:tab/>
        <w:t>Date:</w:t>
      </w:r>
      <w:r w:rsidR="007C0B8E">
        <w:rPr>
          <w:sz w:val="24"/>
          <w:szCs w:val="24"/>
        </w:rPr>
        <w:t xml:space="preserve"> Sept. 25, 2007</w:t>
      </w:r>
    </w:p>
    <w:p w:rsidR="00E16E68" w:rsidRPr="007C0B8E" w:rsidRDefault="00E16E68" w:rsidP="00E16E68">
      <w:pPr>
        <w:rPr>
          <w:sz w:val="24"/>
          <w:szCs w:val="24"/>
        </w:rPr>
      </w:pPr>
      <w:r>
        <w:rPr>
          <w:b/>
          <w:sz w:val="24"/>
          <w:szCs w:val="24"/>
        </w:rPr>
        <w:t>Tags:</w:t>
      </w:r>
      <w:r w:rsidR="007C0B8E">
        <w:rPr>
          <w:sz w:val="24"/>
          <w:szCs w:val="24"/>
        </w:rPr>
        <w:t xml:space="preserve"> PFA, Siblings, </w:t>
      </w:r>
      <w:r w:rsidR="00D90B1C">
        <w:rPr>
          <w:sz w:val="24"/>
          <w:szCs w:val="24"/>
        </w:rPr>
        <w:t>business partnership</w:t>
      </w:r>
    </w:p>
    <w:p w:rsidR="00E16E68" w:rsidRPr="007C0B8E" w:rsidRDefault="00E16E68" w:rsidP="00E16E68">
      <w:pPr>
        <w:rPr>
          <w:sz w:val="24"/>
          <w:szCs w:val="24"/>
        </w:rPr>
      </w:pPr>
      <w:r>
        <w:rPr>
          <w:b/>
          <w:sz w:val="24"/>
          <w:szCs w:val="24"/>
        </w:rPr>
        <w:t>Facts:</w:t>
      </w:r>
      <w:r w:rsidR="007C0B8E">
        <w:rPr>
          <w:sz w:val="24"/>
          <w:szCs w:val="24"/>
        </w:rPr>
        <w:t xml:space="preserve">  Sister Carol Custer brought PFA order against </w:t>
      </w:r>
      <w:proofErr w:type="gramStart"/>
      <w:r w:rsidR="007C0B8E">
        <w:rPr>
          <w:sz w:val="24"/>
          <w:szCs w:val="24"/>
        </w:rPr>
        <w:t>brother</w:t>
      </w:r>
      <w:proofErr w:type="gramEnd"/>
      <w:r w:rsidR="007C0B8E">
        <w:rPr>
          <w:sz w:val="24"/>
          <w:szCs w:val="24"/>
        </w:rPr>
        <w:t xml:space="preserve"> Donald Cochran.  </w:t>
      </w:r>
      <w:proofErr w:type="gramStart"/>
      <w:r w:rsidR="007C0B8E">
        <w:rPr>
          <w:sz w:val="24"/>
          <w:szCs w:val="24"/>
        </w:rPr>
        <w:t>Shared ownership of business</w:t>
      </w:r>
      <w:r w:rsidR="00D90B1C">
        <w:rPr>
          <w:sz w:val="24"/>
          <w:szCs w:val="24"/>
        </w:rPr>
        <w:t>.</w:t>
      </w:r>
      <w:proofErr w:type="gramEnd"/>
      <w:r w:rsidR="00D90B1C">
        <w:rPr>
          <w:sz w:val="24"/>
          <w:szCs w:val="24"/>
        </w:rPr>
        <w:t xml:space="preserve">  </w:t>
      </w:r>
      <w:proofErr w:type="gramStart"/>
      <w:r w:rsidR="00D90B1C">
        <w:rPr>
          <w:sz w:val="24"/>
          <w:szCs w:val="24"/>
        </w:rPr>
        <w:t>Verbal &amp; physical threats, one altercation in particular.</w:t>
      </w:r>
      <w:proofErr w:type="gramEnd"/>
    </w:p>
    <w:p w:rsidR="00E16E68" w:rsidRDefault="00E16E68" w:rsidP="00E16E68">
      <w:pPr>
        <w:rPr>
          <w:sz w:val="24"/>
          <w:szCs w:val="24"/>
        </w:rPr>
      </w:pPr>
      <w:r>
        <w:rPr>
          <w:b/>
          <w:sz w:val="24"/>
          <w:szCs w:val="24"/>
        </w:rPr>
        <w:t>Gravamen/Question(s) at issue:</w:t>
      </w:r>
      <w:r w:rsidR="00D90B1C">
        <w:rPr>
          <w:sz w:val="24"/>
          <w:szCs w:val="24"/>
        </w:rPr>
        <w:t xml:space="preserve"> (1) Did trial court err in applying PFA to business dispute between siblings who don’t reside together?</w:t>
      </w:r>
    </w:p>
    <w:p w:rsidR="00D90B1C" w:rsidRPr="00D90B1C" w:rsidRDefault="00D90B1C" w:rsidP="00E16E68">
      <w:pPr>
        <w:rPr>
          <w:sz w:val="24"/>
          <w:szCs w:val="24"/>
        </w:rPr>
      </w:pPr>
      <w:r>
        <w:rPr>
          <w:sz w:val="24"/>
          <w:szCs w:val="24"/>
        </w:rPr>
        <w:t>(2) Did abuse really occur?</w:t>
      </w:r>
    </w:p>
    <w:p w:rsidR="00E16E68" w:rsidRPr="00272C26" w:rsidRDefault="00E16E68" w:rsidP="00E16E68">
      <w:pPr>
        <w:rPr>
          <w:sz w:val="24"/>
          <w:szCs w:val="24"/>
        </w:rPr>
      </w:pPr>
      <w:r>
        <w:rPr>
          <w:b/>
          <w:sz w:val="24"/>
          <w:szCs w:val="24"/>
        </w:rPr>
        <w:t>Holdings:</w:t>
      </w:r>
      <w:r w:rsidR="00272C26">
        <w:rPr>
          <w:sz w:val="24"/>
          <w:szCs w:val="24"/>
        </w:rPr>
        <w:t xml:space="preserve">  Trial court was right to recognize abuse and apply it in this instance of consanguinity w/o residence, because the PFA Act allows this in its language.</w:t>
      </w:r>
    </w:p>
    <w:p w:rsidR="00D90B1C" w:rsidRDefault="00E16E68" w:rsidP="00D90B1C">
      <w:r>
        <w:rPr>
          <w:b/>
          <w:sz w:val="24"/>
          <w:szCs w:val="24"/>
        </w:rPr>
        <w:t>Rationale:</w:t>
      </w:r>
      <w:r w:rsidR="00D90B1C">
        <w:rPr>
          <w:sz w:val="24"/>
          <w:szCs w:val="24"/>
        </w:rPr>
        <w:t xml:space="preserve"> “</w:t>
      </w:r>
      <w:r w:rsidR="00AF6321">
        <w:t>He asserts . . .</w:t>
      </w:r>
      <w:r w:rsidR="00D90B1C">
        <w:t xml:space="preserve"> that the Act applies only to members of the same household, and that because Custer and Cochran have no domestic relationship, the Act does not cover them. </w:t>
      </w:r>
      <w:r w:rsidR="00D90B1C" w:rsidRPr="00D90B1C">
        <w:rPr>
          <w:b/>
        </w:rPr>
        <w:t>While this claim was true under prior versions of the PFA Act</w:t>
      </w:r>
      <w:r w:rsidR="00D90B1C">
        <w:t>, we find no support for the notion that a domestic relationship is required under the Act’s present language.” (8)</w:t>
      </w:r>
      <w:r w:rsidR="00AF6321">
        <w:t xml:space="preserve">  [1976, as Title 35 – limited relief to those who reside together; residence requirement removed in 1990]</w:t>
      </w:r>
    </w:p>
    <w:p w:rsidR="00AF6321" w:rsidRPr="00D90B1C" w:rsidRDefault="00AF6321" w:rsidP="00D90B1C">
      <w:pPr>
        <w:rPr>
          <w:sz w:val="24"/>
          <w:szCs w:val="24"/>
        </w:rPr>
      </w:pPr>
      <w:r>
        <w:t>“</w:t>
      </w:r>
      <w:proofErr w:type="gramStart"/>
      <w:r>
        <w:t>the</w:t>
      </w:r>
      <w:proofErr w:type="gramEnd"/>
      <w:r>
        <w:t xml:space="preserve"> Legislature has nevertheless expanded the Act’s definitions to encompass relationships outside the strictly domestic sphere.” (9)</w:t>
      </w:r>
    </w:p>
    <w:p w:rsidR="00E16E68" w:rsidRDefault="00E16E68" w:rsidP="00D90B1C">
      <w:pPr>
        <w:spacing w:after="0"/>
        <w:rPr>
          <w:sz w:val="24"/>
          <w:szCs w:val="24"/>
        </w:rPr>
      </w:pPr>
      <w:r>
        <w:rPr>
          <w:b/>
          <w:sz w:val="24"/>
          <w:szCs w:val="24"/>
        </w:rPr>
        <w:t>Dicta:</w:t>
      </w:r>
    </w:p>
    <w:p w:rsidR="00D90B1C" w:rsidRDefault="00D90B1C" w:rsidP="00D90B1C">
      <w:pPr>
        <w:spacing w:after="0"/>
      </w:pPr>
      <w:r>
        <w:rPr>
          <w:sz w:val="24"/>
          <w:szCs w:val="24"/>
        </w:rPr>
        <w:t>“</w:t>
      </w:r>
      <w:r>
        <w:t xml:space="preserve">Although the order on appeal expired in 2005, we will not dismiss this appeal as moot as it raises important public policy questions which may otherwise escape review, an exception to the </w:t>
      </w:r>
      <w:proofErr w:type="spellStart"/>
      <w:r>
        <w:t>mootness</w:t>
      </w:r>
      <w:proofErr w:type="spellEnd"/>
      <w:r>
        <w:t xml:space="preserve"> doctrine. . . Herein, we find the question of whether sibling business partners fall within the ambit of the PFA Act to be sufficiently important to warrant review.” (5, n.3)</w:t>
      </w:r>
    </w:p>
    <w:p w:rsidR="00AF6321" w:rsidRDefault="00AF6321" w:rsidP="00D90B1C">
      <w:pPr>
        <w:spacing w:after="0"/>
      </w:pPr>
      <w:r>
        <w:t>“Regardless of what the perceived purpose of the Act may be, we may not disregard the plain language of the Act in pursuit of its purpose.” (12) [IOW, it may not make much SENSE to do it this way, but that’s the way the language goes.]</w:t>
      </w:r>
    </w:p>
    <w:p w:rsidR="00272C26" w:rsidRDefault="00272C26" w:rsidP="00D90B1C">
      <w:pPr>
        <w:spacing w:after="0"/>
      </w:pPr>
    </w:p>
    <w:p w:rsidR="00272C26" w:rsidRDefault="00272C26" w:rsidP="00D90B1C">
      <w:pPr>
        <w:spacing w:after="0"/>
      </w:pPr>
      <w:r>
        <w:t>Re. preponderance of evidence: “When faced with a sufficiency challenge under the PFA Act, we review the evidence in the light most favorable to the petitioner and, granting her the benefit of all reasonable inferences, determine whether the evidence was sufficient to sustain the trial court's conclusion by a preponderance of the evidence.” (14)</w:t>
      </w:r>
    </w:p>
    <w:p w:rsidR="00272C26" w:rsidRDefault="00272C26" w:rsidP="00D90B1C">
      <w:pPr>
        <w:spacing w:after="0"/>
      </w:pPr>
    </w:p>
    <w:p w:rsidR="00272C26" w:rsidRDefault="00272C26" w:rsidP="00D90B1C">
      <w:pPr>
        <w:spacing w:after="0"/>
        <w:rPr>
          <w:sz w:val="24"/>
          <w:szCs w:val="24"/>
        </w:rPr>
      </w:pPr>
      <w:r>
        <w:t>Re. due deference: “Furthermore, we must defer to the credibility determinations of the trial court.” (14)</w:t>
      </w:r>
    </w:p>
    <w:p w:rsidR="00D90B1C" w:rsidRPr="00D90B1C" w:rsidRDefault="00D90B1C" w:rsidP="00D90B1C">
      <w:pPr>
        <w:spacing w:after="0"/>
        <w:rPr>
          <w:sz w:val="24"/>
          <w:szCs w:val="24"/>
        </w:rPr>
      </w:pPr>
    </w:p>
    <w:p w:rsidR="00A56A0E" w:rsidRPr="00272C26" w:rsidRDefault="00A56A0E" w:rsidP="00E16E68">
      <w:pPr>
        <w:rPr>
          <w:sz w:val="24"/>
          <w:szCs w:val="24"/>
        </w:rPr>
      </w:pPr>
      <w:r>
        <w:rPr>
          <w:b/>
          <w:sz w:val="24"/>
          <w:szCs w:val="24"/>
        </w:rPr>
        <w:t>Trial Court Input:</w:t>
      </w:r>
      <w:r w:rsidR="00272C26">
        <w:rPr>
          <w:sz w:val="24"/>
          <w:szCs w:val="24"/>
        </w:rPr>
        <w:t xml:space="preserve"> Re. credibility:  “</w:t>
      </w:r>
      <w:r w:rsidR="00272C26">
        <w:t>the trial court specifically found Custer’s description of the incident to be more J-E01002-07 16 accurate and credible than Cochran’s version.” (15f.)</w:t>
      </w:r>
    </w:p>
    <w:p w:rsidR="00E16E68" w:rsidRPr="00D90B1C" w:rsidRDefault="00E16E68" w:rsidP="00E16E68">
      <w:pPr>
        <w:rPr>
          <w:sz w:val="24"/>
          <w:szCs w:val="24"/>
        </w:rPr>
      </w:pPr>
      <w:r>
        <w:rPr>
          <w:b/>
          <w:sz w:val="24"/>
          <w:szCs w:val="24"/>
        </w:rPr>
        <w:lastRenderedPageBreak/>
        <w:t>Attorneys’ Arguments:</w:t>
      </w:r>
      <w:r w:rsidR="00D90B1C">
        <w:rPr>
          <w:sz w:val="24"/>
          <w:szCs w:val="24"/>
        </w:rPr>
        <w:t xml:space="preserve"> Cochran used </w:t>
      </w:r>
      <w:proofErr w:type="spellStart"/>
      <w:r w:rsidR="00D90B1C">
        <w:rPr>
          <w:i/>
          <w:sz w:val="24"/>
          <w:szCs w:val="24"/>
        </w:rPr>
        <w:t>Olivieri</w:t>
      </w:r>
      <w:proofErr w:type="spellEnd"/>
      <w:r w:rsidR="00D90B1C">
        <w:rPr>
          <w:i/>
          <w:sz w:val="24"/>
          <w:szCs w:val="24"/>
        </w:rPr>
        <w:t xml:space="preserve"> v. </w:t>
      </w:r>
      <w:proofErr w:type="spellStart"/>
      <w:r w:rsidR="00D90B1C">
        <w:rPr>
          <w:i/>
          <w:sz w:val="24"/>
          <w:szCs w:val="24"/>
        </w:rPr>
        <w:t>Olivieri</w:t>
      </w:r>
      <w:proofErr w:type="spellEnd"/>
      <w:r w:rsidR="00D90B1C">
        <w:rPr>
          <w:i/>
          <w:sz w:val="24"/>
          <w:szCs w:val="24"/>
        </w:rPr>
        <w:t xml:space="preserve"> (1996) </w:t>
      </w:r>
      <w:r w:rsidR="00D90B1C">
        <w:rPr>
          <w:sz w:val="24"/>
          <w:szCs w:val="24"/>
        </w:rPr>
        <w:t xml:space="preserve">as example of sibling business partners, no relevance to PFA act.  </w:t>
      </w:r>
      <w:r w:rsidR="00AF6321">
        <w:rPr>
          <w:sz w:val="24"/>
          <w:szCs w:val="24"/>
        </w:rPr>
        <w:t xml:space="preserve">(Sup Ct: the trial court said the </w:t>
      </w:r>
      <w:proofErr w:type="spellStart"/>
      <w:r w:rsidR="00AF6321">
        <w:rPr>
          <w:sz w:val="24"/>
          <w:szCs w:val="24"/>
        </w:rPr>
        <w:t>Olivieris</w:t>
      </w:r>
      <w:proofErr w:type="spellEnd"/>
      <w:r w:rsidR="00AF6321">
        <w:rPr>
          <w:sz w:val="24"/>
          <w:szCs w:val="24"/>
        </w:rPr>
        <w:t xml:space="preserve"> were using the PFA act to accelerate the resolution of their civil dispute.) </w:t>
      </w:r>
    </w:p>
    <w:p w:rsidR="00E16E68" w:rsidRDefault="00E16E68" w:rsidP="00D90B1C">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D90B1C" w:rsidRDefault="00D90B1C" w:rsidP="00D90B1C">
      <w:pPr>
        <w:pStyle w:val="ListParagraph"/>
        <w:numPr>
          <w:ilvl w:val="0"/>
          <w:numId w:val="1"/>
        </w:numPr>
        <w:spacing w:after="0"/>
        <w:rPr>
          <w:sz w:val="24"/>
          <w:szCs w:val="24"/>
        </w:rPr>
      </w:pPr>
      <w:r>
        <w:rPr>
          <w:i/>
          <w:sz w:val="24"/>
          <w:szCs w:val="24"/>
        </w:rPr>
        <w:t xml:space="preserve">Lawrence v. </w:t>
      </w:r>
      <w:proofErr w:type="spellStart"/>
      <w:r>
        <w:rPr>
          <w:i/>
          <w:sz w:val="24"/>
          <w:szCs w:val="24"/>
        </w:rPr>
        <w:t>Bordner</w:t>
      </w:r>
      <w:proofErr w:type="spellEnd"/>
      <w:r>
        <w:rPr>
          <w:i/>
          <w:sz w:val="24"/>
          <w:szCs w:val="24"/>
        </w:rPr>
        <w:t xml:space="preserve"> (2006):</w:t>
      </w:r>
      <w:r>
        <w:rPr>
          <w:sz w:val="24"/>
          <w:szCs w:val="24"/>
        </w:rPr>
        <w:t xml:space="preserve"> Purpose of PFA is PREVENTION of physical and sexual abuse.</w:t>
      </w:r>
    </w:p>
    <w:p w:rsidR="00AF6321" w:rsidRPr="00AF6321" w:rsidRDefault="00AF6321" w:rsidP="00D90B1C">
      <w:pPr>
        <w:pStyle w:val="ListParagraph"/>
        <w:numPr>
          <w:ilvl w:val="0"/>
          <w:numId w:val="1"/>
        </w:numPr>
        <w:spacing w:after="0"/>
        <w:rPr>
          <w:sz w:val="24"/>
          <w:szCs w:val="24"/>
        </w:rPr>
      </w:pPr>
      <w:proofErr w:type="spellStart"/>
      <w:r>
        <w:rPr>
          <w:i/>
          <w:sz w:val="24"/>
          <w:szCs w:val="24"/>
        </w:rPr>
        <w:t>Olivieri</w:t>
      </w:r>
      <w:proofErr w:type="spellEnd"/>
      <w:r>
        <w:rPr>
          <w:i/>
          <w:sz w:val="24"/>
          <w:szCs w:val="24"/>
        </w:rPr>
        <w:t xml:space="preserve"> v. </w:t>
      </w:r>
      <w:proofErr w:type="spellStart"/>
      <w:r>
        <w:rPr>
          <w:i/>
          <w:sz w:val="24"/>
          <w:szCs w:val="24"/>
        </w:rPr>
        <w:t>Olivieri</w:t>
      </w:r>
      <w:proofErr w:type="spellEnd"/>
      <w:r>
        <w:rPr>
          <w:i/>
          <w:sz w:val="24"/>
          <w:szCs w:val="24"/>
        </w:rPr>
        <w:t xml:space="preserve"> (1996): </w:t>
      </w:r>
      <w:r>
        <w:rPr>
          <w:sz w:val="24"/>
          <w:szCs w:val="24"/>
        </w:rPr>
        <w:t xml:space="preserve">Instant case is different:  </w:t>
      </w:r>
      <w:r>
        <w:rPr>
          <w:i/>
          <w:sz w:val="24"/>
          <w:szCs w:val="24"/>
        </w:rPr>
        <w:t>“</w:t>
      </w:r>
      <w:r>
        <w:t xml:space="preserve">In </w:t>
      </w:r>
      <w:proofErr w:type="spellStart"/>
      <w:r>
        <w:t>Olivieri</w:t>
      </w:r>
      <w:proofErr w:type="spellEnd"/>
      <w:r>
        <w:t xml:space="preserve"> there was a factual finding by the trial court that the parties sought PFA relief as a mere ruse, as a back door to resolution of their business dispute, that they were in fact “simply feuding business partners.” – in the instant case, there’s no ulterior motive; there’s real abuse.  The holding in this previous case is overturned by the instant case.</w:t>
      </w:r>
    </w:p>
    <w:p w:rsidR="00AF6321" w:rsidRPr="00D90B1C" w:rsidRDefault="00AF6321" w:rsidP="00AF6321">
      <w:pPr>
        <w:pStyle w:val="ListParagraph"/>
        <w:numPr>
          <w:ilvl w:val="1"/>
          <w:numId w:val="1"/>
        </w:numPr>
        <w:spacing w:after="0"/>
        <w:rPr>
          <w:sz w:val="24"/>
          <w:szCs w:val="24"/>
        </w:rPr>
      </w:pPr>
      <w:r>
        <w:rPr>
          <w:sz w:val="24"/>
          <w:szCs w:val="24"/>
        </w:rPr>
        <w:t>OOPS: “</w:t>
      </w:r>
      <w:r>
        <w:t xml:space="preserve">Indeed, our citation in </w:t>
      </w:r>
      <w:proofErr w:type="spellStart"/>
      <w:r w:rsidRPr="00AF6321">
        <w:rPr>
          <w:i/>
        </w:rPr>
        <w:t>Olivieri</w:t>
      </w:r>
      <w:proofErr w:type="spellEnd"/>
      <w:r>
        <w:t xml:space="preserve"> to </w:t>
      </w:r>
      <w:proofErr w:type="spellStart"/>
      <w:r w:rsidRPr="00AF6321">
        <w:rPr>
          <w:i/>
        </w:rPr>
        <w:t>Cipolla</w:t>
      </w:r>
      <w:proofErr w:type="spellEnd"/>
      <w:r>
        <w:t xml:space="preserve">, supra, wherein this Court indicated that the Act imposed a common residency requirement, was misguided. In </w:t>
      </w:r>
      <w:proofErr w:type="spellStart"/>
      <w:r w:rsidRPr="00AF6321">
        <w:rPr>
          <w:i/>
        </w:rPr>
        <w:t>Cipolla</w:t>
      </w:r>
      <w:proofErr w:type="spellEnd"/>
      <w:r>
        <w:t xml:space="preserve">, we interpreted the original version of the Act, codified in 35 P.S. § 10182, which required common residency; however, the PFA petitions at issue in </w:t>
      </w:r>
      <w:proofErr w:type="spellStart"/>
      <w:r w:rsidRPr="00AF6321">
        <w:rPr>
          <w:i/>
        </w:rPr>
        <w:t>Olivieri</w:t>
      </w:r>
      <w:proofErr w:type="spellEnd"/>
      <w:r>
        <w:t xml:space="preserve"> fell under the current version of the Act, which omits any such restrictions.” (12)</w:t>
      </w:r>
    </w:p>
    <w:p w:rsidR="00E16E68" w:rsidRDefault="00E16E68" w:rsidP="00272C26">
      <w:pPr>
        <w:spacing w:after="0"/>
        <w:rPr>
          <w:b/>
          <w:sz w:val="24"/>
          <w:szCs w:val="24"/>
        </w:rPr>
      </w:pPr>
      <w:r>
        <w:rPr>
          <w:b/>
          <w:sz w:val="24"/>
          <w:szCs w:val="24"/>
        </w:rPr>
        <w:t>Commentary:</w:t>
      </w:r>
    </w:p>
    <w:p w:rsidR="00272C26" w:rsidRDefault="00272C26" w:rsidP="00272C26">
      <w:pPr>
        <w:spacing w:after="0"/>
      </w:pPr>
      <w:r>
        <w:rPr>
          <w:sz w:val="24"/>
          <w:szCs w:val="24"/>
        </w:rPr>
        <w:t>No dissent, but a concurrence that expresses annoyance that the PFA act doesn’t weed out such business disputes</w:t>
      </w:r>
      <w:proofErr w:type="gramStart"/>
      <w:r>
        <w:rPr>
          <w:sz w:val="24"/>
          <w:szCs w:val="24"/>
        </w:rPr>
        <w:t>:  “</w:t>
      </w:r>
      <w:r>
        <w:t>However, there is no</w:t>
      </w:r>
      <w:proofErr w:type="gramEnd"/>
      <w:r>
        <w:t xml:space="preserve"> question in my mind that the clear legislative purpose and objective of the Act is frustrated by applying its protections to a dispute between business partners concerning purely business matters.” (Ford Elliott, P.J., 18)</w:t>
      </w:r>
    </w:p>
    <w:p w:rsidR="00272C26" w:rsidRPr="00272C26" w:rsidRDefault="00272C26" w:rsidP="00272C26">
      <w:pPr>
        <w:spacing w:after="0"/>
        <w:rPr>
          <w:sz w:val="24"/>
          <w:szCs w:val="24"/>
        </w:rPr>
      </w:pPr>
      <w:r>
        <w:t xml:space="preserve">“I believe the </w:t>
      </w:r>
      <w:proofErr w:type="spellStart"/>
      <w:r>
        <w:t>Olivieri</w:t>
      </w:r>
      <w:proofErr w:type="spellEnd"/>
      <w:r>
        <w:t xml:space="preserve"> panel’s holding that the legislature formulated the Act to focus upon the protection of families, not to settle business disputes, is a proper interpretation of the intent of the legislation.” (22)</w:t>
      </w:r>
    </w:p>
    <w:p w:rsidR="00E16E68" w:rsidRPr="00E16E68" w:rsidRDefault="00E16E68" w:rsidP="00E16E68">
      <w:pPr>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5C65" w:rsidRDefault="00D25C65" w:rsidP="00E16E68">
      <w:pPr>
        <w:spacing w:after="0" w:line="240" w:lineRule="auto"/>
      </w:pPr>
      <w:r>
        <w:separator/>
      </w:r>
    </w:p>
  </w:endnote>
  <w:endnote w:type="continuationSeparator" w:id="0">
    <w:p w:rsidR="00D25C65" w:rsidRDefault="00D25C65"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5C65" w:rsidRDefault="00D25C65" w:rsidP="00E16E68">
      <w:pPr>
        <w:spacing w:after="0" w:line="240" w:lineRule="auto"/>
      </w:pPr>
      <w:r>
        <w:separator/>
      </w:r>
    </w:p>
  </w:footnote>
  <w:footnote w:type="continuationSeparator" w:id="0">
    <w:p w:rsidR="00D25C65" w:rsidRDefault="00D25C65"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7C0B8E">
    <w:pPr>
      <w:pStyle w:val="Header"/>
      <w:jc w:val="right"/>
    </w:pPr>
    <w:r>
      <w:t>PA Superior Court</w:t>
    </w:r>
    <w:r w:rsidR="00E16E68">
      <w:tab/>
    </w:r>
    <w:r w:rsidR="007C0B8E">
      <w:t>2007</w:t>
    </w:r>
    <w:r w:rsidR="00E16E68">
      <w:tab/>
    </w:r>
    <w:r w:rsidR="007C0B8E">
      <w:t>Custer v. Cochran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BD64FD"/>
    <w:multiLevelType w:val="hybridMultilevel"/>
    <w:tmpl w:val="9948DB4C"/>
    <w:lvl w:ilvl="0" w:tplc="C534E84E">
      <w:start w:val="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272C26"/>
    <w:rsid w:val="003E74EC"/>
    <w:rsid w:val="007B337C"/>
    <w:rsid w:val="007C0B8E"/>
    <w:rsid w:val="00A56A0E"/>
    <w:rsid w:val="00AF6321"/>
    <w:rsid w:val="00C5621B"/>
    <w:rsid w:val="00D25C65"/>
    <w:rsid w:val="00D90B1C"/>
    <w:rsid w:val="00E16E68"/>
    <w:rsid w:val="00F954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D90B1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2016-10-17T18:05:00Z</dcterms:created>
  <dcterms:modified xsi:type="dcterms:W3CDTF">2016-10-17T18:05:00Z</dcterms:modified>
</cp:coreProperties>
</file>