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C632F0">
        <w:rPr>
          <w:sz w:val="24"/>
          <w:szCs w:val="24"/>
        </w:rPr>
        <w:t xml:space="preserve">Patrick F. </w:t>
      </w:r>
      <w:proofErr w:type="spellStart"/>
      <w:r w:rsidR="00C632F0">
        <w:rPr>
          <w:sz w:val="24"/>
          <w:szCs w:val="24"/>
        </w:rPr>
        <w:t>DeHaas</w:t>
      </w:r>
      <w:proofErr w:type="spellEnd"/>
      <w:r w:rsidR="00C632F0">
        <w:rPr>
          <w:sz w:val="24"/>
          <w:szCs w:val="24"/>
        </w:rPr>
        <w:t xml:space="preserve">, OBO E.D., M.D., J.D. v. Mary J. </w:t>
      </w:r>
      <w:proofErr w:type="spellStart"/>
      <w:r w:rsidR="00C632F0">
        <w:rPr>
          <w:sz w:val="24"/>
          <w:szCs w:val="24"/>
        </w:rPr>
        <w:t>DeHaas</w:t>
      </w:r>
      <w:proofErr w:type="spellEnd"/>
      <w:r w:rsidR="00C632F0">
        <w:rPr>
          <w:sz w:val="24"/>
          <w:szCs w:val="24"/>
        </w:rPr>
        <w:t>, Appellant</w:t>
      </w:r>
    </w:p>
    <w:p w:rsidR="00E16E68" w:rsidRPr="000933B7" w:rsidRDefault="00E16E68" w:rsidP="00E16E68">
      <w:pPr>
        <w:rPr>
          <w:sz w:val="24"/>
          <w:szCs w:val="24"/>
        </w:rPr>
      </w:pPr>
      <w:r>
        <w:rPr>
          <w:b/>
          <w:sz w:val="24"/>
          <w:szCs w:val="24"/>
        </w:rPr>
        <w:t>Judge:</w:t>
      </w:r>
      <w:r>
        <w:rPr>
          <w:b/>
          <w:sz w:val="24"/>
          <w:szCs w:val="24"/>
        </w:rPr>
        <w:tab/>
      </w:r>
      <w:r w:rsidR="00C632F0">
        <w:rPr>
          <w:sz w:val="24"/>
          <w:szCs w:val="24"/>
        </w:rPr>
        <w:t xml:space="preserve">J. Del </w:t>
      </w:r>
      <w:proofErr w:type="spellStart"/>
      <w:r w:rsidR="00C632F0">
        <w:rPr>
          <w:sz w:val="24"/>
          <w:szCs w:val="24"/>
        </w:rPr>
        <w:t>Sole</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C632F0">
        <w:rPr>
          <w:sz w:val="24"/>
          <w:szCs w:val="24"/>
        </w:rPr>
        <w:t>1998</w:t>
      </w:r>
    </w:p>
    <w:p w:rsidR="00E16E68" w:rsidRPr="00D02879" w:rsidRDefault="00E16E68" w:rsidP="00E16E68">
      <w:pPr>
        <w:rPr>
          <w:sz w:val="24"/>
          <w:szCs w:val="24"/>
        </w:rPr>
      </w:pPr>
      <w:r>
        <w:rPr>
          <w:b/>
          <w:sz w:val="24"/>
          <w:szCs w:val="24"/>
        </w:rPr>
        <w:t>Tags:</w:t>
      </w:r>
      <w:r w:rsidR="000933B7">
        <w:rPr>
          <w:sz w:val="24"/>
          <w:szCs w:val="24"/>
        </w:rPr>
        <w:t xml:space="preserve"> </w:t>
      </w:r>
      <w:r w:rsidR="00D02879">
        <w:rPr>
          <w:sz w:val="24"/>
          <w:szCs w:val="24"/>
        </w:rPr>
        <w:t xml:space="preserve">PFA, custody, reasonable fear, jurisdiction, CPSL, guardian </w:t>
      </w:r>
      <w:r w:rsidR="00D02879">
        <w:rPr>
          <w:i/>
          <w:sz w:val="24"/>
          <w:szCs w:val="24"/>
        </w:rPr>
        <w:t xml:space="preserve">ad </w:t>
      </w:r>
      <w:proofErr w:type="spellStart"/>
      <w:r w:rsidR="00D02879">
        <w:rPr>
          <w:i/>
          <w:sz w:val="24"/>
          <w:szCs w:val="24"/>
        </w:rPr>
        <w:t>litem</w:t>
      </w:r>
      <w:proofErr w:type="spellEnd"/>
    </w:p>
    <w:p w:rsidR="00E16E68" w:rsidRPr="00C632F0" w:rsidRDefault="00E16E68" w:rsidP="00E16E68">
      <w:pPr>
        <w:rPr>
          <w:sz w:val="24"/>
          <w:szCs w:val="24"/>
        </w:rPr>
      </w:pPr>
      <w:r>
        <w:rPr>
          <w:b/>
          <w:sz w:val="24"/>
          <w:szCs w:val="24"/>
        </w:rPr>
        <w:t>Facts:</w:t>
      </w:r>
      <w:r w:rsidR="000933B7">
        <w:rPr>
          <w:sz w:val="24"/>
          <w:szCs w:val="24"/>
        </w:rPr>
        <w:t xml:space="preserve"> </w:t>
      </w:r>
      <w:r w:rsidR="00C632F0">
        <w:rPr>
          <w:sz w:val="24"/>
          <w:szCs w:val="24"/>
        </w:rPr>
        <w:t>Father sought PFA OBO his three minor children after mother held one child down in bath and almost caused her to drown.  PFA was withdrawn but supervised visitation for children with mother was substituted.</w:t>
      </w:r>
      <w:r w:rsidR="002B1CAD">
        <w:rPr>
          <w:sz w:val="24"/>
          <w:szCs w:val="24"/>
        </w:rPr>
        <w:t xml:space="preserve">  Custody stipulation was allegedly breached.</w:t>
      </w:r>
      <w:r w:rsidR="00C632F0">
        <w:rPr>
          <w:sz w:val="24"/>
          <w:szCs w:val="24"/>
        </w:rPr>
        <w:t xml:space="preserve">  After conference </w:t>
      </w:r>
      <w:r w:rsidR="00C632F0">
        <w:rPr>
          <w:i/>
          <w:sz w:val="24"/>
          <w:szCs w:val="24"/>
        </w:rPr>
        <w:t>in camera</w:t>
      </w:r>
      <w:r w:rsidR="00C632F0">
        <w:rPr>
          <w:sz w:val="24"/>
          <w:szCs w:val="24"/>
        </w:rPr>
        <w:t>, PFA hearing was reinstated.</w:t>
      </w:r>
    </w:p>
    <w:p w:rsidR="00C632F0" w:rsidRDefault="00E16E68" w:rsidP="0015215A">
      <w:pPr>
        <w:spacing w:after="0"/>
        <w:rPr>
          <w:sz w:val="24"/>
          <w:szCs w:val="24"/>
        </w:rPr>
      </w:pPr>
      <w:r>
        <w:rPr>
          <w:b/>
          <w:sz w:val="24"/>
          <w:szCs w:val="24"/>
        </w:rPr>
        <w:t>Gravamen/Question(s) at issue:</w:t>
      </w:r>
      <w:r w:rsidR="000933B7">
        <w:rPr>
          <w:sz w:val="24"/>
          <w:szCs w:val="24"/>
        </w:rPr>
        <w:t xml:space="preserve"> </w:t>
      </w:r>
    </w:p>
    <w:p w:rsidR="0010547E" w:rsidRDefault="00C632F0" w:rsidP="00C632F0">
      <w:pPr>
        <w:pStyle w:val="ListParagraph"/>
        <w:numPr>
          <w:ilvl w:val="0"/>
          <w:numId w:val="3"/>
        </w:numPr>
        <w:spacing w:after="0"/>
        <w:rPr>
          <w:sz w:val="24"/>
          <w:szCs w:val="24"/>
        </w:rPr>
      </w:pPr>
      <w:r w:rsidRPr="00C632F0">
        <w:rPr>
          <w:sz w:val="24"/>
          <w:szCs w:val="24"/>
        </w:rPr>
        <w:t>Was the evidence presented sufficient to prove that mother abused daughter?</w:t>
      </w:r>
    </w:p>
    <w:p w:rsidR="00C632F0" w:rsidRDefault="00C632F0" w:rsidP="00C632F0">
      <w:pPr>
        <w:pStyle w:val="ListParagraph"/>
        <w:numPr>
          <w:ilvl w:val="0"/>
          <w:numId w:val="3"/>
        </w:numPr>
        <w:spacing w:after="0"/>
        <w:rPr>
          <w:sz w:val="24"/>
          <w:szCs w:val="24"/>
        </w:rPr>
      </w:pPr>
      <w:r>
        <w:rPr>
          <w:sz w:val="24"/>
          <w:szCs w:val="24"/>
        </w:rPr>
        <w:t>Did trial court err in dismissing children’s court-appointed counsel?</w:t>
      </w:r>
    </w:p>
    <w:p w:rsidR="00C632F0" w:rsidRPr="00C632F0" w:rsidRDefault="00C632F0" w:rsidP="00C632F0">
      <w:pPr>
        <w:pStyle w:val="ListParagraph"/>
        <w:numPr>
          <w:ilvl w:val="0"/>
          <w:numId w:val="3"/>
        </w:numPr>
        <w:spacing w:after="0"/>
        <w:rPr>
          <w:sz w:val="24"/>
          <w:szCs w:val="24"/>
        </w:rPr>
      </w:pPr>
      <w:r>
        <w:rPr>
          <w:sz w:val="24"/>
          <w:szCs w:val="24"/>
        </w:rPr>
        <w:t>Did trial court have jurisdiction over the matter, since PFA petition had been dismissed 30 days earlier?</w:t>
      </w:r>
    </w:p>
    <w:p w:rsidR="0015215A" w:rsidRPr="0010547E" w:rsidRDefault="0015215A" w:rsidP="0015215A">
      <w:pPr>
        <w:spacing w:after="0"/>
        <w:rPr>
          <w:sz w:val="24"/>
          <w:szCs w:val="24"/>
        </w:rPr>
      </w:pPr>
    </w:p>
    <w:p w:rsidR="002B1CAD" w:rsidRDefault="00E16E68" w:rsidP="002B1CAD">
      <w:pPr>
        <w:spacing w:after="0"/>
        <w:rPr>
          <w:sz w:val="24"/>
          <w:szCs w:val="24"/>
        </w:rPr>
      </w:pPr>
      <w:r>
        <w:rPr>
          <w:b/>
          <w:sz w:val="24"/>
          <w:szCs w:val="24"/>
        </w:rPr>
        <w:t>Holdings:</w:t>
      </w:r>
      <w:r w:rsidR="000933B7">
        <w:rPr>
          <w:sz w:val="24"/>
          <w:szCs w:val="24"/>
        </w:rPr>
        <w:t xml:space="preserve"> </w:t>
      </w:r>
    </w:p>
    <w:p w:rsidR="002B1CAD" w:rsidRDefault="002B1CAD" w:rsidP="002B1CAD">
      <w:pPr>
        <w:spacing w:after="0"/>
        <w:rPr>
          <w:sz w:val="24"/>
          <w:szCs w:val="24"/>
        </w:rPr>
      </w:pPr>
      <w:r>
        <w:rPr>
          <w:sz w:val="24"/>
          <w:szCs w:val="24"/>
        </w:rPr>
        <w:t>(1)Evidence was sufficient.</w:t>
      </w:r>
    </w:p>
    <w:p w:rsidR="002B1CAD" w:rsidRDefault="002B1CAD" w:rsidP="002B1CAD">
      <w:pPr>
        <w:spacing w:after="0"/>
        <w:rPr>
          <w:sz w:val="24"/>
          <w:szCs w:val="24"/>
        </w:rPr>
      </w:pPr>
      <w:r>
        <w:rPr>
          <w:sz w:val="24"/>
          <w:szCs w:val="24"/>
        </w:rPr>
        <w:t xml:space="preserve">(2)Guardian ad </w:t>
      </w:r>
      <w:proofErr w:type="spellStart"/>
      <w:r>
        <w:rPr>
          <w:sz w:val="24"/>
          <w:szCs w:val="24"/>
        </w:rPr>
        <w:t>litem</w:t>
      </w:r>
      <w:proofErr w:type="spellEnd"/>
      <w:r>
        <w:rPr>
          <w:sz w:val="24"/>
          <w:szCs w:val="24"/>
        </w:rPr>
        <w:t xml:space="preserve"> is not required by PFA.</w:t>
      </w:r>
    </w:p>
    <w:p w:rsidR="002B1CAD" w:rsidRDefault="002B1CAD" w:rsidP="002B1CAD">
      <w:pPr>
        <w:spacing w:after="0"/>
        <w:rPr>
          <w:sz w:val="24"/>
          <w:szCs w:val="24"/>
        </w:rPr>
      </w:pPr>
      <w:r>
        <w:rPr>
          <w:sz w:val="24"/>
          <w:szCs w:val="24"/>
        </w:rPr>
        <w:t>(3) Trial court did not err in holding hearing to review PFA after custody stipulation was breached.</w:t>
      </w:r>
    </w:p>
    <w:p w:rsidR="00D02879" w:rsidRPr="002B1CAD" w:rsidRDefault="00D02879" w:rsidP="002B1CAD">
      <w:pPr>
        <w:spacing w:after="0"/>
        <w:rPr>
          <w:sz w:val="24"/>
          <w:szCs w:val="24"/>
        </w:rPr>
      </w:pPr>
    </w:p>
    <w:p w:rsidR="002B1CAD" w:rsidRDefault="00E16E68" w:rsidP="002B1CAD">
      <w:pPr>
        <w:spacing w:after="0"/>
        <w:rPr>
          <w:sz w:val="24"/>
          <w:szCs w:val="24"/>
        </w:rPr>
      </w:pPr>
      <w:r>
        <w:rPr>
          <w:b/>
          <w:sz w:val="24"/>
          <w:szCs w:val="24"/>
        </w:rPr>
        <w:t>Rationale:</w:t>
      </w:r>
      <w:r w:rsidR="0010547E">
        <w:rPr>
          <w:sz w:val="24"/>
          <w:szCs w:val="24"/>
        </w:rPr>
        <w:t xml:space="preserve"> </w:t>
      </w:r>
    </w:p>
    <w:p w:rsidR="002B1CAD" w:rsidRDefault="002B1CAD" w:rsidP="002B1CAD">
      <w:pPr>
        <w:spacing w:after="0"/>
        <w:rPr>
          <w:sz w:val="24"/>
          <w:szCs w:val="24"/>
        </w:rPr>
      </w:pPr>
      <w:r>
        <w:rPr>
          <w:sz w:val="24"/>
          <w:szCs w:val="24"/>
        </w:rPr>
        <w:t>(1)Child was plenty scared.</w:t>
      </w:r>
    </w:p>
    <w:p w:rsidR="002B1CAD" w:rsidRDefault="002B1CAD" w:rsidP="002B1CAD">
      <w:pPr>
        <w:spacing w:after="0"/>
        <w:rPr>
          <w:sz w:val="24"/>
          <w:szCs w:val="24"/>
        </w:rPr>
      </w:pPr>
      <w:r>
        <w:rPr>
          <w:sz w:val="24"/>
          <w:szCs w:val="24"/>
        </w:rPr>
        <w:t>(2)</w:t>
      </w:r>
      <w:r w:rsidRPr="002B1CAD">
        <w:rPr>
          <w:color w:val="171E22"/>
        </w:rPr>
        <w:t xml:space="preserve"> </w:t>
      </w:r>
      <w:r>
        <w:rPr>
          <w:color w:val="171E22"/>
        </w:rPr>
        <w:t>“While the PFAA, in defining "abuse", references the CPSL, there is nothing in the PFAA which imposes the procedural requirements of the CPSL to proceedings instituted under the PFAA.”</w:t>
      </w:r>
      <w:r>
        <w:rPr>
          <w:rStyle w:val="apple-converted-space"/>
          <w:color w:val="171E22"/>
        </w:rPr>
        <w:t> </w:t>
      </w:r>
      <w:proofErr w:type="spellStart"/>
      <w:proofErr w:type="gramStart"/>
      <w:r>
        <w:rPr>
          <w:i/>
          <w:iCs/>
          <w:color w:val="171E22"/>
        </w:rPr>
        <w:t>Dehaas</w:t>
      </w:r>
      <w:proofErr w:type="spellEnd"/>
      <w:r>
        <w:rPr>
          <w:i/>
          <w:iCs/>
          <w:color w:val="171E22"/>
        </w:rPr>
        <w:t xml:space="preserve"> v. </w:t>
      </w:r>
      <w:proofErr w:type="spellStart"/>
      <w:r>
        <w:rPr>
          <w:i/>
          <w:iCs/>
          <w:color w:val="171E22"/>
        </w:rPr>
        <w:t>Dehaas</w:t>
      </w:r>
      <w:proofErr w:type="spellEnd"/>
      <w:r>
        <w:rPr>
          <w:color w:val="171E22"/>
        </w:rPr>
        <w:t>, 708 A.2d 100, 102 (Pa. Super.</w:t>
      </w:r>
      <w:proofErr w:type="gramEnd"/>
      <w:r>
        <w:rPr>
          <w:color w:val="171E22"/>
        </w:rPr>
        <w:t xml:space="preserve"> Ct. 1998)</w:t>
      </w:r>
    </w:p>
    <w:p w:rsidR="002B1CAD" w:rsidRDefault="002B1CAD" w:rsidP="002B1CAD">
      <w:pPr>
        <w:spacing w:after="0"/>
        <w:rPr>
          <w:sz w:val="24"/>
          <w:szCs w:val="24"/>
        </w:rPr>
      </w:pPr>
      <w:r>
        <w:rPr>
          <w:sz w:val="24"/>
          <w:szCs w:val="24"/>
        </w:rPr>
        <w:t>(3) Because custody stipulation had been breached, “its terms were no longer in effect and the court correctly considered the merits of the original petition.”</w:t>
      </w:r>
    </w:p>
    <w:p w:rsidR="002B1CAD" w:rsidRPr="002B1CAD" w:rsidRDefault="002B1CAD" w:rsidP="002B1CAD">
      <w:pPr>
        <w:spacing w:after="0"/>
        <w:rPr>
          <w:sz w:val="24"/>
          <w:szCs w:val="24"/>
        </w:rPr>
      </w:pPr>
    </w:p>
    <w:p w:rsidR="0015215A" w:rsidRDefault="0015215A" w:rsidP="00E16E68">
      <w:pPr>
        <w:rPr>
          <w:sz w:val="24"/>
          <w:szCs w:val="24"/>
        </w:rPr>
      </w:pPr>
      <w:r>
        <w:rPr>
          <w:b/>
          <w:sz w:val="24"/>
          <w:szCs w:val="24"/>
        </w:rPr>
        <w:t>Trial Court Input:</w:t>
      </w:r>
      <w:r w:rsidR="00C632F0">
        <w:rPr>
          <w:sz w:val="24"/>
          <w:szCs w:val="24"/>
        </w:rPr>
        <w:t xml:space="preserve">  Procedure was fuzzy:  was this a custody </w:t>
      </w:r>
      <w:proofErr w:type="gramStart"/>
      <w:r w:rsidR="00C632F0">
        <w:rPr>
          <w:sz w:val="24"/>
          <w:szCs w:val="24"/>
        </w:rPr>
        <w:t>proceeding,</w:t>
      </w:r>
      <w:proofErr w:type="gramEnd"/>
      <w:r w:rsidR="00C632F0">
        <w:rPr>
          <w:sz w:val="24"/>
          <w:szCs w:val="24"/>
        </w:rPr>
        <w:t xml:space="preserve"> or a PFA proceeding?  </w:t>
      </w:r>
      <w:r w:rsidR="002B1CAD">
        <w:rPr>
          <w:sz w:val="24"/>
          <w:szCs w:val="24"/>
        </w:rPr>
        <w:t>Admitted it might be plagued by procedural problems and irregularities, but hey, let’s talk about the facts, which are pretty serious.</w:t>
      </w:r>
    </w:p>
    <w:p w:rsidR="00D02879" w:rsidRPr="00C632F0" w:rsidRDefault="00D02879" w:rsidP="00D02879">
      <w:pPr>
        <w:spacing w:after="0"/>
        <w:rPr>
          <w:sz w:val="24"/>
          <w:szCs w:val="24"/>
        </w:rPr>
      </w:pPr>
      <w:r>
        <w:rPr>
          <w:b/>
          <w:sz w:val="24"/>
          <w:szCs w:val="24"/>
        </w:rPr>
        <w:t>Attorneys’ Arguments:</w:t>
      </w:r>
      <w:r>
        <w:rPr>
          <w:sz w:val="24"/>
          <w:szCs w:val="24"/>
        </w:rPr>
        <w:t xml:space="preserve">  Action did not meet definition of “abuse” in PFA law.  Dismissing court-appointed attorney violated part of Child Protective Service Law (CPSL), since such an attorney might have turned up evidence favorable to mother.  Trial court lacked jurisdiction because PFA petition had been dismissed more than 30 days prior.</w:t>
      </w:r>
    </w:p>
    <w:p w:rsidR="00D02879" w:rsidRDefault="00D02879" w:rsidP="00D02879">
      <w:pPr>
        <w:pStyle w:val="ListParagraph"/>
        <w:spacing w:after="0"/>
        <w:rPr>
          <w:sz w:val="24"/>
          <w:szCs w:val="24"/>
        </w:rPr>
      </w:pPr>
    </w:p>
    <w:p w:rsidR="00D02879" w:rsidRDefault="00D02879" w:rsidP="00D02879">
      <w:pPr>
        <w:spacing w:after="0"/>
        <w:rPr>
          <w:b/>
          <w:sz w:val="24"/>
          <w:szCs w:val="24"/>
        </w:rPr>
      </w:pPr>
      <w:r>
        <w:rPr>
          <w:b/>
          <w:sz w:val="24"/>
          <w:szCs w:val="24"/>
        </w:rPr>
        <w:t>Appeals to Statute &amp; Precedent:</w:t>
      </w:r>
    </w:p>
    <w:p w:rsidR="00D02879" w:rsidRPr="002B1CAD" w:rsidRDefault="00D02879" w:rsidP="00D02879">
      <w:pPr>
        <w:pStyle w:val="ListParagraph"/>
        <w:numPr>
          <w:ilvl w:val="0"/>
          <w:numId w:val="4"/>
        </w:numPr>
        <w:spacing w:after="0"/>
        <w:rPr>
          <w:rStyle w:val="apple-converted-space"/>
          <w:b/>
          <w:sz w:val="24"/>
          <w:szCs w:val="24"/>
        </w:rPr>
      </w:pPr>
      <w:r w:rsidRPr="002B1CAD">
        <w:rPr>
          <w:b/>
          <w:sz w:val="24"/>
          <w:szCs w:val="24"/>
        </w:rPr>
        <w:t>Child Protective Service Law (CPSL), section 6382(a):</w:t>
      </w:r>
      <w:r w:rsidRPr="002B1CAD">
        <w:rPr>
          <w:sz w:val="24"/>
          <w:szCs w:val="24"/>
        </w:rPr>
        <w:t xml:space="preserve">  </w:t>
      </w:r>
      <w:r w:rsidRPr="002B1CAD">
        <w:rPr>
          <w:color w:val="171E22"/>
        </w:rPr>
        <w:t xml:space="preserve">“"[w]hen a proceeding has been initiated alleging child abuse, the Court shall appoint a guardian ad </w:t>
      </w:r>
      <w:proofErr w:type="spellStart"/>
      <w:r w:rsidRPr="002B1CAD">
        <w:rPr>
          <w:color w:val="171E22"/>
        </w:rPr>
        <w:t>litem</w:t>
      </w:r>
      <w:proofErr w:type="spellEnd"/>
      <w:r w:rsidRPr="002B1CAD">
        <w:rPr>
          <w:color w:val="171E22"/>
        </w:rPr>
        <w:t xml:space="preserve"> for the child. The guardian ad </w:t>
      </w:r>
      <w:proofErr w:type="spellStart"/>
      <w:r w:rsidRPr="002B1CAD">
        <w:rPr>
          <w:color w:val="171E22"/>
        </w:rPr>
        <w:t>litem</w:t>
      </w:r>
      <w:proofErr w:type="spellEnd"/>
      <w:r w:rsidRPr="002B1CAD">
        <w:rPr>
          <w:color w:val="171E22"/>
        </w:rPr>
        <w:t xml:space="preserve"> shall be an attorney at law."”</w:t>
      </w:r>
      <w:r w:rsidRPr="002B1CAD">
        <w:rPr>
          <w:rStyle w:val="apple-converted-space"/>
          <w:color w:val="171E22"/>
        </w:rPr>
        <w:t> </w:t>
      </w:r>
    </w:p>
    <w:p w:rsidR="00D02879" w:rsidRPr="00C632F0" w:rsidRDefault="00D02879" w:rsidP="00E16E68">
      <w:pPr>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2B1CAD" w:rsidRDefault="002B1CAD" w:rsidP="002B1CAD">
      <w:pPr>
        <w:pStyle w:val="ListParagraph"/>
        <w:numPr>
          <w:ilvl w:val="0"/>
          <w:numId w:val="5"/>
        </w:numPr>
        <w:spacing w:after="0"/>
        <w:rPr>
          <w:sz w:val="24"/>
          <w:szCs w:val="24"/>
        </w:rPr>
      </w:pPr>
      <w:r>
        <w:rPr>
          <w:sz w:val="24"/>
          <w:szCs w:val="24"/>
        </w:rPr>
        <w:t xml:space="preserve">J. </w:t>
      </w:r>
      <w:proofErr w:type="spellStart"/>
      <w:r>
        <w:rPr>
          <w:sz w:val="24"/>
          <w:szCs w:val="24"/>
        </w:rPr>
        <w:t>Tamilia</w:t>
      </w:r>
      <w:proofErr w:type="spellEnd"/>
      <w:r>
        <w:rPr>
          <w:sz w:val="24"/>
          <w:szCs w:val="24"/>
        </w:rPr>
        <w:t>, concurring:  significant diff between PFA act and CPSL.  First protects parties from further acts or threats of abuse within family; latter involves CYS and brings child under the jurisdiction of the Juvenile Act (42 PA CSA Section 6300 ff.).  PFA does not involve state intervention &amp; possible removal of child.</w:t>
      </w:r>
      <w:r w:rsidR="00D02879">
        <w:rPr>
          <w:sz w:val="24"/>
          <w:szCs w:val="24"/>
        </w:rPr>
        <w:t xml:space="preserve">  Mandated counsel comes from </w:t>
      </w:r>
      <w:proofErr w:type="spellStart"/>
      <w:r w:rsidR="00D02879">
        <w:rPr>
          <w:sz w:val="24"/>
          <w:szCs w:val="24"/>
        </w:rPr>
        <w:t>Juv</w:t>
      </w:r>
      <w:proofErr w:type="spellEnd"/>
      <w:r w:rsidR="00D02879">
        <w:rPr>
          <w:sz w:val="24"/>
          <w:szCs w:val="24"/>
        </w:rPr>
        <w:t xml:space="preserve"> Act &amp; juvenile court.</w:t>
      </w:r>
    </w:p>
    <w:p w:rsidR="00D02879" w:rsidRPr="00D02879" w:rsidRDefault="00D02879" w:rsidP="00D02879">
      <w:pPr>
        <w:pStyle w:val="ListParagraph"/>
        <w:numPr>
          <w:ilvl w:val="1"/>
          <w:numId w:val="5"/>
        </w:numPr>
        <w:spacing w:after="0"/>
        <w:rPr>
          <w:sz w:val="24"/>
          <w:szCs w:val="24"/>
        </w:rPr>
      </w:pPr>
      <w:r>
        <w:rPr>
          <w:color w:val="171E22"/>
        </w:rPr>
        <w:t>“Under the PFAA, even transfer of custody to one parent from the other is done for a limited time under exigent circumstances which may be followed by a petition filed in the Domestic Relations Court.”</w:t>
      </w:r>
      <w:r>
        <w:rPr>
          <w:rStyle w:val="apple-converted-space"/>
          <w:color w:val="171E22"/>
        </w:rPr>
        <w:t> </w:t>
      </w:r>
      <w:proofErr w:type="spellStart"/>
      <w:r>
        <w:rPr>
          <w:i/>
          <w:iCs/>
          <w:color w:val="171E22"/>
        </w:rPr>
        <w:t>Dehass</w:t>
      </w:r>
      <w:proofErr w:type="spellEnd"/>
      <w:r>
        <w:rPr>
          <w:i/>
          <w:iCs/>
          <w:color w:val="171E22"/>
        </w:rPr>
        <w:t xml:space="preserve"> v. </w:t>
      </w:r>
      <w:proofErr w:type="spellStart"/>
      <w:r>
        <w:rPr>
          <w:i/>
          <w:iCs/>
          <w:color w:val="171E22"/>
        </w:rPr>
        <w:t>Dehass</w:t>
      </w:r>
      <w:proofErr w:type="spellEnd"/>
      <w:r>
        <w:rPr>
          <w:color w:val="171E22"/>
        </w:rPr>
        <w:t>, 708 A.2d 100, 103 (Pa. Super. Ct. 1998)</w:t>
      </w:r>
    </w:p>
    <w:p w:rsidR="00D02879" w:rsidRPr="00D02879" w:rsidRDefault="00D02879" w:rsidP="00D02879">
      <w:pPr>
        <w:pStyle w:val="ListParagraph"/>
        <w:numPr>
          <w:ilvl w:val="1"/>
          <w:numId w:val="5"/>
        </w:numPr>
        <w:spacing w:after="0"/>
        <w:rPr>
          <w:sz w:val="24"/>
          <w:szCs w:val="24"/>
        </w:rPr>
      </w:pPr>
      <w:r>
        <w:rPr>
          <w:color w:val="171E22"/>
        </w:rPr>
        <w:t>Therefore, “abuse” under the PFA act is not the equivalent of “abuse” under CPSL.</w:t>
      </w:r>
    </w:p>
    <w:p w:rsidR="00D02879" w:rsidRPr="00D02879" w:rsidRDefault="00D02879" w:rsidP="00D02879">
      <w:pPr>
        <w:pStyle w:val="ListParagraph"/>
        <w:numPr>
          <w:ilvl w:val="1"/>
          <w:numId w:val="5"/>
        </w:numPr>
        <w:spacing w:after="0"/>
        <w:rPr>
          <w:b/>
          <w:sz w:val="24"/>
          <w:szCs w:val="24"/>
        </w:rPr>
      </w:pPr>
      <w:r w:rsidRPr="00D02879">
        <w:rPr>
          <w:b/>
          <w:color w:val="171E22"/>
        </w:rPr>
        <w:t>Also, standard of proof = preponderance of the evidence in PFA cases; = clear and convincing evidence for CPSL.</w:t>
      </w:r>
    </w:p>
    <w:p w:rsidR="00D02879" w:rsidRPr="00D02879" w:rsidRDefault="00D02879" w:rsidP="00D02879">
      <w:pPr>
        <w:pStyle w:val="ListParagraph"/>
        <w:numPr>
          <w:ilvl w:val="1"/>
          <w:numId w:val="5"/>
        </w:numPr>
        <w:spacing w:after="0"/>
        <w:rPr>
          <w:b/>
          <w:sz w:val="24"/>
          <w:szCs w:val="24"/>
        </w:rPr>
      </w:pPr>
      <w:r>
        <w:rPr>
          <w:color w:val="171E22"/>
        </w:rPr>
        <w:t>That’s the jurisdiction of juvenile court.</w:t>
      </w:r>
    </w:p>
    <w:p w:rsidR="0015215A" w:rsidRDefault="0015215A" w:rsidP="0010547E">
      <w:pPr>
        <w:spacing w:after="0"/>
        <w:rPr>
          <w:b/>
          <w:sz w:val="24"/>
          <w:szCs w:val="24"/>
        </w:rPr>
      </w:pPr>
    </w:p>
    <w:sectPr w:rsidR="0015215A" w:rsidSect="004000DD">
      <w:headerReference w:type="default" r:id="rId7"/>
      <w:pgSz w:w="12240" w:h="15840"/>
      <w:pgMar w:top="864" w:right="1296"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1A8C" w:rsidRDefault="004E1A8C" w:rsidP="00E16E68">
      <w:pPr>
        <w:spacing w:after="0" w:line="240" w:lineRule="auto"/>
      </w:pPr>
      <w:r>
        <w:separator/>
      </w:r>
    </w:p>
  </w:endnote>
  <w:endnote w:type="continuationSeparator" w:id="0">
    <w:p w:rsidR="004E1A8C" w:rsidRDefault="004E1A8C"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1A8C" w:rsidRDefault="004E1A8C" w:rsidP="00E16E68">
      <w:pPr>
        <w:spacing w:after="0" w:line="240" w:lineRule="auto"/>
      </w:pPr>
      <w:r>
        <w:separator/>
      </w:r>
    </w:p>
  </w:footnote>
  <w:footnote w:type="continuationSeparator" w:id="0">
    <w:p w:rsidR="004E1A8C" w:rsidRDefault="004E1A8C"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C632F0">
      <w:t>1998</w:t>
    </w:r>
    <w:r w:rsidR="00E16E68">
      <w:tab/>
    </w:r>
    <w:proofErr w:type="spellStart"/>
    <w:r w:rsidR="00C632F0">
      <w:t>DeHaas</w:t>
    </w:r>
    <w:proofErr w:type="spellEnd"/>
    <w:r w:rsidR="00C632F0">
      <w:t xml:space="preserve"> v. </w:t>
    </w:r>
    <w:proofErr w:type="spellStart"/>
    <w:r w:rsidR="00C632F0">
      <w:t>DeHaas</w:t>
    </w:r>
    <w:proofErr w:type="spellEnd"/>
  </w:p>
  <w:p w:rsidR="00F95A0E" w:rsidRDefault="00F95A0E" w:rsidP="00F95A0E">
    <w:pPr>
      <w:pStyle w:val="Header"/>
      <w:jc w:val="right"/>
    </w:pPr>
    <w:r>
      <w:tab/>
    </w:r>
    <w:r>
      <w:tab/>
    </w:r>
    <w:r w:rsidR="00D02879">
      <w:t>GUARDIAN AD LITEM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002F07"/>
    <w:multiLevelType w:val="hybridMultilevel"/>
    <w:tmpl w:val="943A06AE"/>
    <w:lvl w:ilvl="0" w:tplc="580AD0F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617CBA"/>
    <w:multiLevelType w:val="hybridMultilevel"/>
    <w:tmpl w:val="E9948598"/>
    <w:lvl w:ilvl="0" w:tplc="2036F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BE514E"/>
    <w:multiLevelType w:val="hybridMultilevel"/>
    <w:tmpl w:val="E0D6EF8C"/>
    <w:lvl w:ilvl="0" w:tplc="B36E26EE">
      <w:start w:val="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E16E68"/>
    <w:rsid w:val="000933B7"/>
    <w:rsid w:val="0010547E"/>
    <w:rsid w:val="00144D3B"/>
    <w:rsid w:val="0015215A"/>
    <w:rsid w:val="0016476D"/>
    <w:rsid w:val="002B1CAD"/>
    <w:rsid w:val="004000DD"/>
    <w:rsid w:val="004E1A8C"/>
    <w:rsid w:val="005F2C53"/>
    <w:rsid w:val="00692188"/>
    <w:rsid w:val="006A18CC"/>
    <w:rsid w:val="007B337C"/>
    <w:rsid w:val="009645CA"/>
    <w:rsid w:val="00A20DAD"/>
    <w:rsid w:val="00A41926"/>
    <w:rsid w:val="00A56A0E"/>
    <w:rsid w:val="00AA40E8"/>
    <w:rsid w:val="00C5621B"/>
    <w:rsid w:val="00C632F0"/>
    <w:rsid w:val="00D02879"/>
    <w:rsid w:val="00E16E68"/>
    <w:rsid w:val="00F67B36"/>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2B1CA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475</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2017-03-08T21:49:00Z</cp:lastPrinted>
  <dcterms:created xsi:type="dcterms:W3CDTF">2017-03-08T21:44:00Z</dcterms:created>
  <dcterms:modified xsi:type="dcterms:W3CDTF">2017-03-08T21:50:00Z</dcterms:modified>
</cp:coreProperties>
</file>