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8C0E19">
        <w:rPr>
          <w:sz w:val="24"/>
          <w:szCs w:val="24"/>
        </w:rPr>
        <w:t xml:space="preserve">Erin Fern </w:t>
      </w:r>
      <w:proofErr w:type="spellStart"/>
      <w:r w:rsidR="008C0E19">
        <w:rPr>
          <w:sz w:val="24"/>
          <w:szCs w:val="24"/>
        </w:rPr>
        <w:t>Egelman</w:t>
      </w:r>
      <w:proofErr w:type="spellEnd"/>
      <w:r w:rsidR="008C0E19">
        <w:rPr>
          <w:sz w:val="24"/>
          <w:szCs w:val="24"/>
        </w:rPr>
        <w:t xml:space="preserve"> OBO Matthew </w:t>
      </w:r>
      <w:proofErr w:type="spellStart"/>
      <w:r w:rsidR="008C0E19">
        <w:rPr>
          <w:sz w:val="24"/>
          <w:szCs w:val="24"/>
        </w:rPr>
        <w:t>Egelman</w:t>
      </w:r>
      <w:proofErr w:type="spellEnd"/>
      <w:r w:rsidR="008C0E19">
        <w:rPr>
          <w:sz w:val="24"/>
          <w:szCs w:val="24"/>
        </w:rPr>
        <w:t xml:space="preserve"> (minor), appellant v. Eric </w:t>
      </w:r>
      <w:proofErr w:type="spellStart"/>
      <w:r w:rsidR="008C0E19">
        <w:rPr>
          <w:sz w:val="24"/>
          <w:szCs w:val="24"/>
        </w:rPr>
        <w:t>Egelman</w:t>
      </w:r>
      <w:proofErr w:type="spellEnd"/>
      <w:r w:rsidR="008C0E19">
        <w:rPr>
          <w:sz w:val="24"/>
          <w:szCs w:val="24"/>
        </w:rPr>
        <w:t xml:space="preserve">, Support Enter for Child Advocates, </w:t>
      </w:r>
      <w:proofErr w:type="spellStart"/>
      <w:r w:rsidR="008C0E19">
        <w:rPr>
          <w:sz w:val="24"/>
          <w:szCs w:val="24"/>
        </w:rPr>
        <w:t>appellees</w:t>
      </w:r>
      <w:proofErr w:type="spellEnd"/>
    </w:p>
    <w:p w:rsidR="00E16E68" w:rsidRPr="000933B7" w:rsidRDefault="00E16E68" w:rsidP="00E16E68">
      <w:pPr>
        <w:rPr>
          <w:sz w:val="24"/>
          <w:szCs w:val="24"/>
        </w:rPr>
      </w:pPr>
      <w:r>
        <w:rPr>
          <w:b/>
          <w:sz w:val="24"/>
          <w:szCs w:val="24"/>
        </w:rPr>
        <w:t>Judge:</w:t>
      </w:r>
      <w:r>
        <w:rPr>
          <w:b/>
          <w:sz w:val="24"/>
          <w:szCs w:val="24"/>
        </w:rPr>
        <w:tab/>
      </w:r>
      <w:r w:rsidR="008C0E19">
        <w:rPr>
          <w:b/>
          <w:sz w:val="24"/>
          <w:szCs w:val="24"/>
        </w:rPr>
        <w:t xml:space="preserve">J. </w:t>
      </w:r>
      <w:proofErr w:type="spellStart"/>
      <w:r w:rsidR="008C0E19">
        <w:rPr>
          <w:sz w:val="24"/>
          <w:szCs w:val="24"/>
        </w:rPr>
        <w:t>Olszewski</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8C0E19">
        <w:rPr>
          <w:sz w:val="24"/>
          <w:szCs w:val="24"/>
        </w:rPr>
        <w:t>1999</w:t>
      </w:r>
    </w:p>
    <w:p w:rsidR="00E16E68" w:rsidRPr="000933B7" w:rsidRDefault="00E16E68" w:rsidP="00E16E68">
      <w:pPr>
        <w:rPr>
          <w:sz w:val="24"/>
          <w:szCs w:val="24"/>
        </w:rPr>
      </w:pPr>
      <w:r>
        <w:rPr>
          <w:b/>
          <w:sz w:val="24"/>
          <w:szCs w:val="24"/>
        </w:rPr>
        <w:t>Tags:</w:t>
      </w:r>
      <w:r w:rsidR="000933B7">
        <w:rPr>
          <w:sz w:val="24"/>
          <w:szCs w:val="24"/>
        </w:rPr>
        <w:t xml:space="preserve"> </w:t>
      </w:r>
      <w:r w:rsidR="00094794">
        <w:rPr>
          <w:sz w:val="24"/>
          <w:szCs w:val="24"/>
        </w:rPr>
        <w:t xml:space="preserve">PFA, prevailing defendant, Attorney Fees, </w:t>
      </w:r>
      <w:r w:rsidR="00ED1A7E">
        <w:rPr>
          <w:sz w:val="24"/>
          <w:szCs w:val="24"/>
        </w:rPr>
        <w:t>bond for future petitions, custody</w:t>
      </w:r>
    </w:p>
    <w:p w:rsidR="00E16E68" w:rsidRPr="000933B7" w:rsidRDefault="00E16E68" w:rsidP="00E16E68">
      <w:pPr>
        <w:rPr>
          <w:sz w:val="24"/>
          <w:szCs w:val="24"/>
        </w:rPr>
      </w:pPr>
      <w:r>
        <w:rPr>
          <w:b/>
          <w:sz w:val="24"/>
          <w:szCs w:val="24"/>
        </w:rPr>
        <w:t>Facts:</w:t>
      </w:r>
      <w:r w:rsidR="000933B7">
        <w:rPr>
          <w:sz w:val="24"/>
          <w:szCs w:val="24"/>
        </w:rPr>
        <w:t xml:space="preserve"> </w:t>
      </w:r>
      <w:r w:rsidR="008C0E19">
        <w:rPr>
          <w:sz w:val="24"/>
          <w:szCs w:val="24"/>
        </w:rPr>
        <w:t>After divorce, mom filed PFA against dad alleging abuse of child while under father’s care.  One-year PFA entered against father that included supervised visitation.  After one-year PFA expired, mom tried to file another one because of a few more things that occurred on dad’s watch, but this one was dismissed.</w:t>
      </w:r>
      <w:r w:rsidR="00ED1A7E">
        <w:rPr>
          <w:sz w:val="24"/>
          <w:szCs w:val="24"/>
        </w:rPr>
        <w:t xml:space="preserve">  Trial court decided that she’d filed in bad faith, and said she had to provide a bond for filing fees next time she tried; also, she wasn’t allowed to seek PFA protection in custody matters, but must initiate a formal custody proceeding; and finally, the prevailing defendant was awarded attorney fees at the expense of the plaintiff.</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8C0E19">
        <w:rPr>
          <w:sz w:val="24"/>
          <w:szCs w:val="24"/>
        </w:rPr>
        <w:t>Did trial court err by</w:t>
      </w:r>
    </w:p>
    <w:p w:rsidR="008C0E19" w:rsidRDefault="008C0E19" w:rsidP="008C0E19">
      <w:pPr>
        <w:pStyle w:val="ListParagraph"/>
        <w:numPr>
          <w:ilvl w:val="0"/>
          <w:numId w:val="3"/>
        </w:numPr>
        <w:spacing w:after="0"/>
        <w:rPr>
          <w:sz w:val="24"/>
          <w:szCs w:val="24"/>
        </w:rPr>
      </w:pPr>
      <w:r>
        <w:rPr>
          <w:sz w:val="24"/>
          <w:szCs w:val="24"/>
        </w:rPr>
        <w:t>Setting forth procedures for future petitions in abuse</w:t>
      </w:r>
      <w:r w:rsidR="00663611">
        <w:rPr>
          <w:sz w:val="24"/>
          <w:szCs w:val="24"/>
        </w:rPr>
        <w:t xml:space="preserve"> (bond to cover costs if she files again)</w:t>
      </w:r>
    </w:p>
    <w:p w:rsidR="008C0E19" w:rsidRDefault="008C0E19" w:rsidP="008C0E19">
      <w:pPr>
        <w:pStyle w:val="ListParagraph"/>
        <w:numPr>
          <w:ilvl w:val="0"/>
          <w:numId w:val="3"/>
        </w:numPr>
        <w:spacing w:after="0"/>
        <w:rPr>
          <w:sz w:val="24"/>
          <w:szCs w:val="24"/>
        </w:rPr>
      </w:pPr>
      <w:r>
        <w:rPr>
          <w:sz w:val="24"/>
          <w:szCs w:val="24"/>
        </w:rPr>
        <w:t>Limiting hearings re. child’s welfare to custody proceedings only and</w:t>
      </w:r>
    </w:p>
    <w:p w:rsidR="008C0E19" w:rsidRPr="008C0E19" w:rsidRDefault="008C0E19" w:rsidP="008C0E19">
      <w:pPr>
        <w:pStyle w:val="ListParagraph"/>
        <w:numPr>
          <w:ilvl w:val="0"/>
          <w:numId w:val="3"/>
        </w:numPr>
        <w:spacing w:after="0"/>
        <w:rPr>
          <w:sz w:val="24"/>
          <w:szCs w:val="24"/>
        </w:rPr>
      </w:pPr>
      <w:r>
        <w:rPr>
          <w:sz w:val="24"/>
          <w:szCs w:val="24"/>
        </w:rPr>
        <w:t xml:space="preserve">Awarding counsel fees to the </w:t>
      </w:r>
      <w:proofErr w:type="spellStart"/>
      <w:r>
        <w:rPr>
          <w:sz w:val="24"/>
          <w:szCs w:val="24"/>
        </w:rPr>
        <w:t>appellee</w:t>
      </w:r>
      <w:proofErr w:type="spellEnd"/>
      <w:r>
        <w:rPr>
          <w:sz w:val="24"/>
          <w:szCs w:val="24"/>
        </w:rPr>
        <w:t>?</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8C0E19">
        <w:rPr>
          <w:sz w:val="24"/>
          <w:szCs w:val="24"/>
        </w:rPr>
        <w:t>Reversed.</w:t>
      </w:r>
      <w:r w:rsidR="00663611">
        <w:rPr>
          <w:sz w:val="24"/>
          <w:szCs w:val="24"/>
        </w:rPr>
        <w:t xml:space="preserve">  (Affirmed that there was not enough evidence for 2</w:t>
      </w:r>
      <w:r w:rsidR="00663611" w:rsidRPr="00663611">
        <w:rPr>
          <w:sz w:val="24"/>
          <w:szCs w:val="24"/>
          <w:vertAlign w:val="superscript"/>
        </w:rPr>
        <w:t>nd</w:t>
      </w:r>
      <w:r w:rsidR="00663611">
        <w:rPr>
          <w:sz w:val="24"/>
          <w:szCs w:val="24"/>
        </w:rPr>
        <w:t xml:space="preserve"> PFA, but that was not the subject of this appeal.)</w:t>
      </w:r>
    </w:p>
    <w:p w:rsidR="00663611" w:rsidRDefault="00E16E68" w:rsidP="00663611">
      <w:pPr>
        <w:spacing w:after="0"/>
        <w:rPr>
          <w:sz w:val="24"/>
          <w:szCs w:val="24"/>
        </w:rPr>
      </w:pPr>
      <w:r>
        <w:rPr>
          <w:b/>
          <w:sz w:val="24"/>
          <w:szCs w:val="24"/>
        </w:rPr>
        <w:t>Rationale:</w:t>
      </w:r>
      <w:r w:rsidR="0010547E">
        <w:rPr>
          <w:sz w:val="24"/>
          <w:szCs w:val="24"/>
        </w:rPr>
        <w:t xml:space="preserve"> </w:t>
      </w:r>
    </w:p>
    <w:p w:rsidR="00663611" w:rsidRPr="00663611" w:rsidRDefault="00663611" w:rsidP="00663611">
      <w:pPr>
        <w:pStyle w:val="ListParagraph"/>
        <w:numPr>
          <w:ilvl w:val="0"/>
          <w:numId w:val="5"/>
        </w:numPr>
        <w:spacing w:after="0"/>
        <w:rPr>
          <w:sz w:val="24"/>
          <w:szCs w:val="24"/>
        </w:rPr>
      </w:pPr>
      <w:r>
        <w:rPr>
          <w:color w:val="171E22"/>
        </w:rPr>
        <w:t>“A plain reading of the Act makes it clear that financial restrictions, such as requiring the posting of a bond prior to filing a petition, are not to be imposed.”</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363 (Pa. Super. Ct. 1999</w:t>
      </w:r>
      <w:proofErr w:type="gramStart"/>
      <w:r>
        <w:rPr>
          <w:color w:val="171E22"/>
        </w:rPr>
        <w:t>)</w:t>
      </w:r>
      <w:r w:rsidR="003E3521">
        <w:rPr>
          <w:color w:val="171E22"/>
        </w:rPr>
        <w:t xml:space="preserve">  (</w:t>
      </w:r>
      <w:proofErr w:type="gramEnd"/>
      <w:r w:rsidR="003E3521">
        <w:rPr>
          <w:color w:val="171E22"/>
        </w:rPr>
        <w:t>Not to mention the chilling effect of having to post a bond prior to filing!)</w:t>
      </w:r>
    </w:p>
    <w:p w:rsidR="00663611" w:rsidRDefault="003E3521" w:rsidP="00663611">
      <w:pPr>
        <w:pStyle w:val="ListParagraph"/>
        <w:numPr>
          <w:ilvl w:val="0"/>
          <w:numId w:val="5"/>
        </w:numPr>
        <w:spacing w:after="0"/>
        <w:rPr>
          <w:sz w:val="24"/>
          <w:szCs w:val="24"/>
        </w:rPr>
      </w:pPr>
      <w:proofErr w:type="gramStart"/>
      <w:r>
        <w:rPr>
          <w:sz w:val="24"/>
          <w:szCs w:val="24"/>
        </w:rPr>
        <w:t>Neither the Custody Act or</w:t>
      </w:r>
      <w:proofErr w:type="gramEnd"/>
      <w:r>
        <w:rPr>
          <w:sz w:val="24"/>
          <w:szCs w:val="24"/>
        </w:rPr>
        <w:t xml:space="preserve"> the CPSL are substitutes for the immediate emergency provisions of the PFA.</w:t>
      </w:r>
      <w:r w:rsidR="00250FBC">
        <w:rPr>
          <w:sz w:val="24"/>
          <w:szCs w:val="24"/>
        </w:rPr>
        <w:t xml:space="preserve">  The PFA Act and the Custody Act (or CPSL) provide distinct remedies.</w:t>
      </w:r>
    </w:p>
    <w:p w:rsidR="00250FBC" w:rsidRPr="00663611" w:rsidRDefault="00250FBC" w:rsidP="00663611">
      <w:pPr>
        <w:pStyle w:val="ListParagraph"/>
        <w:numPr>
          <w:ilvl w:val="0"/>
          <w:numId w:val="5"/>
        </w:numPr>
        <w:spacing w:after="0"/>
        <w:rPr>
          <w:sz w:val="24"/>
          <w:szCs w:val="24"/>
        </w:rPr>
      </w:pPr>
      <w:r>
        <w:rPr>
          <w:color w:val="171E22"/>
        </w:rPr>
        <w:t>“The PFA Act . . . authorizes the award of attorney's fees, but only to plaintiffs.”</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367 (Pa. Super. Ct. 1999)</w:t>
      </w:r>
    </w:p>
    <w:p w:rsidR="008C0E19" w:rsidRDefault="0015215A" w:rsidP="008C0E19">
      <w:pPr>
        <w:spacing w:after="0"/>
        <w:rPr>
          <w:sz w:val="24"/>
          <w:szCs w:val="24"/>
        </w:rPr>
      </w:pPr>
      <w:r>
        <w:rPr>
          <w:b/>
          <w:sz w:val="24"/>
          <w:szCs w:val="24"/>
        </w:rPr>
        <w:t>Trial Court Input:</w:t>
      </w:r>
    </w:p>
    <w:p w:rsidR="008C0E19" w:rsidRPr="008C0E19" w:rsidRDefault="008C0E19" w:rsidP="008C0E19">
      <w:pPr>
        <w:pStyle w:val="ListParagraph"/>
        <w:numPr>
          <w:ilvl w:val="0"/>
          <w:numId w:val="4"/>
        </w:numPr>
        <w:spacing w:after="0"/>
        <w:rPr>
          <w:sz w:val="24"/>
          <w:szCs w:val="24"/>
        </w:rPr>
      </w:pPr>
      <w:r>
        <w:rPr>
          <w:color w:val="171E22"/>
        </w:rPr>
        <w:t xml:space="preserve">“In addition to dismissing the PFA petition, the trial court found Ms. </w:t>
      </w:r>
      <w:proofErr w:type="spellStart"/>
      <w:r>
        <w:rPr>
          <w:color w:val="171E22"/>
        </w:rPr>
        <w:t>Egelman's</w:t>
      </w:r>
      <w:proofErr w:type="spellEnd"/>
      <w:r>
        <w:rPr>
          <w:color w:val="171E22"/>
        </w:rPr>
        <w:t xml:space="preserve"> petition frivolous and a misuse of the Protection from Abuse Act</w:t>
      </w:r>
      <w:proofErr w:type="gramStart"/>
      <w:r>
        <w:rPr>
          <w:color w:val="171E22"/>
        </w:rPr>
        <w:t>.</w:t>
      </w:r>
      <w:r>
        <w:rPr>
          <w:rStyle w:val="apple-converted-space"/>
          <w:color w:val="171E22"/>
        </w:rPr>
        <w:t> </w:t>
      </w:r>
      <w:r>
        <w:rPr>
          <w:color w:val="171E22"/>
        </w:rPr>
        <w:t>”</w:t>
      </w:r>
      <w:proofErr w:type="gramEnd"/>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362 (Pa. Super. Ct. 1999)</w:t>
      </w:r>
    </w:p>
    <w:p w:rsidR="008C0E19" w:rsidRPr="008C0E19" w:rsidRDefault="008C0E19" w:rsidP="008C0E19">
      <w:pPr>
        <w:pStyle w:val="ListParagraph"/>
        <w:numPr>
          <w:ilvl w:val="0"/>
          <w:numId w:val="4"/>
        </w:numPr>
        <w:spacing w:after="0"/>
        <w:rPr>
          <w:sz w:val="24"/>
          <w:szCs w:val="24"/>
        </w:rPr>
      </w:pPr>
      <w:r>
        <w:rPr>
          <w:color w:val="171E22"/>
        </w:rPr>
        <w:t>Ordered that mom must be able to cover court costs next time she files a PFA against the dad.</w:t>
      </w:r>
    </w:p>
    <w:p w:rsidR="008C0E19" w:rsidRPr="00663611" w:rsidRDefault="008C0E19" w:rsidP="008C0E19">
      <w:pPr>
        <w:pStyle w:val="ListParagraph"/>
        <w:numPr>
          <w:ilvl w:val="0"/>
          <w:numId w:val="4"/>
        </w:numPr>
        <w:spacing w:after="0"/>
        <w:rPr>
          <w:sz w:val="24"/>
          <w:szCs w:val="24"/>
        </w:rPr>
      </w:pPr>
      <w:r>
        <w:rPr>
          <w:color w:val="171E22"/>
        </w:rPr>
        <w:t>Ordered that all further hearings concerning welfare of kid should be heard in custody court.</w:t>
      </w:r>
    </w:p>
    <w:p w:rsidR="00663611" w:rsidRPr="00250FBC" w:rsidRDefault="00663611" w:rsidP="008C0E19">
      <w:pPr>
        <w:pStyle w:val="ListParagraph"/>
        <w:numPr>
          <w:ilvl w:val="0"/>
          <w:numId w:val="4"/>
        </w:numPr>
        <w:spacing w:after="0"/>
        <w:rPr>
          <w:sz w:val="24"/>
          <w:szCs w:val="24"/>
        </w:rPr>
      </w:pPr>
      <w:r>
        <w:rPr>
          <w:color w:val="171E22"/>
        </w:rPr>
        <w:t>Suspected that frivolous abuse petitions were being filed to circumvent the crowded custody docket.</w:t>
      </w:r>
    </w:p>
    <w:p w:rsidR="00250FBC" w:rsidRPr="008C0E19" w:rsidRDefault="00250FBC" w:rsidP="008C0E19">
      <w:pPr>
        <w:pStyle w:val="ListParagraph"/>
        <w:numPr>
          <w:ilvl w:val="0"/>
          <w:numId w:val="4"/>
        </w:numPr>
        <w:spacing w:after="0"/>
        <w:rPr>
          <w:sz w:val="24"/>
          <w:szCs w:val="24"/>
        </w:rPr>
      </w:pPr>
      <w:r>
        <w:rPr>
          <w:color w:val="171E22"/>
        </w:rPr>
        <w:t>“</w:t>
      </w:r>
      <w:proofErr w:type="gramStart"/>
      <w:r>
        <w:rPr>
          <w:color w:val="171E22"/>
        </w:rPr>
        <w:t>the</w:t>
      </w:r>
      <w:proofErr w:type="gramEnd"/>
      <w:r>
        <w:rPr>
          <w:color w:val="171E22"/>
        </w:rPr>
        <w:t xml:space="preserve"> trial court opined that appellant's "frivolous" PFA petition warranted the awarding of attorney's fees to </w:t>
      </w:r>
      <w:proofErr w:type="spellStart"/>
      <w:r>
        <w:rPr>
          <w:color w:val="171E22"/>
        </w:rPr>
        <w:t>appellee</w:t>
      </w:r>
      <w:proofErr w:type="spellEnd"/>
      <w:r>
        <w:rPr>
          <w:color w:val="171E22"/>
        </w:rPr>
        <w:t>.”</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366 (Pa. Super. Ct. 1999)</w:t>
      </w:r>
    </w:p>
    <w:p w:rsidR="008C0E19" w:rsidRPr="008C0E19" w:rsidRDefault="008C0E19" w:rsidP="008C0E19">
      <w:pPr>
        <w:pStyle w:val="ListParagraph"/>
        <w:spacing w:after="0"/>
        <w:rPr>
          <w:sz w:val="24"/>
          <w:szCs w:val="24"/>
        </w:rPr>
      </w:pPr>
    </w:p>
    <w:p w:rsidR="00663611" w:rsidRDefault="0015215A" w:rsidP="00663611">
      <w:pPr>
        <w:spacing w:after="0"/>
        <w:rPr>
          <w:sz w:val="24"/>
          <w:szCs w:val="24"/>
        </w:rPr>
      </w:pPr>
      <w:r>
        <w:rPr>
          <w:b/>
          <w:sz w:val="24"/>
          <w:szCs w:val="24"/>
        </w:rPr>
        <w:lastRenderedPageBreak/>
        <w:t>Dicta:</w:t>
      </w:r>
    </w:p>
    <w:p w:rsidR="00663611" w:rsidRPr="003E3521" w:rsidRDefault="00663611" w:rsidP="00663611">
      <w:pPr>
        <w:pStyle w:val="ListParagraph"/>
        <w:numPr>
          <w:ilvl w:val="0"/>
          <w:numId w:val="4"/>
        </w:numPr>
        <w:spacing w:after="0"/>
        <w:rPr>
          <w:sz w:val="24"/>
          <w:szCs w:val="24"/>
        </w:rPr>
      </w:pPr>
      <w:r>
        <w:rPr>
          <w:color w:val="171E22"/>
        </w:rPr>
        <w:t xml:space="preserve">“The trial court endeavored to create </w:t>
      </w:r>
      <w:proofErr w:type="spellStart"/>
      <w:r>
        <w:rPr>
          <w:color w:val="171E22"/>
        </w:rPr>
        <w:t>gatekeeping</w:t>
      </w:r>
      <w:proofErr w:type="spellEnd"/>
      <w:r>
        <w:rPr>
          <w:color w:val="171E22"/>
        </w:rPr>
        <w:t xml:space="preserve"> mechanisms to control the filing of abuse petitions under the Protection from Abuse Act. We find these mechanisms contrary to both the intent and provisions of the Act and to the case law interpreting the Act.”</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363 (Pa. Super. Ct. 1999)</w:t>
      </w:r>
    </w:p>
    <w:p w:rsidR="003E3521" w:rsidRPr="003E3521" w:rsidRDefault="003E3521" w:rsidP="00663611">
      <w:pPr>
        <w:pStyle w:val="ListParagraph"/>
        <w:numPr>
          <w:ilvl w:val="0"/>
          <w:numId w:val="4"/>
        </w:numPr>
        <w:spacing w:after="0"/>
        <w:rPr>
          <w:sz w:val="24"/>
          <w:szCs w:val="24"/>
        </w:rPr>
      </w:pPr>
      <w:r>
        <w:rPr>
          <w:color w:val="171E22"/>
        </w:rPr>
        <w:t xml:space="preserve">“Therefore, we hold that ordering Ms. </w:t>
      </w:r>
      <w:proofErr w:type="spellStart"/>
      <w:r>
        <w:rPr>
          <w:color w:val="171E22"/>
        </w:rPr>
        <w:t>Egelman</w:t>
      </w:r>
      <w:proofErr w:type="spellEnd"/>
      <w:r>
        <w:rPr>
          <w:color w:val="171E22"/>
        </w:rPr>
        <w:t xml:space="preserve"> to post a bond prior to filing future PFA petitions on behalf of her son against the father was in direct contravention of the Act, an attempt at judicial legislation, and an error of law.”</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364 (Pa. Super. Ct. 1999</w:t>
      </w:r>
      <w:proofErr w:type="gramStart"/>
      <w:r>
        <w:rPr>
          <w:color w:val="171E22"/>
        </w:rPr>
        <w:t xml:space="preserve">)  </w:t>
      </w:r>
      <w:r>
        <w:rPr>
          <w:b/>
          <w:color w:val="171E22"/>
        </w:rPr>
        <w:t>(</w:t>
      </w:r>
      <w:proofErr w:type="gramEnd"/>
      <w:r>
        <w:rPr>
          <w:b/>
          <w:color w:val="171E22"/>
        </w:rPr>
        <w:t>Wow!  I wonder if the Hon. Thomas D. Watkins was ever disciplined for this judicial activism!)</w:t>
      </w:r>
    </w:p>
    <w:p w:rsidR="003E3521" w:rsidRPr="00250FBC" w:rsidRDefault="00250FBC" w:rsidP="00663611">
      <w:pPr>
        <w:pStyle w:val="ListParagraph"/>
        <w:numPr>
          <w:ilvl w:val="0"/>
          <w:numId w:val="4"/>
        </w:numPr>
        <w:spacing w:after="0"/>
        <w:rPr>
          <w:sz w:val="24"/>
          <w:szCs w:val="24"/>
        </w:rPr>
      </w:pPr>
      <w:r>
        <w:rPr>
          <w:color w:val="171E22"/>
        </w:rPr>
        <w:t xml:space="preserve">“Thus, it is clear that ordering Ms. </w:t>
      </w:r>
      <w:proofErr w:type="spellStart"/>
      <w:r>
        <w:rPr>
          <w:color w:val="171E22"/>
        </w:rPr>
        <w:t>Egelman</w:t>
      </w:r>
      <w:proofErr w:type="spellEnd"/>
      <w:r>
        <w:rPr>
          <w:color w:val="171E22"/>
        </w:rPr>
        <w:t xml:space="preserve"> to bring future concerns about the welfare of her child in the custody context only will prevent her from having access to the remedies provided by the Protection from Abuse Act.”</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366 (Pa. Super. Ct. 1999)</w:t>
      </w:r>
    </w:p>
    <w:p w:rsidR="00250FBC" w:rsidRPr="00094794" w:rsidRDefault="00250FBC" w:rsidP="00663611">
      <w:pPr>
        <w:pStyle w:val="ListParagraph"/>
        <w:numPr>
          <w:ilvl w:val="0"/>
          <w:numId w:val="4"/>
        </w:numPr>
        <w:spacing w:after="0"/>
        <w:rPr>
          <w:sz w:val="24"/>
          <w:szCs w:val="24"/>
        </w:rPr>
      </w:pPr>
      <w:r>
        <w:rPr>
          <w:color w:val="171E22"/>
        </w:rPr>
        <w:t>“As stated above, the remedies under the PFA Act are distinct from those under CPSL because if the alleged abuse does not rise to the level of serious bodily injury there is no recourse under the CPSL.”</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366 (Pa. Super. Ct. 1999)</w:t>
      </w:r>
    </w:p>
    <w:p w:rsidR="00094794" w:rsidRPr="00094794" w:rsidRDefault="00094794" w:rsidP="00663611">
      <w:pPr>
        <w:pStyle w:val="ListParagraph"/>
        <w:numPr>
          <w:ilvl w:val="0"/>
          <w:numId w:val="4"/>
        </w:numPr>
        <w:spacing w:after="0"/>
        <w:rPr>
          <w:sz w:val="24"/>
          <w:szCs w:val="24"/>
        </w:rPr>
      </w:pPr>
      <w:r>
        <w:rPr>
          <w:color w:val="171E22"/>
        </w:rPr>
        <w:t>Since PFA statute did not mention recovery of attorney’s fees for prevailing defendant, this “leads to the logical conclusion that the legislature did not intend prevailing defendants to receive an award of attorney's fees.”</w:t>
      </w:r>
      <w:r>
        <w:rPr>
          <w:rStyle w:val="apple-converted-space"/>
          <w:color w:val="171E22"/>
        </w:rPr>
        <w:t> </w:t>
      </w:r>
      <w:proofErr w:type="spellStart"/>
      <w:r>
        <w:rPr>
          <w:i/>
          <w:iCs/>
          <w:color w:val="171E22"/>
        </w:rPr>
        <w:t>Egelman</w:t>
      </w:r>
      <w:proofErr w:type="spellEnd"/>
      <w:r>
        <w:rPr>
          <w:i/>
          <w:iCs/>
          <w:color w:val="171E22"/>
        </w:rPr>
        <w:t xml:space="preserve"> Ex Rel. </w:t>
      </w:r>
      <w:proofErr w:type="spellStart"/>
      <w:r>
        <w:rPr>
          <w:i/>
          <w:iCs/>
          <w:color w:val="171E22"/>
        </w:rPr>
        <w:t>Egelman</w:t>
      </w:r>
      <w:proofErr w:type="spellEnd"/>
      <w:r>
        <w:rPr>
          <w:i/>
          <w:iCs/>
          <w:color w:val="171E22"/>
        </w:rPr>
        <w:t xml:space="preserve"> v. </w:t>
      </w:r>
      <w:proofErr w:type="spellStart"/>
      <w:r>
        <w:rPr>
          <w:i/>
          <w:iCs/>
          <w:color w:val="171E22"/>
        </w:rPr>
        <w:t>Egelman</w:t>
      </w:r>
      <w:proofErr w:type="spellEnd"/>
      <w:r>
        <w:rPr>
          <w:color w:val="171E22"/>
        </w:rPr>
        <w:t>, 1999 PA Super 57, 367 (Pa. Super. Ct. 1999)</w:t>
      </w:r>
    </w:p>
    <w:p w:rsidR="00094794" w:rsidRPr="00250FBC" w:rsidRDefault="00094794" w:rsidP="00094794">
      <w:pPr>
        <w:pStyle w:val="ListParagraph"/>
        <w:numPr>
          <w:ilvl w:val="1"/>
          <w:numId w:val="4"/>
        </w:numPr>
        <w:spacing w:after="0"/>
        <w:rPr>
          <w:sz w:val="24"/>
          <w:szCs w:val="24"/>
        </w:rPr>
      </w:pPr>
      <w:r>
        <w:rPr>
          <w:color w:val="171E22"/>
        </w:rPr>
        <w:t>Also consistent with legislature wanting to encourage plaintiffs to seek help, and not be discouraged by possibility of costs, in case evidence might not be enough to prevail.</w:t>
      </w:r>
    </w:p>
    <w:p w:rsidR="00250FBC" w:rsidRPr="00663611" w:rsidRDefault="00250FBC" w:rsidP="00250FBC">
      <w:pPr>
        <w:pStyle w:val="ListParagraph"/>
        <w:spacing w:after="0"/>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p>
    <w:p w:rsidR="00094794" w:rsidRPr="00094794" w:rsidRDefault="00094794" w:rsidP="00094794">
      <w:pPr>
        <w:pStyle w:val="ListParagraph"/>
        <w:numPr>
          <w:ilvl w:val="0"/>
          <w:numId w:val="4"/>
        </w:numPr>
        <w:spacing w:after="0"/>
        <w:rPr>
          <w:sz w:val="24"/>
          <w:szCs w:val="24"/>
        </w:rPr>
      </w:pPr>
      <w:r>
        <w:rPr>
          <w:sz w:val="24"/>
          <w:szCs w:val="24"/>
        </w:rPr>
        <w:t>Dissenting statement by P.J. McEwen:  thinks that awarding attorney’s fees to prevailing defendant in this case IS warranted – but doesn’t explain this.</w:t>
      </w:r>
    </w:p>
    <w:p w:rsidR="0015215A" w:rsidRDefault="0015215A" w:rsidP="0010547E">
      <w:pPr>
        <w:spacing w:after="0"/>
        <w:rPr>
          <w:b/>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8C0E19" w:rsidRPr="00663611" w:rsidRDefault="008C0E19" w:rsidP="008C0E19">
      <w:pPr>
        <w:pStyle w:val="ListParagraph"/>
        <w:numPr>
          <w:ilvl w:val="0"/>
          <w:numId w:val="4"/>
        </w:numPr>
        <w:spacing w:after="0"/>
        <w:rPr>
          <w:b/>
          <w:sz w:val="24"/>
          <w:szCs w:val="24"/>
        </w:rPr>
      </w:pPr>
      <w:r>
        <w:rPr>
          <w:b/>
          <w:sz w:val="24"/>
          <w:szCs w:val="24"/>
        </w:rPr>
        <w:t>42 PA CSA Section 2503:</w:t>
      </w:r>
      <w:r>
        <w:rPr>
          <w:sz w:val="24"/>
          <w:szCs w:val="24"/>
        </w:rPr>
        <w:t xml:space="preserve">  trial court awarded attorney’s fees to defendant.</w:t>
      </w:r>
      <w:r w:rsidR="00250FBC">
        <w:rPr>
          <w:sz w:val="24"/>
          <w:szCs w:val="24"/>
        </w:rPr>
        <w:t xml:space="preserve"> – </w:t>
      </w:r>
      <w:proofErr w:type="spellStart"/>
      <w:proofErr w:type="gramStart"/>
      <w:r w:rsidR="00250FBC">
        <w:rPr>
          <w:sz w:val="24"/>
          <w:szCs w:val="24"/>
        </w:rPr>
        <w:t>bcz</w:t>
      </w:r>
      <w:proofErr w:type="spellEnd"/>
      <w:proofErr w:type="gramEnd"/>
      <w:r w:rsidR="00250FBC">
        <w:rPr>
          <w:sz w:val="24"/>
          <w:szCs w:val="24"/>
        </w:rPr>
        <w:t xml:space="preserve"> conduct of plaintiff in commencing the matter was arbitrary, vexatious or in bad faith.</w:t>
      </w:r>
    </w:p>
    <w:p w:rsidR="00663611" w:rsidRPr="003E3521" w:rsidRDefault="00663611" w:rsidP="008C0E19">
      <w:pPr>
        <w:pStyle w:val="ListParagraph"/>
        <w:numPr>
          <w:ilvl w:val="0"/>
          <w:numId w:val="4"/>
        </w:numPr>
        <w:spacing w:after="0"/>
        <w:rPr>
          <w:b/>
          <w:sz w:val="24"/>
          <w:szCs w:val="24"/>
        </w:rPr>
      </w:pPr>
      <w:r>
        <w:rPr>
          <w:b/>
          <w:sz w:val="24"/>
          <w:szCs w:val="24"/>
        </w:rPr>
        <w:t>23 PA CSA Section 6106(b)-(c):</w:t>
      </w:r>
      <w:r>
        <w:rPr>
          <w:sz w:val="24"/>
          <w:szCs w:val="24"/>
        </w:rPr>
        <w:t xml:space="preserve">  NO FEES for petitioners in filing.  If petitioner does not prevail, </w:t>
      </w:r>
      <w:r w:rsidRPr="00094794">
        <w:rPr>
          <w:i/>
          <w:sz w:val="24"/>
          <w:szCs w:val="24"/>
        </w:rPr>
        <w:t>costs</w:t>
      </w:r>
      <w:r w:rsidR="00094794" w:rsidRPr="00094794">
        <w:rPr>
          <w:i/>
          <w:sz w:val="24"/>
          <w:szCs w:val="24"/>
        </w:rPr>
        <w:t xml:space="preserve"> of filing</w:t>
      </w:r>
      <w:r>
        <w:rPr>
          <w:sz w:val="24"/>
          <w:szCs w:val="24"/>
        </w:rPr>
        <w:t xml:space="preserve"> may be assigned to the plaintiff (or waived)</w:t>
      </w:r>
      <w:r w:rsidR="00094794">
        <w:rPr>
          <w:sz w:val="24"/>
          <w:szCs w:val="24"/>
        </w:rPr>
        <w:t>, but NOT ATTORNEY FEES</w:t>
      </w:r>
      <w:r>
        <w:rPr>
          <w:sz w:val="24"/>
          <w:szCs w:val="24"/>
        </w:rPr>
        <w:t>.  (1994; presently, the law has a very clear section that says PLAINTIFF FEES NOT PERMITTED.</w:t>
      </w:r>
      <w:r w:rsidR="003E3521">
        <w:rPr>
          <w:sz w:val="24"/>
          <w:szCs w:val="24"/>
        </w:rPr>
        <w:t>)</w:t>
      </w:r>
    </w:p>
    <w:p w:rsidR="003E3521" w:rsidRPr="00250FBC" w:rsidRDefault="003E3521" w:rsidP="008C0E19">
      <w:pPr>
        <w:pStyle w:val="ListParagraph"/>
        <w:numPr>
          <w:ilvl w:val="0"/>
          <w:numId w:val="4"/>
        </w:numPr>
        <w:spacing w:after="0"/>
        <w:rPr>
          <w:b/>
          <w:sz w:val="24"/>
          <w:szCs w:val="24"/>
        </w:rPr>
      </w:pPr>
      <w:r>
        <w:rPr>
          <w:b/>
          <w:i/>
          <w:sz w:val="24"/>
          <w:szCs w:val="24"/>
        </w:rPr>
        <w:t xml:space="preserve">Valentine v. </w:t>
      </w:r>
      <w:proofErr w:type="spellStart"/>
      <w:r>
        <w:rPr>
          <w:b/>
          <w:i/>
          <w:sz w:val="24"/>
          <w:szCs w:val="24"/>
        </w:rPr>
        <w:t>Wroten</w:t>
      </w:r>
      <w:proofErr w:type="spellEnd"/>
      <w:r>
        <w:rPr>
          <w:b/>
          <w:sz w:val="24"/>
          <w:szCs w:val="24"/>
        </w:rPr>
        <w:t xml:space="preserve"> (1990), dissent by J. </w:t>
      </w:r>
      <w:proofErr w:type="spellStart"/>
      <w:r>
        <w:rPr>
          <w:b/>
          <w:sz w:val="24"/>
          <w:szCs w:val="24"/>
        </w:rPr>
        <w:t>Tamilia</w:t>
      </w:r>
      <w:proofErr w:type="spellEnd"/>
      <w:r>
        <w:rPr>
          <w:b/>
          <w:sz w:val="24"/>
          <w:szCs w:val="24"/>
        </w:rPr>
        <w:t>:</w:t>
      </w:r>
      <w:r>
        <w:rPr>
          <w:sz w:val="24"/>
          <w:szCs w:val="24"/>
        </w:rPr>
        <w:t xml:space="preserve">  Superior Court agreed with Trial Court that appellant should not use PFA to request temporary custody, but Judge </w:t>
      </w:r>
      <w:proofErr w:type="spellStart"/>
      <w:r>
        <w:rPr>
          <w:sz w:val="24"/>
          <w:szCs w:val="24"/>
        </w:rPr>
        <w:t>Tamilia</w:t>
      </w:r>
      <w:proofErr w:type="spellEnd"/>
      <w:r>
        <w:rPr>
          <w:sz w:val="24"/>
          <w:szCs w:val="24"/>
        </w:rPr>
        <w:t xml:space="preserve"> disagreed because basis for relief </w:t>
      </w:r>
      <w:r w:rsidRPr="003E3521">
        <w:rPr>
          <w:b/>
          <w:sz w:val="24"/>
          <w:szCs w:val="24"/>
        </w:rPr>
        <w:t>is</w:t>
      </w:r>
      <w:r>
        <w:rPr>
          <w:sz w:val="24"/>
          <w:szCs w:val="24"/>
        </w:rPr>
        <w:t xml:space="preserve"> established in the act, and relief is </w:t>
      </w:r>
      <w:r w:rsidRPr="003E3521">
        <w:rPr>
          <w:b/>
          <w:sz w:val="24"/>
          <w:szCs w:val="24"/>
        </w:rPr>
        <w:t>not</w:t>
      </w:r>
      <w:r>
        <w:rPr>
          <w:sz w:val="24"/>
          <w:szCs w:val="24"/>
        </w:rPr>
        <w:t xml:space="preserve"> equivalent between two acts (PFA &amp; Custody Act).  E.g., police protection &amp; criminal contempt remedies for violations in PFA, but only civil contempt under Custody Act.  Also, availability of counsel is greater in PFA actions.</w:t>
      </w:r>
      <w:r w:rsidR="00250FBC">
        <w:rPr>
          <w:sz w:val="24"/>
          <w:szCs w:val="24"/>
        </w:rPr>
        <w:t xml:space="preserve">  (Judge </w:t>
      </w:r>
      <w:proofErr w:type="spellStart"/>
      <w:r w:rsidR="00250FBC">
        <w:rPr>
          <w:sz w:val="24"/>
          <w:szCs w:val="24"/>
        </w:rPr>
        <w:t>Tamilia</w:t>
      </w:r>
      <w:proofErr w:type="spellEnd"/>
      <w:r w:rsidR="00250FBC">
        <w:rPr>
          <w:sz w:val="24"/>
          <w:szCs w:val="24"/>
        </w:rPr>
        <w:t xml:space="preserve"> even suggests that if there’s a custody issue, the PFA order could direct on or the other party to initiate formal custody proceeding before a request is made to extend the temporary PFA.)</w:t>
      </w:r>
    </w:p>
    <w:p w:rsidR="00250FBC" w:rsidRPr="00250FBC" w:rsidRDefault="00250FBC" w:rsidP="008C0E19">
      <w:pPr>
        <w:pStyle w:val="ListParagraph"/>
        <w:numPr>
          <w:ilvl w:val="0"/>
          <w:numId w:val="4"/>
        </w:numPr>
        <w:spacing w:after="0"/>
        <w:rPr>
          <w:b/>
          <w:sz w:val="24"/>
          <w:szCs w:val="24"/>
        </w:rPr>
      </w:pPr>
      <w:r>
        <w:rPr>
          <w:b/>
          <w:i/>
          <w:sz w:val="24"/>
          <w:szCs w:val="24"/>
        </w:rPr>
        <w:t xml:space="preserve">Miller OBO Walker v Walker </w:t>
      </w:r>
      <w:r>
        <w:rPr>
          <w:b/>
          <w:sz w:val="24"/>
          <w:szCs w:val="24"/>
        </w:rPr>
        <w:t>(1995):</w:t>
      </w:r>
      <w:r>
        <w:rPr>
          <w:sz w:val="24"/>
          <w:szCs w:val="24"/>
        </w:rPr>
        <w:t xml:space="preserve">  Difference between CPSL and PFA Act.  CPSL = procedures for reporting and investigation; may involve removal of child from home; CYS’s jurisdiction.  Abusive parent can only be removed from home after a full hearing or if arrested by police.  PFA: ex parte &amp; immediate; defendant can be excluded from house, temp custody awarded to plaintiff; consequences </w:t>
      </w:r>
      <w:r>
        <w:rPr>
          <w:sz w:val="24"/>
          <w:szCs w:val="24"/>
        </w:rPr>
        <w:lastRenderedPageBreak/>
        <w:t>of fine or imprisonment for ICC.  Level of abuse is broadly defined in PFA, and standard of proof is lower (so level of abuse may not have risen to CPSL level for removal from home).</w:t>
      </w:r>
    </w:p>
    <w:p w:rsidR="00250FBC" w:rsidRPr="00094794" w:rsidRDefault="00250FBC" w:rsidP="008C0E19">
      <w:pPr>
        <w:pStyle w:val="ListParagraph"/>
        <w:numPr>
          <w:ilvl w:val="0"/>
          <w:numId w:val="4"/>
        </w:numPr>
        <w:spacing w:after="0"/>
        <w:rPr>
          <w:b/>
          <w:sz w:val="24"/>
          <w:szCs w:val="24"/>
        </w:rPr>
      </w:pPr>
      <w:proofErr w:type="spellStart"/>
      <w:r>
        <w:rPr>
          <w:b/>
          <w:i/>
          <w:sz w:val="24"/>
          <w:szCs w:val="24"/>
        </w:rPr>
        <w:t>Krassnoski</w:t>
      </w:r>
      <w:proofErr w:type="spellEnd"/>
      <w:r>
        <w:rPr>
          <w:b/>
          <w:i/>
          <w:sz w:val="24"/>
          <w:szCs w:val="24"/>
        </w:rPr>
        <w:t xml:space="preserve"> v </w:t>
      </w:r>
      <w:proofErr w:type="spellStart"/>
      <w:r>
        <w:rPr>
          <w:b/>
          <w:i/>
          <w:sz w:val="24"/>
          <w:szCs w:val="24"/>
        </w:rPr>
        <w:t>Rosey</w:t>
      </w:r>
      <w:proofErr w:type="spellEnd"/>
      <w:r>
        <w:rPr>
          <w:b/>
          <w:i/>
          <w:sz w:val="24"/>
          <w:szCs w:val="24"/>
        </w:rPr>
        <w:t xml:space="preserve"> </w:t>
      </w:r>
      <w:r>
        <w:rPr>
          <w:b/>
          <w:sz w:val="24"/>
          <w:szCs w:val="24"/>
        </w:rPr>
        <w:t>(1996):</w:t>
      </w:r>
      <w:r>
        <w:rPr>
          <w:sz w:val="24"/>
          <w:szCs w:val="24"/>
        </w:rPr>
        <w:t xml:space="preserve">  PFA Act’s award of attorney fees to plaintiff because </w:t>
      </w:r>
      <w:r w:rsidR="00094794">
        <w:rPr>
          <w:sz w:val="24"/>
          <w:szCs w:val="24"/>
        </w:rPr>
        <w:t>“</w:t>
      </w:r>
      <w:r>
        <w:rPr>
          <w:sz w:val="24"/>
          <w:szCs w:val="24"/>
        </w:rPr>
        <w:t>legislature wishes to encourage potential plaintiffs to seek vindication of important rights and to deter defendants from conduct violating those rights.”</w:t>
      </w:r>
      <w:r w:rsidR="00094794">
        <w:rPr>
          <w:sz w:val="24"/>
          <w:szCs w:val="24"/>
        </w:rPr>
        <w:t xml:space="preserve">  Encourages financially dependent plaintiff to seek protection provided by the Act; also provides financial disincentive to defendants who abuse.</w:t>
      </w:r>
    </w:p>
    <w:p w:rsidR="00094794" w:rsidRPr="008C0E19" w:rsidRDefault="00094794" w:rsidP="008C0E19">
      <w:pPr>
        <w:pStyle w:val="ListParagraph"/>
        <w:numPr>
          <w:ilvl w:val="0"/>
          <w:numId w:val="4"/>
        </w:numPr>
        <w:spacing w:after="0"/>
        <w:rPr>
          <w:b/>
          <w:sz w:val="24"/>
          <w:szCs w:val="24"/>
        </w:rPr>
      </w:pPr>
      <w:r>
        <w:rPr>
          <w:b/>
          <w:i/>
          <w:sz w:val="24"/>
          <w:szCs w:val="24"/>
        </w:rPr>
        <w:t>Phillips v.</w:t>
      </w:r>
      <w:r>
        <w:rPr>
          <w:b/>
          <w:sz w:val="24"/>
          <w:szCs w:val="24"/>
        </w:rPr>
        <w:t xml:space="preserve"> WCAB (PA 1999):</w:t>
      </w:r>
      <w:r>
        <w:rPr>
          <w:sz w:val="24"/>
          <w:szCs w:val="24"/>
        </w:rPr>
        <w:t xml:space="preserve"> whether a prevailing employer could be awarded attorney’s fees for a frivolous workers’ comp appeal.  Relevant statute did not include provision for prevailing employer to recover attorney fees, so employer could not gain attorney’s fees under the special statute 42 PA (see above).</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663611" w:rsidRDefault="00663611" w:rsidP="00663611">
      <w:pPr>
        <w:pStyle w:val="ListParagraph"/>
        <w:numPr>
          <w:ilvl w:val="0"/>
          <w:numId w:val="4"/>
        </w:numPr>
        <w:spacing w:after="0"/>
        <w:rPr>
          <w:sz w:val="24"/>
          <w:szCs w:val="24"/>
        </w:rPr>
      </w:pPr>
      <w:proofErr w:type="spellStart"/>
      <w:r>
        <w:rPr>
          <w:i/>
          <w:sz w:val="24"/>
          <w:szCs w:val="24"/>
        </w:rPr>
        <w:t>Amici</w:t>
      </w:r>
      <w:proofErr w:type="spellEnd"/>
      <w:r>
        <w:rPr>
          <w:i/>
          <w:sz w:val="24"/>
          <w:szCs w:val="24"/>
        </w:rPr>
        <w:t xml:space="preserve"> curiae</w:t>
      </w:r>
      <w:r>
        <w:rPr>
          <w:sz w:val="24"/>
          <w:szCs w:val="24"/>
        </w:rPr>
        <w:t xml:space="preserve"> brief filed by a bunch of organizations on behalf of appellant.</w:t>
      </w:r>
    </w:p>
    <w:p w:rsidR="00663611" w:rsidRPr="00663611" w:rsidRDefault="00663611" w:rsidP="00663611">
      <w:pPr>
        <w:pStyle w:val="ListParagraph"/>
        <w:numPr>
          <w:ilvl w:val="0"/>
          <w:numId w:val="4"/>
        </w:numPr>
        <w:spacing w:after="0"/>
        <w:rPr>
          <w:sz w:val="24"/>
          <w:szCs w:val="24"/>
        </w:rPr>
      </w:pPr>
      <w:r>
        <w:rPr>
          <w:sz w:val="24"/>
          <w:szCs w:val="24"/>
        </w:rPr>
        <w:t>Prior to amendment of 23 PA in 1994, petitioners had to prepay filing fees.</w:t>
      </w:r>
    </w:p>
    <w:sectPr w:rsidR="00663611" w:rsidRPr="00663611"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198A" w:rsidRDefault="0021198A" w:rsidP="00E16E68">
      <w:pPr>
        <w:spacing w:after="0" w:line="240" w:lineRule="auto"/>
      </w:pPr>
      <w:r>
        <w:separator/>
      </w:r>
    </w:p>
  </w:endnote>
  <w:endnote w:type="continuationSeparator" w:id="0">
    <w:p w:rsidR="0021198A" w:rsidRDefault="0021198A"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198A" w:rsidRDefault="0021198A" w:rsidP="00E16E68">
      <w:pPr>
        <w:spacing w:after="0" w:line="240" w:lineRule="auto"/>
      </w:pPr>
      <w:r>
        <w:separator/>
      </w:r>
    </w:p>
  </w:footnote>
  <w:footnote w:type="continuationSeparator" w:id="0">
    <w:p w:rsidR="0021198A" w:rsidRDefault="0021198A"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8C0E19">
      <w:t>1999</w:t>
    </w:r>
    <w:r w:rsidR="00E16E68">
      <w:tab/>
    </w:r>
    <w:proofErr w:type="spellStart"/>
    <w:r w:rsidR="008C0E19">
      <w:t>Egelman</w:t>
    </w:r>
    <w:proofErr w:type="spellEnd"/>
    <w:r w:rsidR="008C0E19">
      <w:t xml:space="preserve"> v. </w:t>
    </w:r>
    <w:proofErr w:type="spellStart"/>
    <w:r w:rsidR="008C0E19">
      <w:t>Egelman</w:t>
    </w:r>
    <w:proofErr w:type="spellEnd"/>
  </w:p>
  <w:p w:rsidR="00F95A0E" w:rsidRDefault="00F95A0E" w:rsidP="00F95A0E">
    <w:pPr>
      <w:pStyle w:val="Header"/>
      <w:jc w:val="right"/>
    </w:pPr>
    <w:r>
      <w:tab/>
    </w:r>
    <w:r>
      <w:tab/>
    </w:r>
    <w:r w:rsidR="00ED1A7E">
      <w:t>PREVAILING DEFENDANT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B2B60"/>
    <w:multiLevelType w:val="hybridMultilevel"/>
    <w:tmpl w:val="9AFC51F2"/>
    <w:lvl w:ilvl="0" w:tplc="92F67436">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2236EF"/>
    <w:multiLevelType w:val="hybridMultilevel"/>
    <w:tmpl w:val="227425C6"/>
    <w:lvl w:ilvl="0" w:tplc="5888D5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B9242D"/>
    <w:multiLevelType w:val="hybridMultilevel"/>
    <w:tmpl w:val="2C144C0A"/>
    <w:lvl w:ilvl="0" w:tplc="56FA4A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094794"/>
    <w:rsid w:val="0010547E"/>
    <w:rsid w:val="00144D3B"/>
    <w:rsid w:val="0015215A"/>
    <w:rsid w:val="0016476D"/>
    <w:rsid w:val="0021198A"/>
    <w:rsid w:val="00250FBC"/>
    <w:rsid w:val="003E3521"/>
    <w:rsid w:val="005F2C53"/>
    <w:rsid w:val="00663611"/>
    <w:rsid w:val="00692188"/>
    <w:rsid w:val="006A18CC"/>
    <w:rsid w:val="006B3CCE"/>
    <w:rsid w:val="007B337C"/>
    <w:rsid w:val="008C0E19"/>
    <w:rsid w:val="009645CA"/>
    <w:rsid w:val="00A20DAD"/>
    <w:rsid w:val="00A41926"/>
    <w:rsid w:val="00A56A0E"/>
    <w:rsid w:val="00AA40E8"/>
    <w:rsid w:val="00C5621B"/>
    <w:rsid w:val="00E16E68"/>
    <w:rsid w:val="00ED1A7E"/>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8C0E1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1322</TotalTime>
  <Pages>3</Pages>
  <Words>1094</Words>
  <Characters>6239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2017-03-17T19:52:00Z</dcterms:created>
  <dcterms:modified xsi:type="dcterms:W3CDTF">2017-03-18T22:02:00Z</dcterms:modified>
</cp:coreProperties>
</file>