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6B281F">
        <w:rPr>
          <w:sz w:val="24"/>
          <w:szCs w:val="24"/>
        </w:rPr>
        <w:t xml:space="preserve">Donna L. </w:t>
      </w:r>
      <w:proofErr w:type="spellStart"/>
      <w:r w:rsidR="006B281F">
        <w:rPr>
          <w:sz w:val="24"/>
          <w:szCs w:val="24"/>
        </w:rPr>
        <w:t>Ferko</w:t>
      </w:r>
      <w:proofErr w:type="spellEnd"/>
      <w:r w:rsidR="006B281F">
        <w:rPr>
          <w:sz w:val="24"/>
          <w:szCs w:val="24"/>
        </w:rPr>
        <w:t xml:space="preserve">-Fox, </w:t>
      </w:r>
      <w:proofErr w:type="spellStart"/>
      <w:r w:rsidR="006B281F">
        <w:rPr>
          <w:sz w:val="24"/>
          <w:szCs w:val="24"/>
        </w:rPr>
        <w:t>Appellee</w:t>
      </w:r>
      <w:proofErr w:type="spellEnd"/>
      <w:r w:rsidR="006B281F">
        <w:rPr>
          <w:sz w:val="24"/>
          <w:szCs w:val="24"/>
        </w:rPr>
        <w:t xml:space="preserve"> v. Jonathan P. Fox, Appellant</w:t>
      </w:r>
    </w:p>
    <w:p w:rsidR="00E16E68" w:rsidRPr="000933B7" w:rsidRDefault="00E16E68" w:rsidP="00E16E68">
      <w:pPr>
        <w:rPr>
          <w:sz w:val="24"/>
          <w:szCs w:val="24"/>
        </w:rPr>
      </w:pPr>
      <w:r>
        <w:rPr>
          <w:b/>
          <w:sz w:val="24"/>
          <w:szCs w:val="24"/>
        </w:rPr>
        <w:t>Judge:</w:t>
      </w:r>
      <w:r>
        <w:rPr>
          <w:b/>
          <w:sz w:val="24"/>
          <w:szCs w:val="24"/>
        </w:rPr>
        <w:tab/>
      </w:r>
      <w:r w:rsidR="006B281F">
        <w:rPr>
          <w:sz w:val="24"/>
          <w:szCs w:val="24"/>
        </w:rPr>
        <w:t xml:space="preserve">Per </w:t>
      </w:r>
      <w:proofErr w:type="spellStart"/>
      <w:r w:rsidR="006B281F">
        <w:rPr>
          <w:sz w:val="24"/>
          <w:szCs w:val="24"/>
        </w:rPr>
        <w:t>Curiam</w:t>
      </w:r>
      <w:proofErr w:type="spellEnd"/>
      <w:r w:rsidR="006B281F">
        <w:rPr>
          <w:sz w:val="24"/>
          <w:szCs w:val="24"/>
        </w:rPr>
        <w:t xml:space="preserve"> (</w:t>
      </w:r>
      <w:proofErr w:type="spellStart"/>
      <w:r w:rsidR="006B281F">
        <w:rPr>
          <w:sz w:val="24"/>
          <w:szCs w:val="24"/>
        </w:rPr>
        <w:t>Ott</w:t>
      </w:r>
      <w:proofErr w:type="spellEnd"/>
      <w:r w:rsidR="006B281F">
        <w:rPr>
          <w:sz w:val="24"/>
          <w:szCs w:val="24"/>
        </w:rPr>
        <w:t xml:space="preserve"> &amp; </w:t>
      </w:r>
      <w:proofErr w:type="spellStart"/>
      <w:r w:rsidR="006B281F">
        <w:rPr>
          <w:sz w:val="24"/>
          <w:szCs w:val="24"/>
        </w:rPr>
        <w:t>Strassburger</w:t>
      </w:r>
      <w:proofErr w:type="spellEnd"/>
      <w:r w:rsidR="006B281F">
        <w:rPr>
          <w:sz w:val="24"/>
          <w:szCs w:val="24"/>
        </w:rPr>
        <w:t>)</w:t>
      </w:r>
      <w:r>
        <w:rPr>
          <w:b/>
          <w:sz w:val="24"/>
          <w:szCs w:val="24"/>
        </w:rPr>
        <w:tab/>
      </w:r>
      <w:r>
        <w:rPr>
          <w:b/>
          <w:sz w:val="24"/>
          <w:szCs w:val="24"/>
        </w:rPr>
        <w:tab/>
      </w:r>
      <w:r>
        <w:rPr>
          <w:b/>
          <w:sz w:val="24"/>
          <w:szCs w:val="24"/>
        </w:rPr>
        <w:tab/>
        <w:t>Date:</w:t>
      </w:r>
      <w:r w:rsidR="000933B7">
        <w:rPr>
          <w:sz w:val="24"/>
          <w:szCs w:val="24"/>
        </w:rPr>
        <w:t xml:space="preserve"> </w:t>
      </w:r>
      <w:r w:rsidR="006B281F">
        <w:rPr>
          <w:sz w:val="24"/>
          <w:szCs w:val="24"/>
        </w:rPr>
        <w:t>April 17, 2017</w:t>
      </w:r>
    </w:p>
    <w:p w:rsidR="00E16E68" w:rsidRPr="000933B7" w:rsidRDefault="00E16E68" w:rsidP="00E16E68">
      <w:pPr>
        <w:rPr>
          <w:sz w:val="24"/>
          <w:szCs w:val="24"/>
        </w:rPr>
      </w:pPr>
      <w:r>
        <w:rPr>
          <w:b/>
          <w:sz w:val="24"/>
          <w:szCs w:val="24"/>
        </w:rPr>
        <w:t>Tags:</w:t>
      </w:r>
      <w:r w:rsidR="000933B7">
        <w:rPr>
          <w:sz w:val="24"/>
          <w:szCs w:val="24"/>
        </w:rPr>
        <w:t xml:space="preserve"> </w:t>
      </w:r>
    </w:p>
    <w:p w:rsidR="00E16E68" w:rsidRPr="00990FA7" w:rsidRDefault="00E16E68" w:rsidP="00E16E68">
      <w:pPr>
        <w:rPr>
          <w:sz w:val="24"/>
          <w:szCs w:val="24"/>
        </w:rPr>
      </w:pPr>
      <w:r>
        <w:rPr>
          <w:b/>
          <w:sz w:val="24"/>
          <w:szCs w:val="24"/>
        </w:rPr>
        <w:t>Facts:</w:t>
      </w:r>
      <w:r w:rsidR="000933B7">
        <w:rPr>
          <w:sz w:val="24"/>
          <w:szCs w:val="24"/>
        </w:rPr>
        <w:t xml:space="preserve"> </w:t>
      </w:r>
      <w:r w:rsidR="00990FA7">
        <w:rPr>
          <w:sz w:val="24"/>
          <w:szCs w:val="24"/>
        </w:rPr>
        <w:t xml:space="preserve">PFA order granted; husband appealed because there was no </w:t>
      </w:r>
      <w:r w:rsidR="00990FA7">
        <w:rPr>
          <w:i/>
          <w:sz w:val="24"/>
          <w:szCs w:val="24"/>
        </w:rPr>
        <w:t>ex parte</w:t>
      </w:r>
      <w:r w:rsidR="00990FA7">
        <w:rPr>
          <w:sz w:val="24"/>
          <w:szCs w:val="24"/>
        </w:rPr>
        <w:t xml:space="preserve"> proceeding other than judge reviewing PFA petitions </w:t>
      </w:r>
      <w:r w:rsidR="00990FA7">
        <w:rPr>
          <w:i/>
          <w:sz w:val="24"/>
          <w:szCs w:val="24"/>
        </w:rPr>
        <w:t>in camera</w:t>
      </w:r>
      <w:r w:rsidR="00990FA7">
        <w:rPr>
          <w:sz w:val="24"/>
          <w:szCs w:val="24"/>
        </w:rPr>
        <w:t>, and he didn’t agree with continuances or outcome.</w:t>
      </w:r>
      <w:r w:rsidR="008D538D">
        <w:rPr>
          <w:sz w:val="24"/>
          <w:szCs w:val="24"/>
        </w:rPr>
        <w:t xml:space="preserve">  (Wife had contacted MPLS but needed a continuance to fit their schedule.)</w:t>
      </w:r>
    </w:p>
    <w:p w:rsidR="0010547E" w:rsidRDefault="00E16E68" w:rsidP="0015215A">
      <w:pPr>
        <w:spacing w:after="0"/>
        <w:rPr>
          <w:sz w:val="24"/>
          <w:szCs w:val="24"/>
        </w:rPr>
      </w:pPr>
      <w:r>
        <w:rPr>
          <w:b/>
          <w:sz w:val="24"/>
          <w:szCs w:val="24"/>
        </w:rPr>
        <w:t>Gravamen/Question(s) at issue:</w:t>
      </w:r>
      <w:r w:rsidR="000933B7">
        <w:rPr>
          <w:sz w:val="24"/>
          <w:szCs w:val="24"/>
        </w:rPr>
        <w:t xml:space="preserve"> </w:t>
      </w:r>
    </w:p>
    <w:p w:rsidR="00990FA7" w:rsidRDefault="00990FA7" w:rsidP="00990FA7">
      <w:pPr>
        <w:pStyle w:val="ListParagraph"/>
        <w:numPr>
          <w:ilvl w:val="0"/>
          <w:numId w:val="3"/>
        </w:numPr>
        <w:spacing w:after="0"/>
        <w:rPr>
          <w:sz w:val="24"/>
          <w:szCs w:val="24"/>
        </w:rPr>
      </w:pPr>
      <w:r>
        <w:rPr>
          <w:sz w:val="24"/>
          <w:szCs w:val="24"/>
        </w:rPr>
        <w:t xml:space="preserve">Did trial court err in failing to hold an </w:t>
      </w:r>
      <w:r>
        <w:rPr>
          <w:i/>
          <w:sz w:val="24"/>
          <w:szCs w:val="24"/>
        </w:rPr>
        <w:t>ex parte</w:t>
      </w:r>
      <w:r>
        <w:rPr>
          <w:sz w:val="24"/>
          <w:szCs w:val="24"/>
        </w:rPr>
        <w:t xml:space="preserve"> hearing?</w:t>
      </w:r>
    </w:p>
    <w:p w:rsidR="004E483A" w:rsidRPr="004E483A" w:rsidRDefault="004E483A" w:rsidP="004E483A">
      <w:pPr>
        <w:spacing w:after="0"/>
        <w:rPr>
          <w:sz w:val="24"/>
          <w:szCs w:val="24"/>
        </w:rPr>
      </w:pPr>
      <w:r>
        <w:rPr>
          <w:sz w:val="24"/>
          <w:szCs w:val="24"/>
        </w:rPr>
        <w:t xml:space="preserve">(IOW:  “the precise question we face in the instant case concerning the deprivation of a respondent’s liberty interest is whether the pre-deprivation procedure outlined in Section 1067(b) can be applied constitutionally when the trial court’s </w:t>
      </w:r>
      <w:r>
        <w:rPr>
          <w:i/>
          <w:sz w:val="24"/>
          <w:szCs w:val="24"/>
        </w:rPr>
        <w:t>ex parte</w:t>
      </w:r>
      <w:r>
        <w:rPr>
          <w:sz w:val="24"/>
          <w:szCs w:val="24"/>
        </w:rPr>
        <w:t xml:space="preserve"> proceeding is limited to an </w:t>
      </w:r>
      <w:r>
        <w:rPr>
          <w:i/>
          <w:sz w:val="24"/>
          <w:szCs w:val="24"/>
        </w:rPr>
        <w:t>in camera</w:t>
      </w:r>
      <w:r>
        <w:rPr>
          <w:sz w:val="24"/>
          <w:szCs w:val="24"/>
        </w:rPr>
        <w:t xml:space="preserve"> review of the PFA petition.”</w:t>
      </w:r>
    </w:p>
    <w:p w:rsidR="00990FA7" w:rsidRDefault="00990FA7" w:rsidP="00990FA7">
      <w:pPr>
        <w:pStyle w:val="ListParagraph"/>
        <w:numPr>
          <w:ilvl w:val="0"/>
          <w:numId w:val="3"/>
        </w:numPr>
        <w:spacing w:after="0"/>
        <w:rPr>
          <w:sz w:val="24"/>
          <w:szCs w:val="24"/>
        </w:rPr>
      </w:pPr>
      <w:r>
        <w:rPr>
          <w:sz w:val="24"/>
          <w:szCs w:val="24"/>
        </w:rPr>
        <w:t>Did trial court err in scheduling a continuance</w:t>
      </w:r>
      <w:r w:rsidR="008D538D">
        <w:rPr>
          <w:sz w:val="24"/>
          <w:szCs w:val="24"/>
        </w:rPr>
        <w:t xml:space="preserve"> so Wife could get legal counsel,</w:t>
      </w:r>
      <w:r>
        <w:rPr>
          <w:sz w:val="24"/>
          <w:szCs w:val="24"/>
        </w:rPr>
        <w:t xml:space="preserve"> rather than</w:t>
      </w:r>
      <w:r w:rsidR="008D538D">
        <w:rPr>
          <w:sz w:val="24"/>
          <w:szCs w:val="24"/>
        </w:rPr>
        <w:t xml:space="preserve"> holding</w:t>
      </w:r>
      <w:r>
        <w:rPr>
          <w:sz w:val="24"/>
          <w:szCs w:val="24"/>
        </w:rPr>
        <w:t xml:space="preserve"> an evidentiary hearing</w:t>
      </w:r>
      <w:r w:rsidR="008D538D">
        <w:rPr>
          <w:sz w:val="24"/>
          <w:szCs w:val="24"/>
        </w:rPr>
        <w:t xml:space="preserve"> w/in the designated 10 days</w:t>
      </w:r>
      <w:r>
        <w:rPr>
          <w:sz w:val="24"/>
          <w:szCs w:val="24"/>
        </w:rPr>
        <w:t>?</w:t>
      </w:r>
    </w:p>
    <w:p w:rsidR="00990FA7" w:rsidRPr="00990FA7" w:rsidRDefault="00990FA7" w:rsidP="00990FA7">
      <w:pPr>
        <w:pStyle w:val="ListParagraph"/>
        <w:numPr>
          <w:ilvl w:val="0"/>
          <w:numId w:val="3"/>
        </w:numPr>
        <w:spacing w:after="0"/>
        <w:rPr>
          <w:sz w:val="24"/>
          <w:szCs w:val="24"/>
        </w:rPr>
      </w:pPr>
      <w:r>
        <w:rPr>
          <w:sz w:val="24"/>
          <w:szCs w:val="24"/>
        </w:rPr>
        <w:t>&amp; (4) Was there enough evidence presented to warrant PFA?</w:t>
      </w:r>
    </w:p>
    <w:p w:rsidR="0015215A" w:rsidRPr="0010547E" w:rsidRDefault="0015215A" w:rsidP="0015215A">
      <w:pPr>
        <w:spacing w:after="0"/>
        <w:rPr>
          <w:sz w:val="24"/>
          <w:szCs w:val="24"/>
        </w:rPr>
      </w:pPr>
    </w:p>
    <w:p w:rsidR="0015215A" w:rsidRPr="00990FA7" w:rsidRDefault="00E16E68" w:rsidP="00E16E68">
      <w:pPr>
        <w:rPr>
          <w:sz w:val="24"/>
          <w:szCs w:val="24"/>
        </w:rPr>
      </w:pPr>
      <w:r>
        <w:rPr>
          <w:b/>
          <w:sz w:val="24"/>
          <w:szCs w:val="24"/>
        </w:rPr>
        <w:t>Holdings:</w:t>
      </w:r>
      <w:r w:rsidR="000933B7">
        <w:rPr>
          <w:sz w:val="24"/>
          <w:szCs w:val="24"/>
        </w:rPr>
        <w:t xml:space="preserve"> </w:t>
      </w:r>
      <w:r w:rsidR="00990FA7">
        <w:rPr>
          <w:sz w:val="24"/>
          <w:szCs w:val="24"/>
        </w:rPr>
        <w:t xml:space="preserve">Original PFA final order affirmed.  </w:t>
      </w:r>
      <w:proofErr w:type="gramStart"/>
      <w:r w:rsidR="00990FA7">
        <w:rPr>
          <w:sz w:val="24"/>
          <w:szCs w:val="24"/>
        </w:rPr>
        <w:t>Some commentary on due process re.</w:t>
      </w:r>
      <w:proofErr w:type="gramEnd"/>
      <w:r w:rsidR="00990FA7">
        <w:rPr>
          <w:sz w:val="24"/>
          <w:szCs w:val="24"/>
        </w:rPr>
        <w:t xml:space="preserve"> </w:t>
      </w:r>
      <w:proofErr w:type="gramStart"/>
      <w:r w:rsidR="00990FA7">
        <w:rPr>
          <w:sz w:val="24"/>
          <w:szCs w:val="24"/>
        </w:rPr>
        <w:t>initial</w:t>
      </w:r>
      <w:proofErr w:type="gramEnd"/>
      <w:r w:rsidR="00990FA7">
        <w:rPr>
          <w:sz w:val="24"/>
          <w:szCs w:val="24"/>
        </w:rPr>
        <w:t xml:space="preserve"> </w:t>
      </w:r>
      <w:r w:rsidR="00990FA7">
        <w:rPr>
          <w:i/>
          <w:sz w:val="24"/>
          <w:szCs w:val="24"/>
        </w:rPr>
        <w:t>ex parte</w:t>
      </w:r>
      <w:r w:rsidR="00990FA7">
        <w:rPr>
          <w:sz w:val="24"/>
          <w:szCs w:val="24"/>
        </w:rPr>
        <w:t xml:space="preserve"> hearing</w:t>
      </w:r>
      <w:r w:rsidR="004E483A">
        <w:rPr>
          <w:sz w:val="24"/>
          <w:szCs w:val="24"/>
        </w:rPr>
        <w:t>, which Sup Ct says MUST include personal appearance of the plaintiff.</w:t>
      </w:r>
    </w:p>
    <w:p w:rsidR="004E483A" w:rsidRDefault="00E16E68" w:rsidP="004E483A">
      <w:pPr>
        <w:spacing w:after="0"/>
        <w:rPr>
          <w:sz w:val="24"/>
          <w:szCs w:val="24"/>
        </w:rPr>
      </w:pPr>
      <w:r>
        <w:rPr>
          <w:b/>
          <w:sz w:val="24"/>
          <w:szCs w:val="24"/>
        </w:rPr>
        <w:t>Rationale:</w:t>
      </w:r>
      <w:r w:rsidR="0010547E">
        <w:rPr>
          <w:sz w:val="24"/>
          <w:szCs w:val="24"/>
        </w:rPr>
        <w:t xml:space="preserve"> </w:t>
      </w:r>
    </w:p>
    <w:p w:rsidR="004E483A" w:rsidRPr="008D538D" w:rsidRDefault="004E483A" w:rsidP="004E483A">
      <w:pPr>
        <w:spacing w:after="0"/>
        <w:rPr>
          <w:sz w:val="24"/>
          <w:szCs w:val="24"/>
        </w:rPr>
      </w:pPr>
      <w:r>
        <w:rPr>
          <w:sz w:val="24"/>
          <w:szCs w:val="24"/>
        </w:rPr>
        <w:t xml:space="preserve">(1)Re. due process &amp; </w:t>
      </w:r>
      <w:r>
        <w:rPr>
          <w:i/>
          <w:sz w:val="24"/>
          <w:szCs w:val="24"/>
        </w:rPr>
        <w:t>ex parte</w:t>
      </w:r>
      <w:r>
        <w:rPr>
          <w:sz w:val="24"/>
          <w:szCs w:val="24"/>
        </w:rPr>
        <w:t xml:space="preserve"> hearing:  “We find that the stated practice does not comply with Sec. 6107(b) because it reduces the procedural safeguards established within the section and increases the risk of an erroneous deprivation of the respondent’s liberty.”</w:t>
      </w:r>
      <w:r w:rsidR="009B3BD2">
        <w:rPr>
          <w:sz w:val="24"/>
          <w:szCs w:val="24"/>
        </w:rPr>
        <w:t xml:space="preserve"> (7)</w:t>
      </w:r>
      <w:r w:rsidR="008D538D">
        <w:rPr>
          <w:sz w:val="24"/>
          <w:szCs w:val="24"/>
        </w:rPr>
        <w:t xml:space="preserve">  (However, it doesn’t matter now </w:t>
      </w:r>
      <w:proofErr w:type="gramStart"/>
      <w:r w:rsidR="008D538D">
        <w:rPr>
          <w:sz w:val="24"/>
          <w:szCs w:val="24"/>
        </w:rPr>
        <w:t>re</w:t>
      </w:r>
      <w:proofErr w:type="gramEnd"/>
      <w:r w:rsidR="008D538D">
        <w:rPr>
          <w:sz w:val="24"/>
          <w:szCs w:val="24"/>
        </w:rPr>
        <w:t xml:space="preserve">. the outcome of the case, because a full evidentiary hearing </w:t>
      </w:r>
      <w:r w:rsidR="008D538D">
        <w:rPr>
          <w:i/>
          <w:sz w:val="24"/>
          <w:szCs w:val="24"/>
        </w:rPr>
        <w:t>was</w:t>
      </w:r>
      <w:r w:rsidR="008D538D">
        <w:rPr>
          <w:sz w:val="24"/>
          <w:szCs w:val="24"/>
        </w:rPr>
        <w:t xml:space="preserve"> eventually held, and so nothing needs to be reversed.)</w:t>
      </w:r>
    </w:p>
    <w:p w:rsidR="008D538D" w:rsidRDefault="008D538D" w:rsidP="004E483A">
      <w:pPr>
        <w:spacing w:after="0"/>
        <w:rPr>
          <w:sz w:val="24"/>
          <w:szCs w:val="24"/>
        </w:rPr>
      </w:pPr>
      <w:r>
        <w:rPr>
          <w:sz w:val="24"/>
          <w:szCs w:val="24"/>
        </w:rPr>
        <w:t>(2)Re. continuance:  it was reasonable.</w:t>
      </w:r>
    </w:p>
    <w:p w:rsidR="008D538D" w:rsidRDefault="008D538D" w:rsidP="004E483A">
      <w:pPr>
        <w:spacing w:after="0"/>
        <w:rPr>
          <w:sz w:val="24"/>
          <w:szCs w:val="24"/>
        </w:rPr>
      </w:pPr>
      <w:r>
        <w:rPr>
          <w:sz w:val="24"/>
          <w:szCs w:val="24"/>
        </w:rPr>
        <w:t>(3)</w:t>
      </w:r>
      <w:proofErr w:type="gramStart"/>
      <w:r>
        <w:rPr>
          <w:sz w:val="24"/>
          <w:szCs w:val="24"/>
        </w:rPr>
        <w:t>&amp;(</w:t>
      </w:r>
      <w:proofErr w:type="gramEnd"/>
      <w:r>
        <w:rPr>
          <w:sz w:val="24"/>
          <w:szCs w:val="24"/>
        </w:rPr>
        <w:t>4): Re. evidence: defer to trial court.</w:t>
      </w:r>
    </w:p>
    <w:p w:rsidR="004E483A" w:rsidRPr="004E483A" w:rsidRDefault="004E483A" w:rsidP="004E483A">
      <w:pPr>
        <w:spacing w:after="0"/>
        <w:rPr>
          <w:sz w:val="24"/>
          <w:szCs w:val="24"/>
        </w:rPr>
      </w:pPr>
    </w:p>
    <w:p w:rsidR="008D538D" w:rsidRDefault="0015215A" w:rsidP="008D538D">
      <w:pPr>
        <w:spacing w:after="0"/>
        <w:rPr>
          <w:sz w:val="24"/>
          <w:szCs w:val="24"/>
        </w:rPr>
      </w:pPr>
      <w:r>
        <w:rPr>
          <w:b/>
          <w:sz w:val="24"/>
          <w:szCs w:val="24"/>
        </w:rPr>
        <w:t>Trial Court Input:</w:t>
      </w:r>
    </w:p>
    <w:p w:rsidR="008D538D" w:rsidRPr="008D538D" w:rsidRDefault="008D538D" w:rsidP="008D538D">
      <w:pPr>
        <w:pStyle w:val="ListParagraph"/>
        <w:numPr>
          <w:ilvl w:val="0"/>
          <w:numId w:val="8"/>
        </w:numPr>
        <w:spacing w:after="0"/>
        <w:ind w:left="360"/>
        <w:rPr>
          <w:sz w:val="24"/>
          <w:szCs w:val="24"/>
        </w:rPr>
      </w:pPr>
      <w:r w:rsidRPr="008D538D">
        <w:rPr>
          <w:sz w:val="24"/>
          <w:szCs w:val="24"/>
        </w:rPr>
        <w:t>Judge Reich on continuance for counsel: “</w:t>
      </w:r>
      <w:r w:rsidRPr="008D538D">
        <w:rPr>
          <w:sz w:val="24"/>
          <w:szCs w:val="24"/>
        </w:rPr>
        <w:t>I certainly recognize that [a</w:t>
      </w:r>
      <w:r w:rsidRPr="008D538D">
        <w:rPr>
          <w:sz w:val="24"/>
          <w:szCs w:val="24"/>
        </w:rPr>
        <w:t xml:space="preserve"> </w:t>
      </w:r>
      <w:r w:rsidRPr="008D538D">
        <w:rPr>
          <w:sz w:val="24"/>
          <w:szCs w:val="24"/>
        </w:rPr>
        <w:t>continuation] does result in some</w:t>
      </w:r>
      <w:r w:rsidRPr="008D538D">
        <w:rPr>
          <w:sz w:val="24"/>
          <w:szCs w:val="24"/>
        </w:rPr>
        <w:t xml:space="preserve"> </w:t>
      </w:r>
      <w:r w:rsidRPr="008D538D">
        <w:rPr>
          <w:sz w:val="24"/>
          <w:szCs w:val="24"/>
        </w:rPr>
        <w:t>cases, more than an inconvenience</w:t>
      </w:r>
      <w:r w:rsidRPr="008D538D">
        <w:rPr>
          <w:sz w:val="24"/>
          <w:szCs w:val="24"/>
        </w:rPr>
        <w:t xml:space="preserve"> </w:t>
      </w:r>
      <w:r w:rsidRPr="008D538D">
        <w:rPr>
          <w:sz w:val="24"/>
          <w:szCs w:val="24"/>
        </w:rPr>
        <w:t>to a defendant that at the present</w:t>
      </w:r>
      <w:r w:rsidRPr="008D538D">
        <w:rPr>
          <w:sz w:val="24"/>
          <w:szCs w:val="24"/>
        </w:rPr>
        <w:t xml:space="preserve"> </w:t>
      </w:r>
      <w:r w:rsidRPr="008D538D">
        <w:rPr>
          <w:sz w:val="24"/>
          <w:szCs w:val="24"/>
        </w:rPr>
        <w:t>time does not have anything proven</w:t>
      </w:r>
      <w:r w:rsidRPr="008D538D">
        <w:rPr>
          <w:sz w:val="24"/>
          <w:szCs w:val="24"/>
        </w:rPr>
        <w:t xml:space="preserve"> </w:t>
      </w:r>
      <w:r w:rsidRPr="008D538D">
        <w:rPr>
          <w:sz w:val="24"/>
          <w:szCs w:val="24"/>
        </w:rPr>
        <w:t>against him. But by the same token,</w:t>
      </w:r>
      <w:r w:rsidRPr="008D538D">
        <w:rPr>
          <w:sz w:val="24"/>
          <w:szCs w:val="24"/>
        </w:rPr>
        <w:t xml:space="preserve"> </w:t>
      </w:r>
      <w:r w:rsidRPr="008D538D">
        <w:rPr>
          <w:sz w:val="24"/>
          <w:szCs w:val="24"/>
        </w:rPr>
        <w:t>I think it's important that whether</w:t>
      </w:r>
      <w:r>
        <w:rPr>
          <w:sz w:val="24"/>
          <w:szCs w:val="24"/>
        </w:rPr>
        <w:t xml:space="preserve"> </w:t>
      </w:r>
      <w:r w:rsidRPr="008D538D">
        <w:rPr>
          <w:sz w:val="24"/>
          <w:szCs w:val="24"/>
        </w:rPr>
        <w:t>it's a plaintiff or a defendant that</w:t>
      </w:r>
    </w:p>
    <w:p w:rsidR="008D538D" w:rsidRPr="008D538D" w:rsidRDefault="008D538D" w:rsidP="008D538D">
      <w:pPr>
        <w:spacing w:after="0"/>
        <w:ind w:left="360"/>
        <w:rPr>
          <w:sz w:val="24"/>
          <w:szCs w:val="24"/>
        </w:rPr>
      </w:pPr>
      <w:proofErr w:type="gramStart"/>
      <w:r w:rsidRPr="008D538D">
        <w:rPr>
          <w:sz w:val="24"/>
          <w:szCs w:val="24"/>
        </w:rPr>
        <w:t>they</w:t>
      </w:r>
      <w:proofErr w:type="gramEnd"/>
      <w:r w:rsidRPr="008D538D">
        <w:rPr>
          <w:sz w:val="24"/>
          <w:szCs w:val="24"/>
        </w:rPr>
        <w:t xml:space="preserve"> have counsel. This is a very</w:t>
      </w:r>
      <w:r>
        <w:rPr>
          <w:sz w:val="24"/>
          <w:szCs w:val="24"/>
        </w:rPr>
        <w:t xml:space="preserve"> </w:t>
      </w:r>
      <w:r w:rsidRPr="008D538D">
        <w:rPr>
          <w:sz w:val="24"/>
          <w:szCs w:val="24"/>
        </w:rPr>
        <w:t>significant situation for both parties.</w:t>
      </w:r>
      <w:r>
        <w:rPr>
          <w:sz w:val="24"/>
          <w:szCs w:val="24"/>
        </w:rPr>
        <w:t xml:space="preserve"> </w:t>
      </w:r>
      <w:r w:rsidRPr="008D538D">
        <w:rPr>
          <w:sz w:val="24"/>
          <w:szCs w:val="24"/>
        </w:rPr>
        <w:t xml:space="preserve">And if </w:t>
      </w:r>
      <w:proofErr w:type="spellStart"/>
      <w:r w:rsidRPr="008D538D">
        <w:rPr>
          <w:sz w:val="24"/>
          <w:szCs w:val="24"/>
        </w:rPr>
        <w:t>MidPenn</w:t>
      </w:r>
      <w:proofErr w:type="spellEnd"/>
      <w:r w:rsidRPr="008D538D">
        <w:rPr>
          <w:sz w:val="24"/>
          <w:szCs w:val="24"/>
        </w:rPr>
        <w:t xml:space="preserve"> is the source for</w:t>
      </w:r>
    </w:p>
    <w:p w:rsidR="008D538D" w:rsidRPr="008D538D" w:rsidRDefault="008D538D" w:rsidP="008D538D">
      <w:pPr>
        <w:spacing w:after="0"/>
        <w:ind w:left="360"/>
        <w:rPr>
          <w:sz w:val="24"/>
          <w:szCs w:val="24"/>
        </w:rPr>
      </w:pPr>
      <w:proofErr w:type="gramStart"/>
      <w:r w:rsidRPr="008D538D">
        <w:rPr>
          <w:sz w:val="24"/>
          <w:szCs w:val="24"/>
        </w:rPr>
        <w:t>counsel</w:t>
      </w:r>
      <w:proofErr w:type="gramEnd"/>
      <w:r w:rsidRPr="008D538D">
        <w:rPr>
          <w:sz w:val="24"/>
          <w:szCs w:val="24"/>
        </w:rPr>
        <w:t xml:space="preserve"> for [Wife], I'm not going to</w:t>
      </w:r>
      <w:r>
        <w:rPr>
          <w:sz w:val="24"/>
          <w:szCs w:val="24"/>
        </w:rPr>
        <w:t xml:space="preserve"> </w:t>
      </w:r>
      <w:r w:rsidRPr="008D538D">
        <w:rPr>
          <w:sz w:val="24"/>
          <w:szCs w:val="24"/>
        </w:rPr>
        <w:t>foreclose that opportunity for her.</w:t>
      </w:r>
      <w:r>
        <w:rPr>
          <w:sz w:val="24"/>
          <w:szCs w:val="24"/>
        </w:rPr>
        <w:t xml:space="preserve"> </w:t>
      </w:r>
      <w:r w:rsidRPr="008D538D">
        <w:rPr>
          <w:sz w:val="24"/>
          <w:szCs w:val="24"/>
        </w:rPr>
        <w:t>If there's an issue with Mr. Fox</w:t>
      </w:r>
    </w:p>
    <w:p w:rsidR="008D538D" w:rsidRDefault="008D538D" w:rsidP="008D538D">
      <w:pPr>
        <w:spacing w:after="0"/>
        <w:ind w:left="360"/>
        <w:rPr>
          <w:sz w:val="24"/>
          <w:szCs w:val="24"/>
        </w:rPr>
      </w:pPr>
      <w:proofErr w:type="gramStart"/>
      <w:r w:rsidRPr="008D538D">
        <w:rPr>
          <w:sz w:val="24"/>
          <w:szCs w:val="24"/>
        </w:rPr>
        <w:t>needing</w:t>
      </w:r>
      <w:proofErr w:type="gramEnd"/>
      <w:r w:rsidRPr="008D538D">
        <w:rPr>
          <w:sz w:val="24"/>
          <w:szCs w:val="24"/>
        </w:rPr>
        <w:t xml:space="preserve"> to get personal property we</w:t>
      </w:r>
      <w:r>
        <w:rPr>
          <w:sz w:val="24"/>
          <w:szCs w:val="24"/>
        </w:rPr>
        <w:t xml:space="preserve"> </w:t>
      </w:r>
      <w:r w:rsidRPr="008D538D">
        <w:rPr>
          <w:sz w:val="24"/>
          <w:szCs w:val="24"/>
        </w:rPr>
        <w:t>can talk about that, certainly</w:t>
      </w:r>
      <w:r>
        <w:rPr>
          <w:sz w:val="24"/>
          <w:szCs w:val="24"/>
        </w:rPr>
        <w:t>.”</w:t>
      </w:r>
    </w:p>
    <w:p w:rsidR="00344DD1" w:rsidRDefault="00344DD1" w:rsidP="008D538D">
      <w:pPr>
        <w:spacing w:after="0"/>
        <w:ind w:left="360"/>
        <w:rPr>
          <w:sz w:val="24"/>
          <w:szCs w:val="24"/>
        </w:rPr>
      </w:pPr>
    </w:p>
    <w:p w:rsidR="00344DD1" w:rsidRDefault="00344DD1" w:rsidP="008D538D">
      <w:pPr>
        <w:spacing w:after="0"/>
        <w:ind w:left="360"/>
        <w:rPr>
          <w:sz w:val="24"/>
          <w:szCs w:val="24"/>
        </w:rPr>
      </w:pPr>
    </w:p>
    <w:p w:rsidR="008D538D" w:rsidRPr="008D538D" w:rsidRDefault="008D538D" w:rsidP="008D538D">
      <w:pPr>
        <w:spacing w:after="0"/>
        <w:rPr>
          <w:sz w:val="24"/>
          <w:szCs w:val="24"/>
        </w:rPr>
      </w:pPr>
    </w:p>
    <w:p w:rsidR="0015215A" w:rsidRDefault="0015215A" w:rsidP="004E483A">
      <w:pPr>
        <w:spacing w:after="0"/>
        <w:rPr>
          <w:sz w:val="24"/>
          <w:szCs w:val="24"/>
        </w:rPr>
      </w:pPr>
      <w:r>
        <w:rPr>
          <w:b/>
          <w:sz w:val="24"/>
          <w:szCs w:val="24"/>
        </w:rPr>
        <w:lastRenderedPageBreak/>
        <w:t>Dicta:</w:t>
      </w:r>
    </w:p>
    <w:p w:rsidR="004E483A" w:rsidRDefault="009B3BD2" w:rsidP="004E483A">
      <w:pPr>
        <w:pStyle w:val="ListParagraph"/>
        <w:numPr>
          <w:ilvl w:val="0"/>
          <w:numId w:val="7"/>
        </w:numPr>
        <w:spacing w:after="0"/>
        <w:rPr>
          <w:sz w:val="24"/>
          <w:szCs w:val="24"/>
        </w:rPr>
      </w:pPr>
      <w:r>
        <w:rPr>
          <w:sz w:val="24"/>
          <w:szCs w:val="24"/>
        </w:rPr>
        <w:t xml:space="preserve">Re. Due Process &amp; </w:t>
      </w:r>
      <w:r>
        <w:rPr>
          <w:i/>
          <w:sz w:val="24"/>
          <w:szCs w:val="24"/>
        </w:rPr>
        <w:t>ex parte</w:t>
      </w:r>
      <w:r>
        <w:rPr>
          <w:sz w:val="24"/>
          <w:szCs w:val="24"/>
        </w:rPr>
        <w:t xml:space="preserve"> hearing:  “Even though Husband’s participation in the process would have been identical regardless of the methodology that the trial court employed to review Wife’s petition, there are aspects of the truth-determining process that cannot be gleaned from the four corners of a PFA petition.” (7)</w:t>
      </w:r>
    </w:p>
    <w:p w:rsidR="009B3BD2" w:rsidRDefault="009B3BD2" w:rsidP="004E483A">
      <w:pPr>
        <w:pStyle w:val="ListParagraph"/>
        <w:numPr>
          <w:ilvl w:val="0"/>
          <w:numId w:val="7"/>
        </w:numPr>
        <w:spacing w:after="0"/>
        <w:rPr>
          <w:sz w:val="24"/>
          <w:szCs w:val="24"/>
        </w:rPr>
      </w:pPr>
      <w:r>
        <w:rPr>
          <w:sz w:val="24"/>
          <w:szCs w:val="24"/>
        </w:rPr>
        <w:t xml:space="preserve">“Indeed, an appreciable difference exists, in terms of ensuring the truthful allegations of abuse, between a review of the verified allegations listed in a PFA petition and the conduct of an </w:t>
      </w:r>
      <w:r>
        <w:rPr>
          <w:i/>
          <w:sz w:val="24"/>
          <w:szCs w:val="24"/>
        </w:rPr>
        <w:t>ex parte</w:t>
      </w:r>
      <w:r>
        <w:rPr>
          <w:sz w:val="24"/>
          <w:szCs w:val="24"/>
        </w:rPr>
        <w:t xml:space="preserve"> hearing.  A person may blithely execute a petition inflating claims of abuse.  On the other hand, the process of appearing in court before a judge and swearing to testify truthfully would necessarily give one pause about leveling exaggerated or specious allegations against another person.  Further, in-person examination of the petitioner during a hearing permits the trial court to inquire of facts and circumstances beyond the allegations that the victim delineated in the petition.”  (7) (Also:  first-hand evidence of violence is sometimes observable.)</w:t>
      </w:r>
    </w:p>
    <w:p w:rsidR="009B3BD2" w:rsidRDefault="009B3BD2" w:rsidP="004E483A">
      <w:pPr>
        <w:pStyle w:val="ListParagraph"/>
        <w:numPr>
          <w:ilvl w:val="0"/>
          <w:numId w:val="7"/>
        </w:numPr>
        <w:spacing w:after="0"/>
        <w:rPr>
          <w:sz w:val="24"/>
          <w:szCs w:val="24"/>
        </w:rPr>
      </w:pPr>
      <w:r>
        <w:rPr>
          <w:sz w:val="24"/>
          <w:szCs w:val="24"/>
        </w:rPr>
        <w:t xml:space="preserve">“Finally, credibility determinations are crucial components to any trial proceeding.  The trial court’s ability to view the petitioner’s facial expressions and mannerisms during the </w:t>
      </w:r>
      <w:r>
        <w:rPr>
          <w:i/>
          <w:sz w:val="24"/>
          <w:szCs w:val="24"/>
        </w:rPr>
        <w:t>ex parte</w:t>
      </w:r>
      <w:r>
        <w:rPr>
          <w:sz w:val="24"/>
          <w:szCs w:val="24"/>
        </w:rPr>
        <w:t xml:space="preserve"> hearing is critical to an ability to render its credibility determinations.” (7)</w:t>
      </w:r>
    </w:p>
    <w:p w:rsidR="00344DD1" w:rsidRDefault="00344DD1" w:rsidP="004E483A">
      <w:pPr>
        <w:pStyle w:val="ListParagraph"/>
        <w:numPr>
          <w:ilvl w:val="0"/>
          <w:numId w:val="7"/>
        </w:numPr>
        <w:spacing w:after="0"/>
        <w:rPr>
          <w:sz w:val="24"/>
          <w:szCs w:val="24"/>
        </w:rPr>
      </w:pPr>
      <w:r>
        <w:rPr>
          <w:sz w:val="24"/>
          <w:szCs w:val="24"/>
        </w:rPr>
        <w:t>Re. continued continuances:  “Although we find that the trial court did not abuse its discretion by granting the requested continuance so that Wife could obtain counsel, we must emphasize that the resultant six-month delay between the March 2011 PFA petition and the conclusion of the evidentiary hearing during September 2011 is inexcusable.” (11n8)</w:t>
      </w:r>
    </w:p>
    <w:p w:rsidR="008D538D" w:rsidRPr="004E483A" w:rsidRDefault="008D538D" w:rsidP="008D538D">
      <w:pPr>
        <w:pStyle w:val="ListParagraph"/>
        <w:spacing w:after="0"/>
        <w:rPr>
          <w:sz w:val="24"/>
          <w:szCs w:val="24"/>
        </w:rPr>
      </w:pPr>
    </w:p>
    <w:p w:rsidR="0015215A" w:rsidRDefault="006A18CC" w:rsidP="006A18CC">
      <w:pPr>
        <w:spacing w:after="0"/>
        <w:rPr>
          <w:sz w:val="24"/>
          <w:szCs w:val="24"/>
        </w:rPr>
      </w:pPr>
      <w:r>
        <w:rPr>
          <w:b/>
          <w:sz w:val="24"/>
          <w:szCs w:val="24"/>
        </w:rPr>
        <w:t xml:space="preserve">Concurring </w:t>
      </w:r>
      <w:r w:rsidR="0015215A">
        <w:rPr>
          <w:b/>
          <w:sz w:val="24"/>
          <w:szCs w:val="24"/>
        </w:rPr>
        <w:t>/</w:t>
      </w:r>
      <w:r>
        <w:rPr>
          <w:b/>
          <w:sz w:val="24"/>
          <w:szCs w:val="24"/>
        </w:rPr>
        <w:t xml:space="preserve"> </w:t>
      </w:r>
      <w:r w:rsidR="00E16E68">
        <w:rPr>
          <w:b/>
          <w:sz w:val="24"/>
          <w:szCs w:val="24"/>
        </w:rPr>
        <w:t>Dissent</w:t>
      </w:r>
      <w:r>
        <w:rPr>
          <w:b/>
          <w:sz w:val="24"/>
          <w:szCs w:val="24"/>
        </w:rPr>
        <w:t>ing Opinion</w:t>
      </w:r>
      <w:r w:rsidR="00E16E68">
        <w:rPr>
          <w:b/>
          <w:sz w:val="24"/>
          <w:szCs w:val="24"/>
        </w:rPr>
        <w:t>:</w:t>
      </w:r>
      <w:r>
        <w:rPr>
          <w:sz w:val="24"/>
          <w:szCs w:val="24"/>
        </w:rPr>
        <w:t xml:space="preserve"> </w:t>
      </w:r>
    </w:p>
    <w:p w:rsidR="00344DD1" w:rsidRPr="00344DD1" w:rsidRDefault="00344DD1" w:rsidP="00344DD1">
      <w:pPr>
        <w:pStyle w:val="ListParagraph"/>
        <w:numPr>
          <w:ilvl w:val="0"/>
          <w:numId w:val="7"/>
        </w:numPr>
        <w:spacing w:after="0"/>
        <w:rPr>
          <w:sz w:val="24"/>
          <w:szCs w:val="24"/>
        </w:rPr>
      </w:pPr>
      <w:r>
        <w:rPr>
          <w:sz w:val="24"/>
          <w:szCs w:val="24"/>
        </w:rPr>
        <w:t xml:space="preserve">Judge </w:t>
      </w:r>
      <w:proofErr w:type="spellStart"/>
      <w:r>
        <w:rPr>
          <w:sz w:val="24"/>
          <w:szCs w:val="24"/>
        </w:rPr>
        <w:t>Ott</w:t>
      </w:r>
      <w:proofErr w:type="spellEnd"/>
      <w:r>
        <w:rPr>
          <w:sz w:val="24"/>
          <w:szCs w:val="24"/>
        </w:rPr>
        <w:t xml:space="preserve"> dissented from the part about the four corners of the PFA petition.  It’s a </w:t>
      </w:r>
      <w:r>
        <w:rPr>
          <w:i/>
          <w:sz w:val="24"/>
          <w:szCs w:val="24"/>
        </w:rPr>
        <w:t>verified</w:t>
      </w:r>
      <w:r>
        <w:rPr>
          <w:sz w:val="24"/>
          <w:szCs w:val="24"/>
        </w:rPr>
        <w:t xml:space="preserve"> petition, after all.</w:t>
      </w:r>
    </w:p>
    <w:p w:rsidR="0015215A" w:rsidRDefault="0015215A" w:rsidP="0010547E">
      <w:pPr>
        <w:spacing w:after="0"/>
        <w:rPr>
          <w:b/>
          <w:sz w:val="24"/>
          <w:szCs w:val="24"/>
        </w:rPr>
      </w:pPr>
    </w:p>
    <w:p w:rsidR="00E16E68" w:rsidRDefault="00E16E68" w:rsidP="0010547E">
      <w:pPr>
        <w:spacing w:after="0"/>
        <w:rPr>
          <w:sz w:val="24"/>
          <w:szCs w:val="24"/>
        </w:rPr>
      </w:pPr>
      <w:r>
        <w:rPr>
          <w:b/>
          <w:sz w:val="24"/>
          <w:szCs w:val="24"/>
        </w:rPr>
        <w:t>Appeals</w:t>
      </w:r>
      <w:r w:rsidR="00A56A0E">
        <w:rPr>
          <w:b/>
          <w:sz w:val="24"/>
          <w:szCs w:val="24"/>
        </w:rPr>
        <w:t xml:space="preserve"> to Statute &amp; Precedent</w:t>
      </w:r>
      <w:r>
        <w:rPr>
          <w:b/>
          <w:sz w:val="24"/>
          <w:szCs w:val="24"/>
        </w:rPr>
        <w:t>:</w:t>
      </w:r>
    </w:p>
    <w:p w:rsidR="00990FA7" w:rsidRPr="00990FA7" w:rsidRDefault="00990FA7" w:rsidP="00990FA7">
      <w:pPr>
        <w:pStyle w:val="ListParagraph"/>
        <w:numPr>
          <w:ilvl w:val="0"/>
          <w:numId w:val="5"/>
        </w:numPr>
        <w:spacing w:after="0"/>
        <w:rPr>
          <w:sz w:val="24"/>
          <w:szCs w:val="24"/>
        </w:rPr>
      </w:pPr>
      <w:r>
        <w:rPr>
          <w:sz w:val="24"/>
          <w:szCs w:val="24"/>
        </w:rPr>
        <w:t xml:space="preserve">Case of first impression: “The existing case law that addresses a respondent’s due process rights under the PFA does not confront the precise issue in the case at bar, either directly or inferentially, nor does it stand for the proposition that an </w:t>
      </w:r>
      <w:r>
        <w:rPr>
          <w:i/>
          <w:sz w:val="24"/>
          <w:szCs w:val="24"/>
        </w:rPr>
        <w:t>ex parte</w:t>
      </w:r>
      <w:r>
        <w:rPr>
          <w:sz w:val="24"/>
          <w:szCs w:val="24"/>
        </w:rPr>
        <w:t xml:space="preserve"> hearing is necessary prior to entering a temporary PFA order.” (5)</w:t>
      </w:r>
    </w:p>
    <w:p w:rsidR="0015215A" w:rsidRDefault="0015215A" w:rsidP="0010547E">
      <w:pPr>
        <w:spacing w:after="0"/>
        <w:rPr>
          <w:b/>
          <w:sz w:val="24"/>
          <w:szCs w:val="24"/>
        </w:rPr>
      </w:pPr>
    </w:p>
    <w:p w:rsidR="0015215A" w:rsidRDefault="0015215A" w:rsidP="0010547E">
      <w:pPr>
        <w:spacing w:after="0"/>
        <w:rPr>
          <w:sz w:val="24"/>
          <w:szCs w:val="24"/>
        </w:rPr>
      </w:pPr>
      <w:r>
        <w:rPr>
          <w:b/>
          <w:sz w:val="24"/>
          <w:szCs w:val="24"/>
        </w:rPr>
        <w:t>Commentary:</w:t>
      </w:r>
    </w:p>
    <w:p w:rsidR="00990FA7" w:rsidRDefault="00990FA7" w:rsidP="00990FA7">
      <w:pPr>
        <w:pStyle w:val="ListParagraph"/>
        <w:numPr>
          <w:ilvl w:val="0"/>
          <w:numId w:val="4"/>
        </w:numPr>
        <w:spacing w:after="0"/>
        <w:rPr>
          <w:sz w:val="24"/>
          <w:szCs w:val="24"/>
        </w:rPr>
      </w:pPr>
      <w:r>
        <w:rPr>
          <w:sz w:val="24"/>
          <w:szCs w:val="24"/>
        </w:rPr>
        <w:t xml:space="preserve">Some issues of </w:t>
      </w:r>
      <w:proofErr w:type="spellStart"/>
      <w:r w:rsidRPr="004E483A">
        <w:rPr>
          <w:b/>
          <w:sz w:val="24"/>
          <w:szCs w:val="24"/>
        </w:rPr>
        <w:t>mootness</w:t>
      </w:r>
      <w:proofErr w:type="spellEnd"/>
      <w:r>
        <w:rPr>
          <w:sz w:val="24"/>
          <w:szCs w:val="24"/>
        </w:rPr>
        <w:t xml:space="preserve"> – since temporary order is “evanescent,” why treat that issue at all?  </w:t>
      </w:r>
      <w:r w:rsidRPr="004E483A">
        <w:rPr>
          <w:b/>
          <w:sz w:val="24"/>
          <w:szCs w:val="24"/>
        </w:rPr>
        <w:t xml:space="preserve">Exceptions to </w:t>
      </w:r>
      <w:proofErr w:type="spellStart"/>
      <w:r w:rsidRPr="004E483A">
        <w:rPr>
          <w:b/>
          <w:sz w:val="24"/>
          <w:szCs w:val="24"/>
        </w:rPr>
        <w:t>mootness</w:t>
      </w:r>
      <w:proofErr w:type="spellEnd"/>
      <w:r>
        <w:rPr>
          <w:sz w:val="24"/>
          <w:szCs w:val="24"/>
        </w:rPr>
        <w:t xml:space="preserve"> (from </w:t>
      </w:r>
      <w:proofErr w:type="spellStart"/>
      <w:r>
        <w:rPr>
          <w:i/>
          <w:sz w:val="24"/>
          <w:szCs w:val="24"/>
        </w:rPr>
        <w:t>Warmkessel</w:t>
      </w:r>
      <w:proofErr w:type="spellEnd"/>
      <w:r>
        <w:rPr>
          <w:i/>
          <w:sz w:val="24"/>
          <w:szCs w:val="24"/>
        </w:rPr>
        <w:t xml:space="preserve"> v. Heffner </w:t>
      </w:r>
      <w:r>
        <w:rPr>
          <w:sz w:val="24"/>
          <w:szCs w:val="24"/>
        </w:rPr>
        <w:t>[PA Super 2011):</w:t>
      </w:r>
    </w:p>
    <w:p w:rsidR="00990FA7" w:rsidRDefault="00990FA7" w:rsidP="00990FA7">
      <w:pPr>
        <w:pStyle w:val="ListParagraph"/>
        <w:numPr>
          <w:ilvl w:val="1"/>
          <w:numId w:val="4"/>
        </w:numPr>
        <w:spacing w:after="0"/>
        <w:rPr>
          <w:sz w:val="24"/>
          <w:szCs w:val="24"/>
        </w:rPr>
      </w:pPr>
      <w:r>
        <w:rPr>
          <w:sz w:val="24"/>
          <w:szCs w:val="24"/>
        </w:rPr>
        <w:t>The case involves a question of great public importance</w:t>
      </w:r>
    </w:p>
    <w:p w:rsidR="00990FA7" w:rsidRDefault="00990FA7" w:rsidP="00990FA7">
      <w:pPr>
        <w:pStyle w:val="ListParagraph"/>
        <w:numPr>
          <w:ilvl w:val="1"/>
          <w:numId w:val="4"/>
        </w:numPr>
        <w:spacing w:after="0"/>
        <w:rPr>
          <w:sz w:val="24"/>
          <w:szCs w:val="24"/>
        </w:rPr>
      </w:pPr>
      <w:r>
        <w:rPr>
          <w:sz w:val="24"/>
          <w:szCs w:val="24"/>
        </w:rPr>
        <w:t>The question presented is capable of repetition and apt to elude appellate review</w:t>
      </w:r>
    </w:p>
    <w:p w:rsidR="00990FA7" w:rsidRDefault="00990FA7" w:rsidP="00990FA7">
      <w:pPr>
        <w:pStyle w:val="ListParagraph"/>
        <w:numPr>
          <w:ilvl w:val="1"/>
          <w:numId w:val="4"/>
        </w:numPr>
        <w:spacing w:after="0"/>
        <w:rPr>
          <w:sz w:val="24"/>
          <w:szCs w:val="24"/>
        </w:rPr>
      </w:pPr>
      <w:r>
        <w:rPr>
          <w:sz w:val="24"/>
          <w:szCs w:val="24"/>
        </w:rPr>
        <w:t>A party to the controversy will suffer some detriment due to the decision of the trial court</w:t>
      </w:r>
    </w:p>
    <w:p w:rsidR="00990FA7" w:rsidRDefault="00990FA7" w:rsidP="00990FA7">
      <w:pPr>
        <w:pStyle w:val="ListParagraph"/>
        <w:numPr>
          <w:ilvl w:val="0"/>
          <w:numId w:val="4"/>
        </w:numPr>
        <w:spacing w:after="0"/>
        <w:rPr>
          <w:sz w:val="24"/>
          <w:szCs w:val="24"/>
        </w:rPr>
      </w:pPr>
      <w:r>
        <w:rPr>
          <w:sz w:val="24"/>
          <w:szCs w:val="24"/>
        </w:rPr>
        <w:t xml:space="preserve">“The case at bar implicates the second exception, </w:t>
      </w:r>
      <w:r>
        <w:rPr>
          <w:i/>
          <w:sz w:val="24"/>
          <w:szCs w:val="24"/>
        </w:rPr>
        <w:t>i.e.</w:t>
      </w:r>
      <w:r>
        <w:rPr>
          <w:sz w:val="24"/>
          <w:szCs w:val="24"/>
        </w:rPr>
        <w:t xml:space="preserve">, due to the evanescent nature of temporary PFA orders, questions relating to the adequacy of </w:t>
      </w:r>
      <w:r>
        <w:rPr>
          <w:i/>
          <w:sz w:val="24"/>
          <w:szCs w:val="24"/>
        </w:rPr>
        <w:t>ex parte</w:t>
      </w:r>
      <w:r>
        <w:rPr>
          <w:sz w:val="24"/>
          <w:szCs w:val="24"/>
        </w:rPr>
        <w:t xml:space="preserve"> proceedings are capable of repetition and apt to elude appellate review.” (4)  [Ruling will not have force of law in THIS case, but it’s proper to address.]</w:t>
      </w:r>
    </w:p>
    <w:p w:rsidR="004E483A" w:rsidRDefault="004E483A" w:rsidP="00990FA7">
      <w:pPr>
        <w:pStyle w:val="ListParagraph"/>
        <w:numPr>
          <w:ilvl w:val="0"/>
          <w:numId w:val="4"/>
        </w:numPr>
        <w:spacing w:after="0"/>
        <w:rPr>
          <w:sz w:val="24"/>
          <w:szCs w:val="24"/>
        </w:rPr>
      </w:pPr>
      <w:r>
        <w:rPr>
          <w:b/>
          <w:sz w:val="24"/>
          <w:szCs w:val="24"/>
        </w:rPr>
        <w:lastRenderedPageBreak/>
        <w:t>Due Process:</w:t>
      </w:r>
      <w:r>
        <w:rPr>
          <w:sz w:val="24"/>
          <w:szCs w:val="24"/>
        </w:rPr>
        <w:t xml:space="preserve">  A flexible concept; generally requires consideration of (1) private interest that will be affected by official action; (2) risk of erroneous deprivation of private interest, value of additional safeguards; (3) </w:t>
      </w:r>
      <w:proofErr w:type="spellStart"/>
      <w:r>
        <w:rPr>
          <w:sz w:val="24"/>
          <w:szCs w:val="24"/>
        </w:rPr>
        <w:t>Gov’ts</w:t>
      </w:r>
      <w:proofErr w:type="spellEnd"/>
      <w:r>
        <w:rPr>
          <w:sz w:val="24"/>
          <w:szCs w:val="24"/>
        </w:rPr>
        <w:t xml:space="preserve"> interest, including fiscal &amp; administrative burdens.</w:t>
      </w:r>
    </w:p>
    <w:p w:rsidR="004E483A" w:rsidRDefault="004E483A" w:rsidP="00990FA7">
      <w:pPr>
        <w:pStyle w:val="ListParagraph"/>
        <w:numPr>
          <w:ilvl w:val="0"/>
          <w:numId w:val="4"/>
        </w:numPr>
        <w:spacing w:after="0"/>
        <w:rPr>
          <w:sz w:val="24"/>
          <w:szCs w:val="24"/>
        </w:rPr>
      </w:pPr>
      <w:r>
        <w:rPr>
          <w:b/>
          <w:sz w:val="24"/>
          <w:szCs w:val="24"/>
        </w:rPr>
        <w:t>BIG OOPS</w:t>
      </w:r>
      <w:r w:rsidR="00344DD1">
        <w:rPr>
          <w:b/>
          <w:sz w:val="24"/>
          <w:szCs w:val="24"/>
        </w:rPr>
        <w:t xml:space="preserve"> by LCCCP</w:t>
      </w:r>
      <w:r>
        <w:rPr>
          <w:b/>
          <w:sz w:val="24"/>
          <w:szCs w:val="24"/>
        </w:rPr>
        <w:t xml:space="preserve">:  </w:t>
      </w:r>
      <w:r>
        <w:rPr>
          <w:sz w:val="24"/>
          <w:szCs w:val="24"/>
        </w:rPr>
        <w:t xml:space="preserve">“Lancaster County established an informal practice before the trial courts in PFA matters, as follows.  The court initially reviews a PFA petition </w:t>
      </w:r>
      <w:r>
        <w:rPr>
          <w:i/>
          <w:sz w:val="24"/>
          <w:szCs w:val="24"/>
        </w:rPr>
        <w:t>in camera</w:t>
      </w:r>
      <w:r>
        <w:rPr>
          <w:sz w:val="24"/>
          <w:szCs w:val="24"/>
        </w:rPr>
        <w:t xml:space="preserve"> to determine if the allegations raised in the petition establish an immediate and present danger of abuse.  If the trial court determines that the four corners of the PFA petition are sufficient to support the required finding of an immediate and present danger, then it will issue a temporary PFA and schedule a hearing for a final PFA within ten days.”  (From Judge Reich’s summary:  “The plaintiff rarely has face-to-face contact with the judge in this process.”)</w:t>
      </w:r>
    </w:p>
    <w:p w:rsidR="00344DD1" w:rsidRPr="00990FA7" w:rsidRDefault="00344DD1" w:rsidP="00990FA7">
      <w:pPr>
        <w:pStyle w:val="ListParagraph"/>
        <w:numPr>
          <w:ilvl w:val="0"/>
          <w:numId w:val="4"/>
        </w:numPr>
        <w:spacing w:after="0"/>
        <w:rPr>
          <w:sz w:val="24"/>
          <w:szCs w:val="24"/>
        </w:rPr>
      </w:pPr>
      <w:r>
        <w:rPr>
          <w:b/>
          <w:sz w:val="24"/>
          <w:szCs w:val="24"/>
        </w:rPr>
        <w:t>DVLC</w:t>
      </w:r>
      <w:r>
        <w:rPr>
          <w:sz w:val="24"/>
          <w:szCs w:val="24"/>
        </w:rPr>
        <w:t xml:space="preserve"> gets a mention in n.7!  </w:t>
      </w:r>
    </w:p>
    <w:sectPr w:rsidR="00344DD1" w:rsidRPr="00990FA7"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47AD" w:rsidRDefault="001247AD" w:rsidP="00E16E68">
      <w:pPr>
        <w:spacing w:after="0" w:line="240" w:lineRule="auto"/>
      </w:pPr>
      <w:r>
        <w:separator/>
      </w:r>
    </w:p>
  </w:endnote>
  <w:endnote w:type="continuationSeparator" w:id="0">
    <w:p w:rsidR="001247AD" w:rsidRDefault="001247AD"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47AD" w:rsidRDefault="001247AD" w:rsidP="00E16E68">
      <w:pPr>
        <w:spacing w:after="0" w:line="240" w:lineRule="auto"/>
      </w:pPr>
      <w:r>
        <w:separator/>
      </w:r>
    </w:p>
  </w:footnote>
  <w:footnote w:type="continuationSeparator" w:id="0">
    <w:p w:rsidR="001247AD" w:rsidRDefault="001247AD"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6B281F">
      <w:t>2013</w:t>
    </w:r>
    <w:r w:rsidR="006B281F">
      <w:tab/>
    </w:r>
    <w:proofErr w:type="spellStart"/>
    <w:r w:rsidR="006B281F">
      <w:t>Ferko</w:t>
    </w:r>
    <w:proofErr w:type="spellEnd"/>
    <w:r w:rsidR="006B281F">
      <w:t>-Fox v. Fox</w:t>
    </w:r>
  </w:p>
  <w:p w:rsidR="00F95A0E" w:rsidRDefault="00F95A0E" w:rsidP="00F95A0E">
    <w:pPr>
      <w:pStyle w:val="Header"/>
      <w:jc w:val="right"/>
    </w:pPr>
    <w:r>
      <w:tab/>
    </w:r>
    <w:r>
      <w:tab/>
    </w:r>
    <w:r w:rsidR="0015215A">
      <w:t>KEYWORDS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544DD"/>
    <w:multiLevelType w:val="hybridMultilevel"/>
    <w:tmpl w:val="3E98D52C"/>
    <w:lvl w:ilvl="0" w:tplc="E13EB376">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420986"/>
    <w:multiLevelType w:val="hybridMultilevel"/>
    <w:tmpl w:val="5D8AD844"/>
    <w:lvl w:ilvl="0" w:tplc="07742DC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0E22DB"/>
    <w:multiLevelType w:val="hybridMultilevel"/>
    <w:tmpl w:val="5AB2F5E2"/>
    <w:lvl w:ilvl="0" w:tplc="1EF88C36">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8276D1"/>
    <w:multiLevelType w:val="hybridMultilevel"/>
    <w:tmpl w:val="CFE0813A"/>
    <w:lvl w:ilvl="0" w:tplc="077C5F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F0F30E1"/>
    <w:multiLevelType w:val="hybridMultilevel"/>
    <w:tmpl w:val="CD96689A"/>
    <w:lvl w:ilvl="0" w:tplc="17A8F2C4">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D1829A2"/>
    <w:multiLevelType w:val="hybridMultilevel"/>
    <w:tmpl w:val="90BE6332"/>
    <w:lvl w:ilvl="0" w:tplc="98E8AA1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2"/>
  </w:num>
  <w:num w:numId="3">
    <w:abstractNumId w:val="4"/>
  </w:num>
  <w:num w:numId="4">
    <w:abstractNumId w:val="5"/>
  </w:num>
  <w:num w:numId="5">
    <w:abstractNumId w:val="0"/>
  </w:num>
  <w:num w:numId="6">
    <w:abstractNumId w:val="6"/>
  </w:num>
  <w:num w:numId="7">
    <w:abstractNumId w:val="1"/>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247AD"/>
    <w:rsid w:val="00144D3B"/>
    <w:rsid w:val="0015215A"/>
    <w:rsid w:val="0016476D"/>
    <w:rsid w:val="00344DD1"/>
    <w:rsid w:val="00432741"/>
    <w:rsid w:val="004E483A"/>
    <w:rsid w:val="005F2C53"/>
    <w:rsid w:val="00692188"/>
    <w:rsid w:val="006A18CC"/>
    <w:rsid w:val="006B281F"/>
    <w:rsid w:val="007B337C"/>
    <w:rsid w:val="008D538D"/>
    <w:rsid w:val="009645CA"/>
    <w:rsid w:val="00990FA7"/>
    <w:rsid w:val="009B3BD2"/>
    <w:rsid w:val="00A20DAD"/>
    <w:rsid w:val="00A41926"/>
    <w:rsid w:val="00A56A0E"/>
    <w:rsid w:val="00AA40E8"/>
    <w:rsid w:val="00C5621B"/>
    <w:rsid w:val="00E16E68"/>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933</Words>
  <Characters>5322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2016-10-19T14:31:00Z</cp:lastPrinted>
  <dcterms:created xsi:type="dcterms:W3CDTF">2017-09-06T16:57:00Z</dcterms:created>
  <dcterms:modified xsi:type="dcterms:W3CDTF">2017-09-06T16:57:00Z</dcterms:modified>
</cp:coreProperties>
</file>