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1B74E4">
        <w:rPr>
          <w:sz w:val="24"/>
          <w:szCs w:val="24"/>
        </w:rPr>
        <w:t xml:space="preserve">Richard L. </w:t>
      </w:r>
      <w:proofErr w:type="spellStart"/>
      <w:r w:rsidR="001B74E4">
        <w:rPr>
          <w:sz w:val="24"/>
          <w:szCs w:val="24"/>
        </w:rPr>
        <w:t>Ferri</w:t>
      </w:r>
      <w:proofErr w:type="spellEnd"/>
      <w:r w:rsidR="001B74E4">
        <w:rPr>
          <w:sz w:val="24"/>
          <w:szCs w:val="24"/>
        </w:rPr>
        <w:t xml:space="preserve">, </w:t>
      </w:r>
      <w:proofErr w:type="spellStart"/>
      <w:r w:rsidR="001B74E4">
        <w:rPr>
          <w:sz w:val="24"/>
          <w:szCs w:val="24"/>
        </w:rPr>
        <w:t>Appellee</w:t>
      </w:r>
      <w:proofErr w:type="spellEnd"/>
      <w:r w:rsidR="001B74E4">
        <w:rPr>
          <w:sz w:val="24"/>
          <w:szCs w:val="24"/>
        </w:rPr>
        <w:t xml:space="preserve"> v. </w:t>
      </w:r>
      <w:proofErr w:type="spellStart"/>
      <w:r w:rsidR="001B74E4">
        <w:rPr>
          <w:sz w:val="24"/>
          <w:szCs w:val="24"/>
        </w:rPr>
        <w:t>Pamels</w:t>
      </w:r>
      <w:proofErr w:type="spellEnd"/>
      <w:r w:rsidR="001B74E4">
        <w:rPr>
          <w:sz w:val="24"/>
          <w:szCs w:val="24"/>
        </w:rPr>
        <w:t xml:space="preserve"> </w:t>
      </w:r>
      <w:proofErr w:type="spellStart"/>
      <w:r w:rsidR="001B74E4">
        <w:rPr>
          <w:sz w:val="24"/>
          <w:szCs w:val="24"/>
        </w:rPr>
        <w:t>Mychak</w:t>
      </w:r>
      <w:proofErr w:type="spellEnd"/>
      <w:r w:rsidR="001B74E4">
        <w:rPr>
          <w:sz w:val="24"/>
          <w:szCs w:val="24"/>
        </w:rPr>
        <w:t xml:space="preserve"> </w:t>
      </w:r>
      <w:proofErr w:type="spellStart"/>
      <w:r w:rsidR="001B74E4">
        <w:rPr>
          <w:sz w:val="24"/>
          <w:szCs w:val="24"/>
        </w:rPr>
        <w:t>Ferri</w:t>
      </w:r>
      <w:proofErr w:type="spellEnd"/>
      <w:r w:rsidR="001B74E4">
        <w:rPr>
          <w:sz w:val="24"/>
          <w:szCs w:val="24"/>
        </w:rPr>
        <w:t xml:space="preserve"> &amp; J.F., Appellant</w:t>
      </w:r>
    </w:p>
    <w:p w:rsidR="00E16E68" w:rsidRPr="000933B7" w:rsidRDefault="00E16E68" w:rsidP="00E16E68">
      <w:pPr>
        <w:rPr>
          <w:sz w:val="24"/>
          <w:szCs w:val="24"/>
        </w:rPr>
      </w:pPr>
      <w:r>
        <w:rPr>
          <w:b/>
          <w:sz w:val="24"/>
          <w:szCs w:val="24"/>
        </w:rPr>
        <w:t>Judge:</w:t>
      </w:r>
      <w:r>
        <w:rPr>
          <w:b/>
          <w:sz w:val="24"/>
          <w:szCs w:val="24"/>
        </w:rPr>
        <w:tab/>
      </w:r>
      <w:r w:rsidR="001B74E4">
        <w:rPr>
          <w:sz w:val="24"/>
          <w:szCs w:val="24"/>
        </w:rPr>
        <w:t xml:space="preserve">J. </w:t>
      </w:r>
      <w:proofErr w:type="spellStart"/>
      <w:r w:rsidR="001B74E4">
        <w:rPr>
          <w:sz w:val="24"/>
          <w:szCs w:val="24"/>
        </w:rPr>
        <w:t>McCaffery</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1B74E4">
        <w:rPr>
          <w:sz w:val="24"/>
          <w:szCs w:val="24"/>
        </w:rPr>
        <w:t>July 12, 2004</w:t>
      </w:r>
    </w:p>
    <w:p w:rsidR="00E16E68" w:rsidRPr="000933B7" w:rsidRDefault="00E16E68" w:rsidP="00E16E68">
      <w:pPr>
        <w:rPr>
          <w:sz w:val="24"/>
          <w:szCs w:val="24"/>
        </w:rPr>
      </w:pPr>
      <w:r>
        <w:rPr>
          <w:b/>
          <w:sz w:val="24"/>
          <w:szCs w:val="24"/>
        </w:rPr>
        <w:t>Tags:</w:t>
      </w:r>
      <w:r w:rsidR="000933B7">
        <w:rPr>
          <w:sz w:val="24"/>
          <w:szCs w:val="24"/>
        </w:rPr>
        <w:t xml:space="preserve"> </w:t>
      </w:r>
      <w:r w:rsidR="002C20E0">
        <w:rPr>
          <w:sz w:val="24"/>
          <w:szCs w:val="24"/>
        </w:rPr>
        <w:t>PFA, definition of abuse, slap, nosey neighbor, medical record, no bruises, corporal punishment</w:t>
      </w:r>
    </w:p>
    <w:p w:rsidR="00E16E68" w:rsidRPr="000933B7" w:rsidRDefault="00E16E68" w:rsidP="00E16E68">
      <w:pPr>
        <w:rPr>
          <w:sz w:val="24"/>
          <w:szCs w:val="24"/>
        </w:rPr>
      </w:pPr>
      <w:r>
        <w:rPr>
          <w:b/>
          <w:sz w:val="24"/>
          <w:szCs w:val="24"/>
        </w:rPr>
        <w:t>Facts:</w:t>
      </w:r>
      <w:r w:rsidR="000933B7">
        <w:rPr>
          <w:sz w:val="24"/>
          <w:szCs w:val="24"/>
        </w:rPr>
        <w:t xml:space="preserve"> </w:t>
      </w:r>
      <w:r w:rsidR="001B74E4">
        <w:rPr>
          <w:sz w:val="24"/>
          <w:szCs w:val="24"/>
        </w:rPr>
        <w:t xml:space="preserve">Father and mother separated; father filed petition for PFA OBO daughter N.F against mother and mother’s older biological daughter J.F.  Father lives across street from mother.  Daughter N.F. was refusing to go into mother’s house, seeing father in window of his house; mother slaps her.  </w:t>
      </w:r>
      <w:r w:rsidR="00EC184C">
        <w:rPr>
          <w:sz w:val="24"/>
          <w:szCs w:val="24"/>
        </w:rPr>
        <w:t xml:space="preserve">Neighbor witness pipes up, </w:t>
      </w:r>
      <w:r w:rsidR="001B74E4">
        <w:rPr>
          <w:sz w:val="24"/>
          <w:szCs w:val="24"/>
        </w:rPr>
        <w:t>CYS gets involved.</w:t>
      </w:r>
      <w:r w:rsidR="00EC184C">
        <w:rPr>
          <w:sz w:val="24"/>
          <w:szCs w:val="24"/>
        </w:rPr>
        <w:t xml:space="preserve">  Medical record states “no bruising,” but includes child’s statement about the slap.</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1B74E4">
        <w:rPr>
          <w:sz w:val="24"/>
          <w:szCs w:val="24"/>
        </w:rPr>
        <w:t>Did the trial court properly grant husband’s PFA petition, i.e., did the event that prompted the filing rise to the level of “abuse”?  Did the trial court improperly admit hearsay statements allegedly made by the child in a medical record?</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1B74E4">
        <w:rPr>
          <w:sz w:val="24"/>
          <w:szCs w:val="24"/>
        </w:rPr>
        <w:t>Sup. Ct. reverses trial court’s decision because the action did not rise to the level of “abuse” as defined by PA 23.</w:t>
      </w:r>
    </w:p>
    <w:p w:rsidR="00E16E68" w:rsidRDefault="00E16E68" w:rsidP="00E16E68">
      <w:pPr>
        <w:rPr>
          <w:sz w:val="24"/>
          <w:szCs w:val="24"/>
        </w:rPr>
      </w:pPr>
      <w:r>
        <w:rPr>
          <w:b/>
          <w:sz w:val="24"/>
          <w:szCs w:val="24"/>
        </w:rPr>
        <w:t>Rationale:</w:t>
      </w:r>
      <w:r w:rsidR="0010547E">
        <w:rPr>
          <w:sz w:val="24"/>
          <w:szCs w:val="24"/>
        </w:rPr>
        <w:t xml:space="preserve"> </w:t>
      </w:r>
      <w:r w:rsidR="001B74E4">
        <w:rPr>
          <w:sz w:val="24"/>
          <w:szCs w:val="24"/>
        </w:rPr>
        <w:t xml:space="preserve"> Disciplinary action did not cause bodily injury or fear thereof.</w:t>
      </w:r>
      <w:r w:rsidR="00EC184C">
        <w:rPr>
          <w:sz w:val="24"/>
          <w:szCs w:val="24"/>
        </w:rPr>
        <w:t xml:space="preserve">  (A slap is not the same thing as an injury.)</w:t>
      </w:r>
    </w:p>
    <w:p w:rsidR="0015215A" w:rsidRPr="00EC184C" w:rsidRDefault="0015215A" w:rsidP="00E16E68">
      <w:pPr>
        <w:rPr>
          <w:sz w:val="24"/>
          <w:szCs w:val="24"/>
        </w:rPr>
      </w:pPr>
      <w:r>
        <w:rPr>
          <w:b/>
          <w:sz w:val="24"/>
          <w:szCs w:val="24"/>
        </w:rPr>
        <w:t>Trial Court Input:</w:t>
      </w:r>
      <w:r w:rsidR="00EC184C">
        <w:rPr>
          <w:sz w:val="24"/>
          <w:szCs w:val="24"/>
        </w:rPr>
        <w:t xml:space="preserve">  Neighbor’s input was credible; slap=injury.</w:t>
      </w:r>
    </w:p>
    <w:p w:rsidR="0015215A" w:rsidRDefault="0015215A" w:rsidP="00E16E68">
      <w:pPr>
        <w:rPr>
          <w:sz w:val="24"/>
          <w:szCs w:val="24"/>
        </w:rPr>
      </w:pPr>
      <w:r>
        <w:rPr>
          <w:b/>
          <w:sz w:val="24"/>
          <w:szCs w:val="24"/>
        </w:rPr>
        <w:t>Dicta:</w:t>
      </w:r>
      <w:r w:rsidR="00EC184C">
        <w:rPr>
          <w:sz w:val="24"/>
          <w:szCs w:val="24"/>
        </w:rPr>
        <w:t xml:space="preserve">  “The trial court then misguidedly equated the action of a slap with the consequence of an injury.”  (5)</w:t>
      </w:r>
    </w:p>
    <w:p w:rsidR="00EC184C" w:rsidRDefault="00EC184C" w:rsidP="00E16E68">
      <w:pPr>
        <w:rPr>
          <w:sz w:val="24"/>
          <w:szCs w:val="24"/>
        </w:rPr>
      </w:pPr>
      <w:r>
        <w:rPr>
          <w:sz w:val="24"/>
          <w:szCs w:val="24"/>
        </w:rPr>
        <w:t>“Instantly, there is simply no evidence of bruising or crying sufficient to establish the existence of bodily injury.”  (6)</w:t>
      </w:r>
    </w:p>
    <w:p w:rsidR="00EC184C" w:rsidRPr="00EC184C" w:rsidRDefault="00EC184C" w:rsidP="00E16E68">
      <w:pPr>
        <w:rPr>
          <w:sz w:val="24"/>
          <w:szCs w:val="24"/>
        </w:rPr>
      </w:pPr>
      <w:r>
        <w:rPr>
          <w:sz w:val="24"/>
          <w:szCs w:val="24"/>
        </w:rPr>
        <w:t>“We do not believe the General Assembly intended the Act to tie the hands of parents who may have to discipline their children appropriately. . . This is so, presumably, because most parents understand that if corporal punishment is properly imposed, it will not produce bodily injury.”  (7)</w:t>
      </w:r>
    </w:p>
    <w:p w:rsidR="001B74E4" w:rsidRDefault="00E16E68" w:rsidP="001B74E4">
      <w:pPr>
        <w:spacing w:after="0"/>
        <w:rPr>
          <w:sz w:val="24"/>
          <w:szCs w:val="24"/>
        </w:rPr>
      </w:pPr>
      <w:r>
        <w:rPr>
          <w:b/>
          <w:sz w:val="24"/>
          <w:szCs w:val="24"/>
        </w:rPr>
        <w:t>Appeals</w:t>
      </w:r>
      <w:r w:rsidR="00A56A0E">
        <w:rPr>
          <w:b/>
          <w:sz w:val="24"/>
          <w:szCs w:val="24"/>
        </w:rPr>
        <w:t xml:space="preserve"> to Statute &amp; Precedent</w:t>
      </w:r>
      <w:r>
        <w:rPr>
          <w:b/>
          <w:sz w:val="24"/>
          <w:szCs w:val="24"/>
        </w:rPr>
        <w:t>:</w:t>
      </w:r>
    </w:p>
    <w:p w:rsidR="001B74E4" w:rsidRPr="00EC184C" w:rsidRDefault="00EC184C" w:rsidP="00EC184C">
      <w:pPr>
        <w:pStyle w:val="ListParagraph"/>
        <w:numPr>
          <w:ilvl w:val="0"/>
          <w:numId w:val="4"/>
        </w:numPr>
        <w:spacing w:after="0"/>
        <w:rPr>
          <w:b/>
          <w:sz w:val="24"/>
          <w:szCs w:val="24"/>
        </w:rPr>
      </w:pPr>
      <w:r>
        <w:rPr>
          <w:b/>
          <w:i/>
          <w:sz w:val="24"/>
          <w:szCs w:val="24"/>
        </w:rPr>
        <w:t xml:space="preserve">Burke v. Bauman </w:t>
      </w:r>
      <w:r>
        <w:rPr>
          <w:sz w:val="24"/>
          <w:szCs w:val="24"/>
        </w:rPr>
        <w:t xml:space="preserve"> (2002) – Review legal conclusions of trial court for error or abuse of discretion</w:t>
      </w:r>
    </w:p>
    <w:p w:rsidR="00EC184C" w:rsidRPr="00EC184C" w:rsidRDefault="00EC184C" w:rsidP="00EC184C">
      <w:pPr>
        <w:pStyle w:val="ListParagraph"/>
        <w:numPr>
          <w:ilvl w:val="0"/>
          <w:numId w:val="4"/>
        </w:numPr>
        <w:spacing w:after="0"/>
        <w:rPr>
          <w:b/>
          <w:sz w:val="24"/>
          <w:szCs w:val="24"/>
        </w:rPr>
      </w:pPr>
      <w:r>
        <w:rPr>
          <w:b/>
          <w:i/>
          <w:sz w:val="24"/>
          <w:szCs w:val="24"/>
        </w:rPr>
        <w:t xml:space="preserve">Miller v. Walker </w:t>
      </w:r>
      <w:r>
        <w:rPr>
          <w:sz w:val="24"/>
          <w:szCs w:val="24"/>
        </w:rPr>
        <w:t>(1995) -- Review evidence in light most favorable to petitioner on appeal.  Here the court affirmed the entry of a PFA order – presence of injury, as well as fear of bodily harm.</w:t>
      </w:r>
    </w:p>
    <w:p w:rsidR="00EC184C" w:rsidRPr="00EC184C" w:rsidRDefault="00EC184C" w:rsidP="00EC184C">
      <w:pPr>
        <w:pStyle w:val="ListParagraph"/>
        <w:numPr>
          <w:ilvl w:val="0"/>
          <w:numId w:val="4"/>
        </w:numPr>
        <w:spacing w:after="0"/>
        <w:rPr>
          <w:b/>
          <w:sz w:val="24"/>
          <w:szCs w:val="24"/>
        </w:rPr>
      </w:pPr>
      <w:r>
        <w:rPr>
          <w:b/>
          <w:sz w:val="24"/>
          <w:szCs w:val="24"/>
        </w:rPr>
        <w:t xml:space="preserve">PA 23 </w:t>
      </w:r>
      <w:r>
        <w:rPr>
          <w:sz w:val="24"/>
          <w:szCs w:val="24"/>
        </w:rPr>
        <w:t>– definition of “abuse”</w:t>
      </w:r>
    </w:p>
    <w:p w:rsidR="00EC184C" w:rsidRPr="00EC184C" w:rsidRDefault="00EC184C" w:rsidP="00EC184C">
      <w:pPr>
        <w:pStyle w:val="ListParagraph"/>
        <w:numPr>
          <w:ilvl w:val="0"/>
          <w:numId w:val="4"/>
        </w:numPr>
        <w:spacing w:after="0"/>
        <w:rPr>
          <w:b/>
          <w:sz w:val="24"/>
          <w:szCs w:val="24"/>
        </w:rPr>
      </w:pPr>
      <w:proofErr w:type="spellStart"/>
      <w:r>
        <w:rPr>
          <w:b/>
          <w:i/>
          <w:sz w:val="24"/>
          <w:szCs w:val="24"/>
        </w:rPr>
        <w:t>Fonner</w:t>
      </w:r>
      <w:proofErr w:type="spellEnd"/>
      <w:r>
        <w:rPr>
          <w:b/>
          <w:i/>
          <w:sz w:val="24"/>
          <w:szCs w:val="24"/>
        </w:rPr>
        <w:t xml:space="preserve"> v. </w:t>
      </w:r>
      <w:proofErr w:type="spellStart"/>
      <w:r>
        <w:rPr>
          <w:b/>
          <w:i/>
          <w:sz w:val="24"/>
          <w:szCs w:val="24"/>
        </w:rPr>
        <w:t>Fonner</w:t>
      </w:r>
      <w:proofErr w:type="spellEnd"/>
      <w:r>
        <w:rPr>
          <w:sz w:val="24"/>
          <w:szCs w:val="24"/>
        </w:rPr>
        <w:t xml:space="preserve"> (1998) – person need not suffer actual injury to be considered a victim.  “Nevertheless, in those cases where we have affirmed the entry of a PFA order, despite the fact that the victim did not experience an actual injury, the victim was in each case able to demonstrate a </w:t>
      </w:r>
      <w:r>
        <w:rPr>
          <w:i/>
          <w:sz w:val="24"/>
          <w:szCs w:val="24"/>
        </w:rPr>
        <w:t>reasonable fear of imminent bodily injury</w:t>
      </w:r>
      <w:r>
        <w:rPr>
          <w:sz w:val="24"/>
          <w:szCs w:val="24"/>
        </w:rPr>
        <w:t>.”  (6)</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lastRenderedPageBreak/>
        <w:t>Commentary:</w:t>
      </w:r>
    </w:p>
    <w:p w:rsidR="001B74E4" w:rsidRPr="001B74E4" w:rsidRDefault="001B74E4" w:rsidP="001B74E4">
      <w:pPr>
        <w:pStyle w:val="ListParagraph"/>
        <w:numPr>
          <w:ilvl w:val="0"/>
          <w:numId w:val="3"/>
        </w:numPr>
        <w:spacing w:after="0"/>
        <w:rPr>
          <w:sz w:val="24"/>
          <w:szCs w:val="24"/>
        </w:rPr>
      </w:pPr>
      <w:r>
        <w:rPr>
          <w:sz w:val="24"/>
          <w:szCs w:val="24"/>
        </w:rPr>
        <w:t xml:space="preserve">Note </w:t>
      </w:r>
      <w:proofErr w:type="gramStart"/>
      <w:r>
        <w:rPr>
          <w:sz w:val="24"/>
          <w:szCs w:val="24"/>
        </w:rPr>
        <w:t>4 p.3</w:t>
      </w:r>
      <w:proofErr w:type="gramEnd"/>
      <w:r>
        <w:rPr>
          <w:sz w:val="24"/>
          <w:szCs w:val="24"/>
        </w:rPr>
        <w:t>:  “Appellant argues the entire record [medical record] is hearsay and should have been excluded.  We note, however, that the portion of the record which contains statements made for purposes of medical diagnoses or treatment is admissible as a hearsay exception.”</w:t>
      </w:r>
    </w:p>
    <w:sectPr w:rsidR="001B74E4" w:rsidRPr="001B74E4"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123C" w:rsidRDefault="0020123C" w:rsidP="00E16E68">
      <w:pPr>
        <w:spacing w:after="0" w:line="240" w:lineRule="auto"/>
      </w:pPr>
      <w:r>
        <w:separator/>
      </w:r>
    </w:p>
  </w:endnote>
  <w:endnote w:type="continuationSeparator" w:id="0">
    <w:p w:rsidR="0020123C" w:rsidRDefault="0020123C"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123C" w:rsidRDefault="0020123C" w:rsidP="00E16E68">
      <w:pPr>
        <w:spacing w:after="0" w:line="240" w:lineRule="auto"/>
      </w:pPr>
      <w:r>
        <w:separator/>
      </w:r>
    </w:p>
  </w:footnote>
  <w:footnote w:type="continuationSeparator" w:id="0">
    <w:p w:rsidR="0020123C" w:rsidRDefault="0020123C"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1B74E4">
      <w:t>2004</w:t>
    </w:r>
    <w:r w:rsidR="00E16E68">
      <w:tab/>
    </w:r>
    <w:proofErr w:type="spellStart"/>
    <w:r w:rsidR="001B74E4">
      <w:t>Ferri</w:t>
    </w:r>
    <w:proofErr w:type="spellEnd"/>
    <w:r w:rsidR="001B74E4">
      <w:t xml:space="preserve"> v. </w:t>
    </w:r>
    <w:proofErr w:type="spellStart"/>
    <w:r w:rsidR="001B74E4">
      <w:t>Ferri</w:t>
    </w:r>
    <w:proofErr w:type="spellEnd"/>
  </w:p>
  <w:p w:rsidR="00F95A0E" w:rsidRDefault="00F95A0E" w:rsidP="00F95A0E">
    <w:pPr>
      <w:pStyle w:val="Header"/>
      <w:jc w:val="right"/>
    </w:pPr>
    <w:r>
      <w:tab/>
    </w:r>
    <w:r>
      <w:tab/>
    </w:r>
    <w:r w:rsidR="002C20E0">
      <w:t>SLAP</w:t>
    </w:r>
    <w:r w:rsidR="002C20E0">
      <w:rPr>
        <w:rFonts w:ascii="Arial" w:hAnsi="Arial" w:cs="Arial"/>
      </w:rPr>
      <w:t>≠</w:t>
    </w:r>
    <w:r w:rsidR="002C20E0">
      <w:t xml:space="preserve"> INJURY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4F3B2F"/>
    <w:multiLevelType w:val="hybridMultilevel"/>
    <w:tmpl w:val="54E41A00"/>
    <w:lvl w:ilvl="0" w:tplc="E956454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8E2345"/>
    <w:multiLevelType w:val="hybridMultilevel"/>
    <w:tmpl w:val="9A682CCA"/>
    <w:lvl w:ilvl="0" w:tplc="610A2EA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1B74E4"/>
    <w:rsid w:val="0020123C"/>
    <w:rsid w:val="002C20E0"/>
    <w:rsid w:val="002D086B"/>
    <w:rsid w:val="005F2C53"/>
    <w:rsid w:val="00692188"/>
    <w:rsid w:val="006A18CC"/>
    <w:rsid w:val="007B337C"/>
    <w:rsid w:val="009645CA"/>
    <w:rsid w:val="00A20DAD"/>
    <w:rsid w:val="00A41926"/>
    <w:rsid w:val="00A56A0E"/>
    <w:rsid w:val="00AA40E8"/>
    <w:rsid w:val="00C5621B"/>
    <w:rsid w:val="00E16E68"/>
    <w:rsid w:val="00EC184C"/>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412</Words>
  <Characters>2351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2016-10-31T20:23:00Z</dcterms:created>
  <dcterms:modified xsi:type="dcterms:W3CDTF">2016-10-31T20:23:00Z</dcterms:modified>
</cp:coreProperties>
</file>