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4D3B" w:rsidRDefault="00144D3B"/>
    <w:p w:rsidR="00E16E68" w:rsidRDefault="0016476D" w:rsidP="00E16E68">
      <w:pPr>
        <w:jc w:val="center"/>
        <w:rPr>
          <w:b/>
          <w:sz w:val="24"/>
          <w:szCs w:val="24"/>
        </w:rPr>
      </w:pPr>
      <w:r>
        <w:rPr>
          <w:b/>
          <w:sz w:val="24"/>
          <w:szCs w:val="24"/>
        </w:rPr>
        <w:t>PA Superior Court</w:t>
      </w:r>
    </w:p>
    <w:p w:rsidR="00E16E68" w:rsidRPr="000933B7" w:rsidRDefault="00E16E68" w:rsidP="00E16E68">
      <w:pPr>
        <w:rPr>
          <w:sz w:val="24"/>
          <w:szCs w:val="24"/>
        </w:rPr>
      </w:pPr>
      <w:r>
        <w:rPr>
          <w:b/>
          <w:sz w:val="24"/>
          <w:szCs w:val="24"/>
        </w:rPr>
        <w:t>Case:</w:t>
      </w:r>
      <w:r w:rsidR="000933B7">
        <w:rPr>
          <w:sz w:val="24"/>
          <w:szCs w:val="24"/>
        </w:rPr>
        <w:t xml:space="preserve"> </w:t>
      </w:r>
      <w:r w:rsidR="00126773">
        <w:rPr>
          <w:sz w:val="24"/>
          <w:szCs w:val="24"/>
        </w:rPr>
        <w:t xml:space="preserve">Sandra </w:t>
      </w:r>
      <w:proofErr w:type="spellStart"/>
      <w:r w:rsidR="00126773">
        <w:rPr>
          <w:sz w:val="24"/>
          <w:szCs w:val="24"/>
        </w:rPr>
        <w:t>Kuhlmeier</w:t>
      </w:r>
      <w:proofErr w:type="spellEnd"/>
      <w:r w:rsidR="00126773">
        <w:rPr>
          <w:sz w:val="24"/>
          <w:szCs w:val="24"/>
        </w:rPr>
        <w:t xml:space="preserve">, Appellant v. John </w:t>
      </w:r>
      <w:proofErr w:type="spellStart"/>
      <w:r w:rsidR="00126773">
        <w:rPr>
          <w:sz w:val="24"/>
          <w:szCs w:val="24"/>
        </w:rPr>
        <w:t>Kuhlmeier</w:t>
      </w:r>
      <w:proofErr w:type="spellEnd"/>
      <w:r w:rsidR="00126773">
        <w:rPr>
          <w:sz w:val="24"/>
          <w:szCs w:val="24"/>
        </w:rPr>
        <w:t xml:space="preserve">, </w:t>
      </w:r>
      <w:proofErr w:type="spellStart"/>
      <w:r w:rsidR="00126773">
        <w:rPr>
          <w:sz w:val="24"/>
          <w:szCs w:val="24"/>
        </w:rPr>
        <w:t>Appellee</w:t>
      </w:r>
      <w:proofErr w:type="spellEnd"/>
    </w:p>
    <w:p w:rsidR="00E16E68" w:rsidRPr="000933B7" w:rsidRDefault="00E16E68" w:rsidP="00E16E68">
      <w:pPr>
        <w:rPr>
          <w:sz w:val="24"/>
          <w:szCs w:val="24"/>
        </w:rPr>
      </w:pPr>
      <w:r>
        <w:rPr>
          <w:b/>
          <w:sz w:val="24"/>
          <w:szCs w:val="24"/>
        </w:rPr>
        <w:t>Judge:</w:t>
      </w:r>
      <w:r>
        <w:rPr>
          <w:b/>
          <w:sz w:val="24"/>
          <w:szCs w:val="24"/>
        </w:rPr>
        <w:tab/>
      </w:r>
      <w:r w:rsidR="00126773">
        <w:rPr>
          <w:sz w:val="24"/>
          <w:szCs w:val="24"/>
        </w:rPr>
        <w:t xml:space="preserve">P.J. Del </w:t>
      </w:r>
      <w:proofErr w:type="spellStart"/>
      <w:r w:rsidR="00126773">
        <w:rPr>
          <w:sz w:val="24"/>
          <w:szCs w:val="24"/>
        </w:rPr>
        <w:t>Sole</w:t>
      </w:r>
      <w:proofErr w:type="spellEnd"/>
      <w:r>
        <w:rPr>
          <w:b/>
          <w:sz w:val="24"/>
          <w:szCs w:val="24"/>
        </w:rPr>
        <w:tab/>
      </w:r>
      <w:r>
        <w:rPr>
          <w:b/>
          <w:sz w:val="24"/>
          <w:szCs w:val="24"/>
        </w:rPr>
        <w:tab/>
      </w:r>
      <w:r>
        <w:rPr>
          <w:b/>
          <w:sz w:val="24"/>
          <w:szCs w:val="24"/>
        </w:rPr>
        <w:tab/>
      </w:r>
      <w:r>
        <w:rPr>
          <w:b/>
          <w:sz w:val="24"/>
          <w:szCs w:val="24"/>
        </w:rPr>
        <w:tab/>
        <w:t>Date:</w:t>
      </w:r>
      <w:r w:rsidR="000933B7">
        <w:rPr>
          <w:sz w:val="24"/>
          <w:szCs w:val="24"/>
        </w:rPr>
        <w:t xml:space="preserve"> </w:t>
      </w:r>
      <w:r w:rsidR="00126773">
        <w:rPr>
          <w:sz w:val="24"/>
          <w:szCs w:val="24"/>
        </w:rPr>
        <w:t>Feb. 12, 2003</w:t>
      </w:r>
    </w:p>
    <w:p w:rsidR="00E16E68" w:rsidRPr="000933B7" w:rsidRDefault="00E16E68" w:rsidP="00E16E68">
      <w:pPr>
        <w:rPr>
          <w:sz w:val="24"/>
          <w:szCs w:val="24"/>
        </w:rPr>
      </w:pPr>
      <w:r>
        <w:rPr>
          <w:b/>
          <w:sz w:val="24"/>
          <w:szCs w:val="24"/>
        </w:rPr>
        <w:t>Tags:</w:t>
      </w:r>
      <w:r w:rsidR="000933B7">
        <w:rPr>
          <w:sz w:val="24"/>
          <w:szCs w:val="24"/>
        </w:rPr>
        <w:t xml:space="preserve"> </w:t>
      </w:r>
      <w:r w:rsidR="00FC743B">
        <w:rPr>
          <w:sz w:val="24"/>
          <w:szCs w:val="24"/>
        </w:rPr>
        <w:t>PFA, Extension, Contempt, Minnesota Supreme Court, time limits, continuance</w:t>
      </w:r>
      <w:r w:rsidR="004567A7">
        <w:rPr>
          <w:sz w:val="24"/>
          <w:szCs w:val="24"/>
        </w:rPr>
        <w:t>, service, notice</w:t>
      </w:r>
    </w:p>
    <w:p w:rsidR="00E16E68" w:rsidRPr="000933B7" w:rsidRDefault="00E16E68" w:rsidP="00E16E68">
      <w:pPr>
        <w:rPr>
          <w:sz w:val="24"/>
          <w:szCs w:val="24"/>
        </w:rPr>
      </w:pPr>
      <w:r>
        <w:rPr>
          <w:b/>
          <w:sz w:val="24"/>
          <w:szCs w:val="24"/>
        </w:rPr>
        <w:t>Facts:</w:t>
      </w:r>
      <w:r w:rsidR="000933B7">
        <w:rPr>
          <w:sz w:val="24"/>
          <w:szCs w:val="24"/>
        </w:rPr>
        <w:t xml:space="preserve"> </w:t>
      </w:r>
      <w:r w:rsidR="00126773">
        <w:rPr>
          <w:sz w:val="24"/>
          <w:szCs w:val="24"/>
        </w:rPr>
        <w:t>Appellant received 18-month PFA order after being hit and kicked.  There were no contempt petitions filed, but four days before the order expired, she sought to extend it.  It was necessary to request a continuance because of scheduling conflicts, but the court refused to extend the PFA during the month and a half between the expiration of the first order and the date of the next hearing.</w:t>
      </w:r>
      <w:r w:rsidR="005543CC">
        <w:rPr>
          <w:sz w:val="24"/>
          <w:szCs w:val="24"/>
        </w:rPr>
        <w:t xml:space="preserve">  </w:t>
      </w:r>
      <w:proofErr w:type="spellStart"/>
      <w:r w:rsidR="005543CC">
        <w:rPr>
          <w:sz w:val="24"/>
          <w:szCs w:val="24"/>
        </w:rPr>
        <w:t>Appellee</w:t>
      </w:r>
      <w:proofErr w:type="spellEnd"/>
      <w:r w:rsidR="005543CC">
        <w:rPr>
          <w:sz w:val="24"/>
          <w:szCs w:val="24"/>
        </w:rPr>
        <w:t xml:space="preserve"> never showed, but sent a request to withdraw, which was granted.  Appellant was not allowed to present any evidence in support of her petition.</w:t>
      </w:r>
    </w:p>
    <w:p w:rsidR="0010547E" w:rsidRDefault="00E16E68" w:rsidP="0015215A">
      <w:pPr>
        <w:spacing w:after="0"/>
        <w:rPr>
          <w:sz w:val="24"/>
          <w:szCs w:val="24"/>
        </w:rPr>
      </w:pPr>
      <w:r>
        <w:rPr>
          <w:b/>
          <w:sz w:val="24"/>
          <w:szCs w:val="24"/>
        </w:rPr>
        <w:t>Gravamen/Question(s) at issue:</w:t>
      </w:r>
      <w:r w:rsidR="000933B7">
        <w:rPr>
          <w:sz w:val="24"/>
          <w:szCs w:val="24"/>
        </w:rPr>
        <w:t xml:space="preserve"> </w:t>
      </w:r>
    </w:p>
    <w:p w:rsidR="005543CC" w:rsidRDefault="005543CC" w:rsidP="005543CC">
      <w:pPr>
        <w:pStyle w:val="ListParagraph"/>
        <w:numPr>
          <w:ilvl w:val="0"/>
          <w:numId w:val="3"/>
        </w:numPr>
        <w:spacing w:after="0"/>
        <w:rPr>
          <w:sz w:val="24"/>
          <w:szCs w:val="24"/>
        </w:rPr>
      </w:pPr>
      <w:r>
        <w:rPr>
          <w:sz w:val="24"/>
          <w:szCs w:val="24"/>
        </w:rPr>
        <w:t>Did trial court err in failing to extend PFA, when filed in a timely way?</w:t>
      </w:r>
    </w:p>
    <w:p w:rsidR="005543CC" w:rsidRDefault="005543CC" w:rsidP="005543CC">
      <w:pPr>
        <w:pStyle w:val="ListParagraph"/>
        <w:numPr>
          <w:ilvl w:val="0"/>
          <w:numId w:val="3"/>
        </w:numPr>
        <w:spacing w:after="0"/>
        <w:rPr>
          <w:sz w:val="24"/>
          <w:szCs w:val="24"/>
        </w:rPr>
      </w:pPr>
      <w:r>
        <w:rPr>
          <w:sz w:val="24"/>
          <w:szCs w:val="24"/>
        </w:rPr>
        <w:t>Does a plaintiff HAVE TO file a Contempt Petition, or may she simply extend the PFA if there have been violations?</w:t>
      </w:r>
    </w:p>
    <w:p w:rsidR="005543CC" w:rsidRDefault="005543CC" w:rsidP="005543CC">
      <w:pPr>
        <w:pStyle w:val="ListParagraph"/>
        <w:numPr>
          <w:ilvl w:val="0"/>
          <w:numId w:val="3"/>
        </w:numPr>
        <w:spacing w:after="0"/>
        <w:rPr>
          <w:sz w:val="24"/>
          <w:szCs w:val="24"/>
        </w:rPr>
      </w:pPr>
      <w:r>
        <w:rPr>
          <w:sz w:val="24"/>
          <w:szCs w:val="24"/>
        </w:rPr>
        <w:t>Did the trial court err in determining that service was not proper?</w:t>
      </w:r>
    </w:p>
    <w:p w:rsidR="005543CC" w:rsidRPr="005543CC" w:rsidRDefault="005543CC" w:rsidP="005543CC">
      <w:pPr>
        <w:pStyle w:val="ListParagraph"/>
        <w:numPr>
          <w:ilvl w:val="0"/>
          <w:numId w:val="3"/>
        </w:numPr>
        <w:spacing w:after="0"/>
        <w:rPr>
          <w:sz w:val="24"/>
          <w:szCs w:val="24"/>
        </w:rPr>
      </w:pPr>
      <w:r>
        <w:rPr>
          <w:sz w:val="24"/>
          <w:szCs w:val="24"/>
        </w:rPr>
        <w:t>Did they err in dismissing Petition to Extend because service was deemed not proper, instead of continuing the hearing to allow for effectuation of service?</w:t>
      </w:r>
    </w:p>
    <w:p w:rsidR="0015215A" w:rsidRPr="0010547E" w:rsidRDefault="0015215A" w:rsidP="0015215A">
      <w:pPr>
        <w:spacing w:after="0"/>
        <w:rPr>
          <w:sz w:val="24"/>
          <w:szCs w:val="24"/>
        </w:rPr>
      </w:pPr>
    </w:p>
    <w:p w:rsidR="00FC743B" w:rsidRDefault="00E16E68" w:rsidP="00FC743B">
      <w:pPr>
        <w:spacing w:after="0"/>
        <w:rPr>
          <w:sz w:val="24"/>
          <w:szCs w:val="24"/>
        </w:rPr>
      </w:pPr>
      <w:r>
        <w:rPr>
          <w:b/>
          <w:sz w:val="24"/>
          <w:szCs w:val="24"/>
        </w:rPr>
        <w:t>Holdings:</w:t>
      </w:r>
      <w:r w:rsidR="000933B7">
        <w:rPr>
          <w:sz w:val="24"/>
          <w:szCs w:val="24"/>
        </w:rPr>
        <w:t xml:space="preserve"> </w:t>
      </w:r>
      <w:r w:rsidR="004567A7">
        <w:rPr>
          <w:sz w:val="24"/>
          <w:szCs w:val="24"/>
        </w:rPr>
        <w:t xml:space="preserve"> Trial Court decision reversed; case remanded for further proceedings.</w:t>
      </w:r>
    </w:p>
    <w:p w:rsidR="00FC743B" w:rsidRDefault="00FC743B" w:rsidP="00FC743B">
      <w:pPr>
        <w:pStyle w:val="ListParagraph"/>
        <w:numPr>
          <w:ilvl w:val="0"/>
          <w:numId w:val="7"/>
        </w:numPr>
        <w:spacing w:after="0"/>
        <w:rPr>
          <w:sz w:val="24"/>
          <w:szCs w:val="24"/>
        </w:rPr>
      </w:pPr>
      <w:r>
        <w:rPr>
          <w:sz w:val="24"/>
          <w:szCs w:val="24"/>
        </w:rPr>
        <w:t>“</w:t>
      </w:r>
      <w:proofErr w:type="gramStart"/>
      <w:r>
        <w:rPr>
          <w:sz w:val="24"/>
          <w:szCs w:val="24"/>
        </w:rPr>
        <w:t>the</w:t>
      </w:r>
      <w:proofErr w:type="gramEnd"/>
      <w:r>
        <w:rPr>
          <w:sz w:val="24"/>
          <w:szCs w:val="24"/>
        </w:rPr>
        <w:t xml:space="preserve"> fact that the hearing was held after the PFA order expired does not divest the trial court of the power to hear the evidence and, if appropriate, enter an order extending that order.” (4f.)</w:t>
      </w:r>
    </w:p>
    <w:p w:rsidR="004567A7" w:rsidRDefault="004567A7" w:rsidP="00FC743B">
      <w:pPr>
        <w:pStyle w:val="ListParagraph"/>
        <w:numPr>
          <w:ilvl w:val="0"/>
          <w:numId w:val="7"/>
        </w:numPr>
        <w:spacing w:after="0"/>
        <w:rPr>
          <w:sz w:val="24"/>
          <w:szCs w:val="24"/>
        </w:rPr>
      </w:pPr>
      <w:r>
        <w:rPr>
          <w:sz w:val="24"/>
          <w:szCs w:val="24"/>
        </w:rPr>
        <w:t xml:space="preserve">The local rule (Philadelphia County Rule) contradicts the PFA re. </w:t>
      </w:r>
      <w:proofErr w:type="gramStart"/>
      <w:r>
        <w:rPr>
          <w:sz w:val="24"/>
          <w:szCs w:val="24"/>
        </w:rPr>
        <w:t>requirement</w:t>
      </w:r>
      <w:proofErr w:type="gramEnd"/>
      <w:r>
        <w:rPr>
          <w:sz w:val="24"/>
          <w:szCs w:val="24"/>
        </w:rPr>
        <w:t xml:space="preserve"> of contempt petition in order to get an extension, so it’s invalid.</w:t>
      </w:r>
    </w:p>
    <w:p w:rsidR="004567A7" w:rsidRPr="00FC743B" w:rsidRDefault="004567A7" w:rsidP="00FC743B">
      <w:pPr>
        <w:pStyle w:val="ListParagraph"/>
        <w:numPr>
          <w:ilvl w:val="0"/>
          <w:numId w:val="7"/>
        </w:numPr>
        <w:spacing w:after="0"/>
        <w:rPr>
          <w:sz w:val="24"/>
          <w:szCs w:val="24"/>
        </w:rPr>
      </w:pPr>
      <w:r>
        <w:rPr>
          <w:sz w:val="24"/>
          <w:szCs w:val="24"/>
        </w:rPr>
        <w:t xml:space="preserve">(and 4) </w:t>
      </w:r>
      <w:proofErr w:type="spellStart"/>
      <w:r>
        <w:rPr>
          <w:sz w:val="24"/>
          <w:szCs w:val="24"/>
        </w:rPr>
        <w:t>Appellee</w:t>
      </w:r>
      <w:proofErr w:type="spellEnd"/>
      <w:r>
        <w:rPr>
          <w:sz w:val="24"/>
          <w:szCs w:val="24"/>
        </w:rPr>
        <w:t xml:space="preserve"> DID have notice as prescribed by PA RCP 440(a</w:t>
      </w:r>
      <w:proofErr w:type="gramStart"/>
      <w:r>
        <w:rPr>
          <w:sz w:val="24"/>
          <w:szCs w:val="24"/>
        </w:rPr>
        <w:t>)(</w:t>
      </w:r>
      <w:proofErr w:type="gramEnd"/>
      <w:r>
        <w:rPr>
          <w:sz w:val="24"/>
          <w:szCs w:val="24"/>
        </w:rPr>
        <w:t>1)(</w:t>
      </w:r>
      <w:proofErr w:type="spellStart"/>
      <w:r>
        <w:rPr>
          <w:sz w:val="24"/>
          <w:szCs w:val="24"/>
        </w:rPr>
        <w:t>i</w:t>
      </w:r>
      <w:proofErr w:type="spellEnd"/>
      <w:r>
        <w:rPr>
          <w:sz w:val="24"/>
          <w:szCs w:val="24"/>
        </w:rPr>
        <w:t>), so trial court erred in concluding otherwise.</w:t>
      </w:r>
    </w:p>
    <w:p w:rsidR="00FC743B" w:rsidRDefault="00E16E68" w:rsidP="00FC743B">
      <w:pPr>
        <w:spacing w:after="0"/>
        <w:rPr>
          <w:sz w:val="24"/>
          <w:szCs w:val="24"/>
        </w:rPr>
      </w:pPr>
      <w:r>
        <w:rPr>
          <w:b/>
          <w:sz w:val="24"/>
          <w:szCs w:val="24"/>
        </w:rPr>
        <w:t>Rationale:</w:t>
      </w:r>
      <w:r w:rsidR="0010547E">
        <w:rPr>
          <w:sz w:val="24"/>
          <w:szCs w:val="24"/>
        </w:rPr>
        <w:t xml:space="preserve"> </w:t>
      </w:r>
    </w:p>
    <w:p w:rsidR="00FC743B" w:rsidRDefault="00FC743B" w:rsidP="00FC743B">
      <w:pPr>
        <w:pStyle w:val="ListParagraph"/>
        <w:numPr>
          <w:ilvl w:val="0"/>
          <w:numId w:val="6"/>
        </w:numPr>
        <w:spacing w:after="0"/>
        <w:rPr>
          <w:sz w:val="24"/>
          <w:szCs w:val="24"/>
        </w:rPr>
      </w:pPr>
      <w:r>
        <w:rPr>
          <w:sz w:val="24"/>
          <w:szCs w:val="24"/>
        </w:rPr>
        <w:t>When petition is timely filed but next court date happens after expiration date, it isn’t the petitioner’s fault – she’s at the mercy of the scheduling goddesses. “</w:t>
      </w:r>
      <w:r>
        <w:t>The petitioner in such a situation cannot be penalized for scheduling delays which are beyond the petitioner's control.” (4)</w:t>
      </w:r>
      <w:r>
        <w:rPr>
          <w:sz w:val="24"/>
          <w:szCs w:val="24"/>
        </w:rPr>
        <w:t xml:space="preserve"> </w:t>
      </w:r>
      <w:r w:rsidR="00927EF9">
        <w:rPr>
          <w:sz w:val="24"/>
          <w:szCs w:val="24"/>
        </w:rPr>
        <w:t>(cf. MN Supreme Court!)</w:t>
      </w:r>
    </w:p>
    <w:p w:rsidR="00FD024A" w:rsidRDefault="00FD024A" w:rsidP="00FC743B">
      <w:pPr>
        <w:pStyle w:val="ListParagraph"/>
        <w:numPr>
          <w:ilvl w:val="0"/>
          <w:numId w:val="6"/>
        </w:numPr>
        <w:spacing w:after="0"/>
        <w:rPr>
          <w:sz w:val="24"/>
          <w:szCs w:val="24"/>
        </w:rPr>
      </w:pPr>
      <w:r>
        <w:rPr>
          <w:sz w:val="24"/>
          <w:szCs w:val="24"/>
        </w:rPr>
        <w:t>Philadelphia County Rule 1905.7 is invalid because it conf</w:t>
      </w:r>
      <w:r w:rsidR="004567A7">
        <w:rPr>
          <w:sz w:val="24"/>
          <w:szCs w:val="24"/>
        </w:rPr>
        <w:t>licts with the statewide rule of PA 23, which grants extensions if there’s continued risk of harm, no requirement that contempt charge must be filed first.</w:t>
      </w:r>
    </w:p>
    <w:p w:rsidR="004567A7" w:rsidRDefault="004567A7" w:rsidP="00FC743B">
      <w:pPr>
        <w:pStyle w:val="ListParagraph"/>
        <w:numPr>
          <w:ilvl w:val="0"/>
          <w:numId w:val="6"/>
        </w:numPr>
        <w:spacing w:after="0"/>
        <w:rPr>
          <w:sz w:val="24"/>
          <w:szCs w:val="24"/>
        </w:rPr>
      </w:pPr>
      <w:r>
        <w:rPr>
          <w:sz w:val="24"/>
          <w:szCs w:val="24"/>
        </w:rPr>
        <w:t>(and 4) Notice of continued hearing was sent to party’s attorney of record, which is good enough for “notice.”</w:t>
      </w:r>
    </w:p>
    <w:p w:rsidR="004567A7" w:rsidRDefault="004567A7" w:rsidP="004567A7">
      <w:pPr>
        <w:pStyle w:val="ListParagraph"/>
        <w:spacing w:after="0"/>
        <w:rPr>
          <w:sz w:val="24"/>
          <w:szCs w:val="24"/>
        </w:rPr>
      </w:pPr>
    </w:p>
    <w:p w:rsidR="004567A7" w:rsidRPr="00FC743B" w:rsidRDefault="004567A7" w:rsidP="004567A7">
      <w:pPr>
        <w:pStyle w:val="ListParagraph"/>
        <w:spacing w:after="0"/>
        <w:rPr>
          <w:sz w:val="24"/>
          <w:szCs w:val="24"/>
        </w:rPr>
      </w:pPr>
    </w:p>
    <w:p w:rsidR="00FD024A" w:rsidRDefault="0015215A" w:rsidP="00FD024A">
      <w:pPr>
        <w:spacing w:after="0"/>
        <w:rPr>
          <w:sz w:val="24"/>
          <w:szCs w:val="24"/>
        </w:rPr>
      </w:pPr>
      <w:r>
        <w:rPr>
          <w:b/>
          <w:sz w:val="24"/>
          <w:szCs w:val="24"/>
        </w:rPr>
        <w:lastRenderedPageBreak/>
        <w:t>Trial Court Input:</w:t>
      </w:r>
    </w:p>
    <w:p w:rsidR="00FD024A" w:rsidRDefault="00FD024A" w:rsidP="00FD024A">
      <w:pPr>
        <w:pStyle w:val="ListParagraph"/>
        <w:numPr>
          <w:ilvl w:val="0"/>
          <w:numId w:val="8"/>
        </w:numPr>
        <w:spacing w:after="0"/>
        <w:rPr>
          <w:sz w:val="24"/>
          <w:szCs w:val="24"/>
        </w:rPr>
      </w:pPr>
      <w:r>
        <w:rPr>
          <w:sz w:val="24"/>
          <w:szCs w:val="24"/>
        </w:rPr>
        <w:t>Since the new trial date was scheduled AFTER the expiration of the PFA order, the trial court couldn’t hear evidence on the past abuse that would support an extension of that order.</w:t>
      </w:r>
    </w:p>
    <w:p w:rsidR="00FD024A" w:rsidRPr="00FD024A" w:rsidRDefault="00FD024A" w:rsidP="00FD024A">
      <w:pPr>
        <w:pStyle w:val="ListParagraph"/>
        <w:numPr>
          <w:ilvl w:val="0"/>
          <w:numId w:val="8"/>
        </w:numPr>
        <w:spacing w:after="0"/>
        <w:rPr>
          <w:sz w:val="24"/>
          <w:szCs w:val="24"/>
        </w:rPr>
      </w:pPr>
      <w:r>
        <w:rPr>
          <w:sz w:val="24"/>
          <w:szCs w:val="24"/>
        </w:rPr>
        <w:t xml:space="preserve">Since the plaintiff didn’t file for contempt during the duration of the PFA order, she wasn’t eligible for extension of that order.  This reasoning was based on </w:t>
      </w:r>
      <w:r>
        <w:rPr>
          <w:b/>
          <w:sz w:val="24"/>
          <w:szCs w:val="24"/>
        </w:rPr>
        <w:t>Philadelphia County Rule 1905.7</w:t>
      </w:r>
      <w:r>
        <w:rPr>
          <w:sz w:val="24"/>
          <w:szCs w:val="24"/>
        </w:rPr>
        <w:t>:  “</w:t>
      </w:r>
      <w:r>
        <w:t xml:space="preserve">Any Order granted under [23 </w:t>
      </w:r>
      <w:proofErr w:type="spellStart"/>
      <w:r>
        <w:t>Pa.C.S.A</w:t>
      </w:r>
      <w:proofErr w:type="spellEnd"/>
      <w:r>
        <w:t>. § 6108] is not extendible beyond one year unless there has been a filing or charge of contempt during the course of the order…." (5)</w:t>
      </w:r>
    </w:p>
    <w:p w:rsidR="0015215A" w:rsidRDefault="0015215A" w:rsidP="0010547E">
      <w:pPr>
        <w:spacing w:after="0"/>
        <w:rPr>
          <w:b/>
          <w:sz w:val="24"/>
          <w:szCs w:val="24"/>
        </w:rPr>
      </w:pPr>
    </w:p>
    <w:p w:rsidR="00E16E68" w:rsidRDefault="00E16E68" w:rsidP="0010547E">
      <w:pPr>
        <w:spacing w:after="0"/>
        <w:rPr>
          <w:sz w:val="24"/>
          <w:szCs w:val="24"/>
        </w:rPr>
      </w:pPr>
      <w:r>
        <w:rPr>
          <w:b/>
          <w:sz w:val="24"/>
          <w:szCs w:val="24"/>
        </w:rPr>
        <w:t>Attorneys’ Arguments:</w:t>
      </w:r>
    </w:p>
    <w:p w:rsidR="005543CC" w:rsidRPr="005543CC" w:rsidRDefault="00FC743B" w:rsidP="005543CC">
      <w:pPr>
        <w:pStyle w:val="ListParagraph"/>
        <w:numPr>
          <w:ilvl w:val="0"/>
          <w:numId w:val="4"/>
        </w:numPr>
        <w:spacing w:after="0"/>
        <w:rPr>
          <w:sz w:val="24"/>
          <w:szCs w:val="24"/>
        </w:rPr>
      </w:pPr>
      <w:r>
        <w:rPr>
          <w:sz w:val="24"/>
          <w:szCs w:val="24"/>
        </w:rPr>
        <w:t xml:space="preserve">“. . . since the petition to extend was timely filed, the court still had the ability to grant the petition even though the original PFA order had, by its terms, expired.  </w:t>
      </w:r>
      <w:r w:rsidRPr="00FC743B">
        <w:rPr>
          <w:b/>
          <w:sz w:val="24"/>
          <w:szCs w:val="24"/>
        </w:rPr>
        <w:t>Since there is no [PA] case law on this issue</w:t>
      </w:r>
      <w:r>
        <w:rPr>
          <w:sz w:val="24"/>
          <w:szCs w:val="24"/>
        </w:rPr>
        <w:t xml:space="preserve">, Appellant has directed us to the [MN] Supreme Court case of </w:t>
      </w:r>
      <w:proofErr w:type="spellStart"/>
      <w:r>
        <w:rPr>
          <w:i/>
          <w:sz w:val="24"/>
          <w:szCs w:val="24"/>
        </w:rPr>
        <w:t>Burkstrand</w:t>
      </w:r>
      <w:proofErr w:type="spellEnd"/>
      <w:r>
        <w:rPr>
          <w:i/>
          <w:sz w:val="24"/>
          <w:szCs w:val="24"/>
        </w:rPr>
        <w:t xml:space="preserve"> v. </w:t>
      </w:r>
      <w:proofErr w:type="spellStart"/>
      <w:r>
        <w:rPr>
          <w:i/>
          <w:sz w:val="24"/>
          <w:szCs w:val="24"/>
        </w:rPr>
        <w:t>Burkstrand</w:t>
      </w:r>
      <w:proofErr w:type="spellEnd"/>
      <w:r>
        <w:rPr>
          <w:sz w:val="24"/>
          <w:szCs w:val="24"/>
        </w:rPr>
        <w:t xml:space="preserve"> . . .” (3f.)</w:t>
      </w:r>
    </w:p>
    <w:p w:rsidR="006A18CC" w:rsidRPr="0010547E" w:rsidRDefault="006A18CC" w:rsidP="006A18CC">
      <w:pPr>
        <w:pStyle w:val="ListParagraph"/>
        <w:spacing w:after="0"/>
        <w:rPr>
          <w:sz w:val="24"/>
          <w:szCs w:val="24"/>
        </w:rPr>
      </w:pPr>
    </w:p>
    <w:p w:rsidR="00E16E68" w:rsidRDefault="00E16E68" w:rsidP="0010547E">
      <w:pPr>
        <w:spacing w:after="0"/>
        <w:rPr>
          <w:b/>
          <w:sz w:val="24"/>
          <w:szCs w:val="24"/>
        </w:rPr>
      </w:pPr>
      <w:r>
        <w:rPr>
          <w:b/>
          <w:sz w:val="24"/>
          <w:szCs w:val="24"/>
        </w:rPr>
        <w:t>Appeals</w:t>
      </w:r>
      <w:r w:rsidR="00A56A0E">
        <w:rPr>
          <w:b/>
          <w:sz w:val="24"/>
          <w:szCs w:val="24"/>
        </w:rPr>
        <w:t xml:space="preserve"> to Statute &amp; Precedent</w:t>
      </w:r>
      <w:r>
        <w:rPr>
          <w:b/>
          <w:sz w:val="24"/>
          <w:szCs w:val="24"/>
        </w:rPr>
        <w:t>:</w:t>
      </w:r>
    </w:p>
    <w:p w:rsidR="00FC743B" w:rsidRPr="004567A7" w:rsidRDefault="00FC743B" w:rsidP="00FC743B">
      <w:pPr>
        <w:pStyle w:val="ListParagraph"/>
        <w:numPr>
          <w:ilvl w:val="0"/>
          <w:numId w:val="5"/>
        </w:numPr>
        <w:spacing w:after="0"/>
        <w:rPr>
          <w:b/>
          <w:i/>
          <w:sz w:val="24"/>
          <w:szCs w:val="24"/>
        </w:rPr>
      </w:pPr>
      <w:proofErr w:type="spellStart"/>
      <w:r>
        <w:rPr>
          <w:b/>
          <w:i/>
          <w:sz w:val="24"/>
          <w:szCs w:val="24"/>
        </w:rPr>
        <w:t>Burkstrand</w:t>
      </w:r>
      <w:proofErr w:type="spellEnd"/>
      <w:r>
        <w:rPr>
          <w:b/>
          <w:i/>
          <w:sz w:val="24"/>
          <w:szCs w:val="24"/>
        </w:rPr>
        <w:t xml:space="preserve"> v. </w:t>
      </w:r>
      <w:proofErr w:type="spellStart"/>
      <w:r>
        <w:rPr>
          <w:b/>
          <w:i/>
          <w:sz w:val="24"/>
          <w:szCs w:val="24"/>
        </w:rPr>
        <w:t>Burkstrand</w:t>
      </w:r>
      <w:proofErr w:type="spellEnd"/>
      <w:r>
        <w:rPr>
          <w:sz w:val="24"/>
          <w:szCs w:val="24"/>
        </w:rPr>
        <w:t xml:space="preserve"> (MN Supreme Court!, 2001): Hearing &amp; time limits – “</w:t>
      </w:r>
      <w:r>
        <w:t>the Court recognized that a delay in holding the hearing is often a matter beyond the petitioner's control as it may be caused by the court's own schedule or by requests for continuances made by the respondent.” (4)</w:t>
      </w:r>
    </w:p>
    <w:p w:rsidR="004567A7" w:rsidRPr="004567A7" w:rsidRDefault="004567A7" w:rsidP="00FC743B">
      <w:pPr>
        <w:pStyle w:val="ListParagraph"/>
        <w:numPr>
          <w:ilvl w:val="0"/>
          <w:numId w:val="5"/>
        </w:numPr>
        <w:spacing w:after="0"/>
        <w:rPr>
          <w:b/>
          <w:i/>
          <w:sz w:val="24"/>
          <w:szCs w:val="24"/>
        </w:rPr>
      </w:pPr>
      <w:r>
        <w:rPr>
          <w:b/>
          <w:sz w:val="24"/>
          <w:szCs w:val="24"/>
        </w:rPr>
        <w:t>23 PA CSA Section 6108(e</w:t>
      </w:r>
      <w:proofErr w:type="gramStart"/>
      <w:r>
        <w:rPr>
          <w:b/>
          <w:sz w:val="24"/>
          <w:szCs w:val="24"/>
        </w:rPr>
        <w:t>)(</w:t>
      </w:r>
      <w:proofErr w:type="gramEnd"/>
      <w:r>
        <w:rPr>
          <w:b/>
          <w:sz w:val="24"/>
          <w:szCs w:val="24"/>
        </w:rPr>
        <w:t>1)(</w:t>
      </w:r>
      <w:proofErr w:type="spellStart"/>
      <w:r>
        <w:rPr>
          <w:b/>
          <w:sz w:val="24"/>
          <w:szCs w:val="24"/>
        </w:rPr>
        <w:t>i</w:t>
      </w:r>
      <w:proofErr w:type="spellEnd"/>
      <w:r>
        <w:rPr>
          <w:b/>
          <w:sz w:val="24"/>
          <w:szCs w:val="24"/>
        </w:rPr>
        <w:t>):</w:t>
      </w:r>
      <w:r>
        <w:rPr>
          <w:sz w:val="24"/>
          <w:szCs w:val="24"/>
        </w:rPr>
        <w:t xml:space="preserve">  If there’s further acts of abuse, plaintiff may file for an extension before expiration date.  (Need to file a Contempt Petition is not mentioned.)</w:t>
      </w:r>
    </w:p>
    <w:p w:rsidR="004567A7" w:rsidRPr="004567A7" w:rsidRDefault="004567A7" w:rsidP="00FC743B">
      <w:pPr>
        <w:pStyle w:val="ListParagraph"/>
        <w:numPr>
          <w:ilvl w:val="0"/>
          <w:numId w:val="5"/>
        </w:numPr>
        <w:spacing w:after="0"/>
        <w:rPr>
          <w:b/>
          <w:i/>
          <w:sz w:val="24"/>
          <w:szCs w:val="24"/>
        </w:rPr>
      </w:pPr>
      <w:r w:rsidRPr="004567A7">
        <w:rPr>
          <w:b/>
          <w:sz w:val="24"/>
          <w:szCs w:val="24"/>
        </w:rPr>
        <w:t>PA RCP 440(a</w:t>
      </w:r>
      <w:proofErr w:type="gramStart"/>
      <w:r w:rsidRPr="004567A7">
        <w:rPr>
          <w:b/>
          <w:sz w:val="24"/>
          <w:szCs w:val="24"/>
        </w:rPr>
        <w:t>)(</w:t>
      </w:r>
      <w:proofErr w:type="gramEnd"/>
      <w:r w:rsidRPr="004567A7">
        <w:rPr>
          <w:b/>
          <w:sz w:val="24"/>
          <w:szCs w:val="24"/>
        </w:rPr>
        <w:t>1)(</w:t>
      </w:r>
      <w:proofErr w:type="spellStart"/>
      <w:r w:rsidRPr="004567A7">
        <w:rPr>
          <w:b/>
          <w:sz w:val="24"/>
          <w:szCs w:val="24"/>
        </w:rPr>
        <w:t>i</w:t>
      </w:r>
      <w:proofErr w:type="spellEnd"/>
      <w:r w:rsidRPr="004567A7">
        <w:rPr>
          <w:b/>
          <w:sz w:val="24"/>
          <w:szCs w:val="24"/>
        </w:rPr>
        <w:t>)</w:t>
      </w:r>
      <w:r>
        <w:rPr>
          <w:b/>
          <w:sz w:val="24"/>
          <w:szCs w:val="24"/>
        </w:rPr>
        <w:t>:</w:t>
      </w:r>
      <w:r>
        <w:rPr>
          <w:sz w:val="24"/>
          <w:szCs w:val="24"/>
        </w:rPr>
        <w:t xml:space="preserve">  Appropriate means of serving papers other than original process = mailing them to attorney of record.</w:t>
      </w:r>
    </w:p>
    <w:p w:rsidR="0015215A" w:rsidRDefault="0015215A" w:rsidP="0010547E">
      <w:pPr>
        <w:spacing w:after="0"/>
        <w:rPr>
          <w:b/>
          <w:sz w:val="24"/>
          <w:szCs w:val="24"/>
        </w:rPr>
      </w:pPr>
    </w:p>
    <w:p w:rsidR="0015215A" w:rsidRDefault="0015215A" w:rsidP="0010547E">
      <w:pPr>
        <w:spacing w:after="0"/>
        <w:rPr>
          <w:sz w:val="24"/>
          <w:szCs w:val="24"/>
        </w:rPr>
      </w:pPr>
      <w:r>
        <w:rPr>
          <w:b/>
          <w:sz w:val="24"/>
          <w:szCs w:val="24"/>
        </w:rPr>
        <w:t>Commentary:</w:t>
      </w:r>
    </w:p>
    <w:p w:rsidR="005543CC" w:rsidRPr="005543CC" w:rsidRDefault="005543CC" w:rsidP="0010547E">
      <w:pPr>
        <w:spacing w:after="0"/>
        <w:rPr>
          <w:sz w:val="24"/>
          <w:szCs w:val="24"/>
        </w:rPr>
      </w:pPr>
      <w:r>
        <w:t xml:space="preserve">“This order is final and appealable as it completely dismissed Appellant's petition to extend. Although the order includes the phrase "without prejudice," that language refers to Appellant's right to file for a new PFA order not to her ability to file a new petition to extend the original PFA order. Since these are different actions with different quanta of proof and different remedies, Appellant is clearly "out of court" on her petition to extend and the order is therefore appealable. See </w:t>
      </w:r>
      <w:proofErr w:type="spellStart"/>
      <w:r>
        <w:t>Pa.R.A.P</w:t>
      </w:r>
      <w:proofErr w:type="spellEnd"/>
      <w:r>
        <w:t>. 341.</w:t>
      </w:r>
      <w:proofErr w:type="gramStart"/>
      <w:r>
        <w:t>”  (</w:t>
      </w:r>
      <w:proofErr w:type="gramEnd"/>
      <w:r>
        <w:t>n.2, p.2f.)</w:t>
      </w:r>
    </w:p>
    <w:sectPr w:rsidR="005543CC" w:rsidRPr="005543CC" w:rsidSect="00E16E68">
      <w:headerReference w:type="default" r:id="rId7"/>
      <w:pgSz w:w="12240" w:h="15840"/>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D3F72" w:rsidRDefault="00CD3F72" w:rsidP="00E16E68">
      <w:pPr>
        <w:spacing w:after="0" w:line="240" w:lineRule="auto"/>
      </w:pPr>
      <w:r>
        <w:separator/>
      </w:r>
    </w:p>
  </w:endnote>
  <w:endnote w:type="continuationSeparator" w:id="0">
    <w:p w:rsidR="00CD3F72" w:rsidRDefault="00CD3F72" w:rsidP="00E16E6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D3F72" w:rsidRDefault="00CD3F72" w:rsidP="00E16E68">
      <w:pPr>
        <w:spacing w:after="0" w:line="240" w:lineRule="auto"/>
      </w:pPr>
      <w:r>
        <w:separator/>
      </w:r>
    </w:p>
  </w:footnote>
  <w:footnote w:type="continuationSeparator" w:id="0">
    <w:p w:rsidR="00CD3F72" w:rsidRDefault="00CD3F72" w:rsidP="00E16E6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6E68" w:rsidRDefault="0016476D" w:rsidP="000933B7">
    <w:pPr>
      <w:pStyle w:val="Header"/>
      <w:jc w:val="right"/>
    </w:pPr>
    <w:r>
      <w:t>PA Superior Court</w:t>
    </w:r>
    <w:r w:rsidR="00E16E68">
      <w:tab/>
    </w:r>
    <w:r w:rsidR="00126773">
      <w:t>2003</w:t>
    </w:r>
    <w:r w:rsidR="00E16E68">
      <w:tab/>
    </w:r>
    <w:proofErr w:type="spellStart"/>
    <w:r w:rsidR="00126773">
      <w:t>Kuhlmeier</w:t>
    </w:r>
    <w:proofErr w:type="spellEnd"/>
    <w:r w:rsidR="00126773">
      <w:t xml:space="preserve"> v. </w:t>
    </w:r>
    <w:proofErr w:type="spellStart"/>
    <w:r w:rsidR="00126773">
      <w:t>Kuhlmeier</w:t>
    </w:r>
    <w:proofErr w:type="spellEnd"/>
  </w:p>
  <w:p w:rsidR="00F95A0E" w:rsidRDefault="00F95A0E" w:rsidP="00F95A0E">
    <w:pPr>
      <w:pStyle w:val="Header"/>
      <w:jc w:val="right"/>
    </w:pPr>
    <w:r>
      <w:tab/>
    </w:r>
    <w:r>
      <w:tab/>
    </w:r>
    <w:r w:rsidR="00126773">
      <w:t>EXTENSION</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2149F7"/>
    <w:multiLevelType w:val="hybridMultilevel"/>
    <w:tmpl w:val="8B5E108A"/>
    <w:lvl w:ilvl="0" w:tplc="D548D60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E520471"/>
    <w:multiLevelType w:val="hybridMultilevel"/>
    <w:tmpl w:val="6BCCCF6E"/>
    <w:lvl w:ilvl="0" w:tplc="376EC822">
      <w:start w:val="1"/>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2347A81"/>
    <w:multiLevelType w:val="hybridMultilevel"/>
    <w:tmpl w:val="DFE4F20E"/>
    <w:lvl w:ilvl="0" w:tplc="8CBA645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EFA60A8"/>
    <w:multiLevelType w:val="hybridMultilevel"/>
    <w:tmpl w:val="E34A2A1A"/>
    <w:lvl w:ilvl="0" w:tplc="B03A36E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42DF2E8B"/>
    <w:multiLevelType w:val="hybridMultilevel"/>
    <w:tmpl w:val="C19C2C22"/>
    <w:lvl w:ilvl="0" w:tplc="A4061A8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DAB4416"/>
    <w:multiLevelType w:val="hybridMultilevel"/>
    <w:tmpl w:val="6B622DEC"/>
    <w:lvl w:ilvl="0" w:tplc="F4C82164">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6B1B2B84"/>
    <w:multiLevelType w:val="hybridMultilevel"/>
    <w:tmpl w:val="C696E766"/>
    <w:lvl w:ilvl="0" w:tplc="04A81F5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7EF55B66"/>
    <w:multiLevelType w:val="hybridMultilevel"/>
    <w:tmpl w:val="8E7A7EEC"/>
    <w:lvl w:ilvl="0" w:tplc="DE6A250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1"/>
  </w:num>
  <w:num w:numId="3">
    <w:abstractNumId w:val="2"/>
  </w:num>
  <w:num w:numId="4">
    <w:abstractNumId w:val="3"/>
  </w:num>
  <w:num w:numId="5">
    <w:abstractNumId w:val="5"/>
  </w:num>
  <w:num w:numId="6">
    <w:abstractNumId w:val="4"/>
  </w:num>
  <w:num w:numId="7">
    <w:abstractNumId w:val="7"/>
  </w:num>
  <w:num w:numId="8">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E16E68"/>
    <w:rsid w:val="000933B7"/>
    <w:rsid w:val="0010547E"/>
    <w:rsid w:val="00126773"/>
    <w:rsid w:val="00144D3B"/>
    <w:rsid w:val="0015215A"/>
    <w:rsid w:val="0016476D"/>
    <w:rsid w:val="00335BDA"/>
    <w:rsid w:val="004567A7"/>
    <w:rsid w:val="005543CC"/>
    <w:rsid w:val="005F2C53"/>
    <w:rsid w:val="00692188"/>
    <w:rsid w:val="006A18CC"/>
    <w:rsid w:val="007B337C"/>
    <w:rsid w:val="00927EF9"/>
    <w:rsid w:val="009645CA"/>
    <w:rsid w:val="00A20DAD"/>
    <w:rsid w:val="00A41926"/>
    <w:rsid w:val="00A56A0E"/>
    <w:rsid w:val="00AA40E8"/>
    <w:rsid w:val="00C5621B"/>
    <w:rsid w:val="00CD3F72"/>
    <w:rsid w:val="00E16E68"/>
    <w:rsid w:val="00F01B1B"/>
    <w:rsid w:val="00F954BD"/>
    <w:rsid w:val="00F95A0E"/>
    <w:rsid w:val="00FC743B"/>
    <w:rsid w:val="00FD024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4D3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E16E68"/>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E16E68"/>
  </w:style>
  <w:style w:type="paragraph" w:styleId="Footer">
    <w:name w:val="footer"/>
    <w:basedOn w:val="Normal"/>
    <w:link w:val="FooterChar"/>
    <w:uiPriority w:val="99"/>
    <w:semiHidden/>
    <w:unhideWhenUsed/>
    <w:rsid w:val="00E16E68"/>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E16E68"/>
  </w:style>
  <w:style w:type="paragraph" w:styleId="BalloonText">
    <w:name w:val="Balloon Text"/>
    <w:basedOn w:val="Normal"/>
    <w:link w:val="BalloonTextChar"/>
    <w:uiPriority w:val="99"/>
    <w:semiHidden/>
    <w:unhideWhenUsed/>
    <w:rsid w:val="00E16E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6E68"/>
    <w:rPr>
      <w:rFonts w:ascii="Tahoma" w:hAnsi="Tahoma" w:cs="Tahoma"/>
      <w:sz w:val="16"/>
      <w:szCs w:val="16"/>
    </w:rPr>
  </w:style>
  <w:style w:type="paragraph" w:styleId="ListParagraph">
    <w:name w:val="List Paragraph"/>
    <w:basedOn w:val="Normal"/>
    <w:uiPriority w:val="34"/>
    <w:qFormat/>
    <w:rsid w:val="0010547E"/>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79</TotalTime>
  <Pages>2</Pages>
  <Words>670</Words>
  <Characters>3823</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4485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paige</dc:creator>
  <cp:lastModifiedBy>paige</cp:lastModifiedBy>
  <cp:revision>3</cp:revision>
  <cp:lastPrinted>2016-11-18T01:42:00Z</cp:lastPrinted>
  <dcterms:created xsi:type="dcterms:W3CDTF">2016-11-18T01:33:00Z</dcterms:created>
  <dcterms:modified xsi:type="dcterms:W3CDTF">2016-11-18T02:01:00Z</dcterms:modified>
</cp:coreProperties>
</file>