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44D3B" w:rsidRDefault="00144D3B"/>
    <w:p w:rsidR="00E16E68" w:rsidRDefault="0016476D" w:rsidP="00E16E68">
      <w:pPr>
        <w:jc w:val="center"/>
        <w:rPr>
          <w:b/>
          <w:sz w:val="24"/>
          <w:szCs w:val="24"/>
        </w:rPr>
      </w:pPr>
      <w:r>
        <w:rPr>
          <w:b/>
          <w:sz w:val="24"/>
          <w:szCs w:val="24"/>
        </w:rPr>
        <w:t>PA Superior Court</w:t>
      </w:r>
    </w:p>
    <w:p w:rsidR="00E16E68" w:rsidRPr="000933B7" w:rsidRDefault="00E16E68" w:rsidP="00E16E68">
      <w:pPr>
        <w:rPr>
          <w:sz w:val="24"/>
          <w:szCs w:val="24"/>
        </w:rPr>
      </w:pPr>
      <w:r>
        <w:rPr>
          <w:b/>
          <w:sz w:val="24"/>
          <w:szCs w:val="24"/>
        </w:rPr>
        <w:t>Case:</w:t>
      </w:r>
      <w:r w:rsidR="000933B7">
        <w:rPr>
          <w:sz w:val="24"/>
          <w:szCs w:val="24"/>
        </w:rPr>
        <w:t xml:space="preserve"> </w:t>
      </w:r>
      <w:r w:rsidR="00BA21FD">
        <w:rPr>
          <w:sz w:val="24"/>
          <w:szCs w:val="24"/>
        </w:rPr>
        <w:t xml:space="preserve">Barbie </w:t>
      </w:r>
      <w:proofErr w:type="spellStart"/>
      <w:r w:rsidR="00BA21FD">
        <w:rPr>
          <w:sz w:val="24"/>
          <w:szCs w:val="24"/>
        </w:rPr>
        <w:t>Lanza</w:t>
      </w:r>
      <w:proofErr w:type="spellEnd"/>
      <w:r w:rsidR="00BA21FD">
        <w:rPr>
          <w:sz w:val="24"/>
          <w:szCs w:val="24"/>
        </w:rPr>
        <w:t xml:space="preserve">, Appellant, v. Robert </w:t>
      </w:r>
      <w:proofErr w:type="spellStart"/>
      <w:r w:rsidR="00BA21FD">
        <w:rPr>
          <w:sz w:val="24"/>
          <w:szCs w:val="24"/>
        </w:rPr>
        <w:t>Simconis</w:t>
      </w:r>
      <w:proofErr w:type="spellEnd"/>
      <w:r w:rsidR="00BA21FD">
        <w:rPr>
          <w:sz w:val="24"/>
          <w:szCs w:val="24"/>
        </w:rPr>
        <w:t xml:space="preserve">, </w:t>
      </w:r>
      <w:proofErr w:type="spellStart"/>
      <w:r w:rsidR="00BA21FD">
        <w:rPr>
          <w:sz w:val="24"/>
          <w:szCs w:val="24"/>
        </w:rPr>
        <w:t>Appellee</w:t>
      </w:r>
      <w:proofErr w:type="spellEnd"/>
    </w:p>
    <w:p w:rsidR="00E16E68" w:rsidRPr="000933B7" w:rsidRDefault="00E16E68" w:rsidP="00E16E68">
      <w:pPr>
        <w:rPr>
          <w:sz w:val="24"/>
          <w:szCs w:val="24"/>
        </w:rPr>
      </w:pPr>
      <w:r>
        <w:rPr>
          <w:b/>
          <w:sz w:val="24"/>
          <w:szCs w:val="24"/>
        </w:rPr>
        <w:t>Judge:</w:t>
      </w:r>
      <w:r>
        <w:rPr>
          <w:b/>
          <w:sz w:val="24"/>
          <w:szCs w:val="24"/>
        </w:rPr>
        <w:tab/>
      </w:r>
      <w:r w:rsidR="00BA21FD">
        <w:rPr>
          <w:sz w:val="24"/>
          <w:szCs w:val="24"/>
        </w:rPr>
        <w:t>J. Stevens</w:t>
      </w:r>
      <w:r>
        <w:rPr>
          <w:b/>
          <w:sz w:val="24"/>
          <w:szCs w:val="24"/>
        </w:rPr>
        <w:tab/>
      </w:r>
      <w:r>
        <w:rPr>
          <w:b/>
          <w:sz w:val="24"/>
          <w:szCs w:val="24"/>
        </w:rPr>
        <w:tab/>
      </w:r>
      <w:r>
        <w:rPr>
          <w:b/>
          <w:sz w:val="24"/>
          <w:szCs w:val="24"/>
        </w:rPr>
        <w:tab/>
      </w:r>
      <w:r>
        <w:rPr>
          <w:b/>
          <w:sz w:val="24"/>
          <w:szCs w:val="24"/>
        </w:rPr>
        <w:tab/>
        <w:t>Date:</w:t>
      </w:r>
      <w:r w:rsidR="000933B7">
        <w:rPr>
          <w:sz w:val="24"/>
          <w:szCs w:val="24"/>
        </w:rPr>
        <w:t xml:space="preserve"> </w:t>
      </w:r>
      <w:r w:rsidR="00BA21FD">
        <w:rPr>
          <w:sz w:val="24"/>
          <w:szCs w:val="24"/>
        </w:rPr>
        <w:t>2006</w:t>
      </w:r>
    </w:p>
    <w:p w:rsidR="00E16E68" w:rsidRPr="00016C19" w:rsidRDefault="00E16E68" w:rsidP="00E16E68">
      <w:pPr>
        <w:rPr>
          <w:sz w:val="24"/>
          <w:szCs w:val="24"/>
        </w:rPr>
      </w:pPr>
      <w:r>
        <w:rPr>
          <w:b/>
          <w:sz w:val="24"/>
          <w:szCs w:val="24"/>
        </w:rPr>
        <w:t>Tags:</w:t>
      </w:r>
      <w:r w:rsidR="000933B7">
        <w:rPr>
          <w:sz w:val="24"/>
          <w:szCs w:val="24"/>
        </w:rPr>
        <w:t xml:space="preserve"> </w:t>
      </w:r>
      <w:r w:rsidR="00016C19">
        <w:rPr>
          <w:sz w:val="24"/>
          <w:szCs w:val="24"/>
        </w:rPr>
        <w:t xml:space="preserve">PFA, evidentiary hearing, </w:t>
      </w:r>
      <w:r w:rsidR="00016C19">
        <w:rPr>
          <w:i/>
          <w:sz w:val="24"/>
          <w:szCs w:val="24"/>
        </w:rPr>
        <w:t>ex parte</w:t>
      </w:r>
      <w:r w:rsidR="00016C19">
        <w:rPr>
          <w:sz w:val="24"/>
          <w:szCs w:val="24"/>
        </w:rPr>
        <w:t xml:space="preserve"> petition, due process</w:t>
      </w:r>
    </w:p>
    <w:p w:rsidR="00E16E68" w:rsidRPr="000933B7" w:rsidRDefault="00E16E68" w:rsidP="00E16E68">
      <w:pPr>
        <w:rPr>
          <w:sz w:val="24"/>
          <w:szCs w:val="24"/>
        </w:rPr>
      </w:pPr>
      <w:r>
        <w:rPr>
          <w:b/>
          <w:sz w:val="24"/>
          <w:szCs w:val="24"/>
        </w:rPr>
        <w:t>Facts:</w:t>
      </w:r>
      <w:r w:rsidR="000933B7">
        <w:rPr>
          <w:sz w:val="24"/>
          <w:szCs w:val="24"/>
        </w:rPr>
        <w:t xml:space="preserve"> </w:t>
      </w:r>
      <w:r w:rsidR="00BA21FD">
        <w:rPr>
          <w:sz w:val="24"/>
          <w:szCs w:val="24"/>
        </w:rPr>
        <w:t xml:space="preserve">Plaintiff filed pro se petition after Defendant grabbed her, restrained her, and threatened to kill her if she called the police.  He filed an emergency PFA against her before she could file her PFA petition against him. Both Plaintiff and Defendant appeared (pro se) for the initial petition hearing for a temporary order, and </w:t>
      </w:r>
      <w:r w:rsidR="00BA21FD">
        <w:rPr>
          <w:color w:val="171E22"/>
        </w:rPr>
        <w:t>“trial court permitted both</w:t>
      </w:r>
      <w:r w:rsidR="00BA21FD">
        <w:rPr>
          <w:rStyle w:val="apple-converted-space"/>
          <w:color w:val="171E22"/>
        </w:rPr>
        <w:t> </w:t>
      </w:r>
      <w:r w:rsidR="00BA21FD">
        <w:rPr>
          <w:i/>
          <w:iCs/>
          <w:color w:val="171E22"/>
        </w:rPr>
        <w:t>pro se</w:t>
      </w:r>
      <w:r w:rsidR="00BA21FD">
        <w:rPr>
          <w:rStyle w:val="apple-converted-space"/>
          <w:color w:val="171E22"/>
        </w:rPr>
        <w:t> </w:t>
      </w:r>
      <w:r w:rsidR="00BA21FD">
        <w:rPr>
          <w:color w:val="171E22"/>
        </w:rPr>
        <w:t>parties to present their version of events in a back-and-forth narrative fashion.”</w:t>
      </w:r>
      <w:r w:rsidR="00BA21FD">
        <w:rPr>
          <w:rStyle w:val="apple-converted-space"/>
          <w:color w:val="171E22"/>
        </w:rPr>
        <w:t> </w:t>
      </w:r>
      <w:proofErr w:type="spellStart"/>
      <w:proofErr w:type="gramStart"/>
      <w:r w:rsidR="00BA21FD">
        <w:rPr>
          <w:i/>
          <w:iCs/>
          <w:color w:val="171E22"/>
        </w:rPr>
        <w:t>Lanza</w:t>
      </w:r>
      <w:proofErr w:type="spellEnd"/>
      <w:r w:rsidR="00BA21FD">
        <w:rPr>
          <w:i/>
          <w:iCs/>
          <w:color w:val="171E22"/>
        </w:rPr>
        <w:t xml:space="preserve"> v. </w:t>
      </w:r>
      <w:proofErr w:type="spellStart"/>
      <w:r w:rsidR="00BA21FD">
        <w:rPr>
          <w:i/>
          <w:iCs/>
          <w:color w:val="171E22"/>
        </w:rPr>
        <w:t>Simconis</w:t>
      </w:r>
      <w:proofErr w:type="spellEnd"/>
      <w:r w:rsidR="00BA21FD">
        <w:rPr>
          <w:color w:val="171E22"/>
        </w:rPr>
        <w:t>, 2006 PA Super 369, 904 (Pa. Super.</w:t>
      </w:r>
      <w:proofErr w:type="gramEnd"/>
      <w:r w:rsidR="00BA21FD">
        <w:rPr>
          <w:color w:val="171E22"/>
        </w:rPr>
        <w:t xml:space="preserve"> </w:t>
      </w:r>
      <w:proofErr w:type="gramStart"/>
      <w:r w:rsidR="00BA21FD">
        <w:rPr>
          <w:color w:val="171E22"/>
        </w:rPr>
        <w:t>Ct. 2006).</w:t>
      </w:r>
      <w:proofErr w:type="gramEnd"/>
      <w:r w:rsidR="00BA21FD">
        <w:rPr>
          <w:color w:val="171E22"/>
        </w:rPr>
        <w:t xml:space="preserve">  Trial court </w:t>
      </w:r>
      <w:r w:rsidR="00AB49C2">
        <w:rPr>
          <w:color w:val="171E22"/>
        </w:rPr>
        <w:t>gave up and dismissed the case because it couldn’t tell which party was lying.</w:t>
      </w:r>
    </w:p>
    <w:p w:rsidR="00BA21FD" w:rsidRPr="00016C19" w:rsidRDefault="00E16E68" w:rsidP="00016C19">
      <w:pPr>
        <w:spacing w:after="0"/>
        <w:rPr>
          <w:sz w:val="24"/>
          <w:szCs w:val="24"/>
        </w:rPr>
      </w:pPr>
      <w:r>
        <w:rPr>
          <w:b/>
          <w:sz w:val="24"/>
          <w:szCs w:val="24"/>
        </w:rPr>
        <w:t>Gravamen/Question(s) at issue:</w:t>
      </w:r>
      <w:r w:rsidR="000933B7">
        <w:rPr>
          <w:sz w:val="24"/>
          <w:szCs w:val="24"/>
        </w:rPr>
        <w:t xml:space="preserve"> </w:t>
      </w:r>
      <w:r w:rsidR="00BA21FD">
        <w:rPr>
          <w:sz w:val="24"/>
          <w:szCs w:val="24"/>
        </w:rPr>
        <w:t>Did trial court err by</w:t>
      </w:r>
      <w:r w:rsidR="00016C19">
        <w:rPr>
          <w:sz w:val="24"/>
          <w:szCs w:val="24"/>
        </w:rPr>
        <w:t xml:space="preserve"> </w:t>
      </w:r>
      <w:r w:rsidR="00016C19" w:rsidRPr="00016C19">
        <w:rPr>
          <w:sz w:val="24"/>
          <w:szCs w:val="24"/>
        </w:rPr>
        <w:t>f</w:t>
      </w:r>
      <w:r w:rsidR="00BA21FD" w:rsidRPr="00016C19">
        <w:rPr>
          <w:sz w:val="24"/>
          <w:szCs w:val="24"/>
        </w:rPr>
        <w:t>ailing to hold final hearing on petition</w:t>
      </w:r>
      <w:r w:rsidR="00016C19">
        <w:rPr>
          <w:sz w:val="24"/>
          <w:szCs w:val="24"/>
        </w:rPr>
        <w:t>?</w:t>
      </w:r>
    </w:p>
    <w:p w:rsidR="0015215A" w:rsidRPr="0010547E" w:rsidRDefault="0015215A" w:rsidP="0015215A">
      <w:pPr>
        <w:spacing w:after="0"/>
        <w:rPr>
          <w:sz w:val="24"/>
          <w:szCs w:val="24"/>
        </w:rPr>
      </w:pPr>
    </w:p>
    <w:p w:rsidR="0015215A" w:rsidRDefault="00E16E68" w:rsidP="00E16E68">
      <w:pPr>
        <w:rPr>
          <w:sz w:val="24"/>
          <w:szCs w:val="24"/>
        </w:rPr>
      </w:pPr>
      <w:r>
        <w:rPr>
          <w:b/>
          <w:sz w:val="24"/>
          <w:szCs w:val="24"/>
        </w:rPr>
        <w:t>Holdings:</w:t>
      </w:r>
      <w:r w:rsidR="000933B7">
        <w:rPr>
          <w:sz w:val="24"/>
          <w:szCs w:val="24"/>
        </w:rPr>
        <w:t xml:space="preserve"> </w:t>
      </w:r>
      <w:r w:rsidR="00016C19">
        <w:rPr>
          <w:sz w:val="24"/>
          <w:szCs w:val="24"/>
        </w:rPr>
        <w:t>Trial court erred by denying Appellant a proper evidentiary hearing.  Vacated &amp; Remanded.  (Trial court MUST hold hearing, giving plaintiff opportunity to obtain counsel, present witnesses, and cross-examine defendant’s witnesses.)</w:t>
      </w:r>
    </w:p>
    <w:p w:rsidR="00E16E68" w:rsidRDefault="00E16E68" w:rsidP="00AB49C2">
      <w:pPr>
        <w:spacing w:after="0"/>
        <w:rPr>
          <w:sz w:val="24"/>
          <w:szCs w:val="24"/>
        </w:rPr>
      </w:pPr>
      <w:r>
        <w:rPr>
          <w:b/>
          <w:sz w:val="24"/>
          <w:szCs w:val="24"/>
        </w:rPr>
        <w:t>Rationale:</w:t>
      </w:r>
      <w:r w:rsidR="0010547E">
        <w:rPr>
          <w:sz w:val="24"/>
          <w:szCs w:val="24"/>
        </w:rPr>
        <w:t xml:space="preserve"> </w:t>
      </w:r>
    </w:p>
    <w:p w:rsidR="00AB49C2" w:rsidRDefault="00AB49C2" w:rsidP="00AB49C2">
      <w:pPr>
        <w:pStyle w:val="ListParagraph"/>
        <w:numPr>
          <w:ilvl w:val="0"/>
          <w:numId w:val="6"/>
        </w:numPr>
        <w:spacing w:after="0"/>
        <w:rPr>
          <w:sz w:val="24"/>
          <w:szCs w:val="24"/>
        </w:rPr>
      </w:pPr>
      <w:r>
        <w:rPr>
          <w:sz w:val="24"/>
          <w:szCs w:val="24"/>
        </w:rPr>
        <w:t>Appellant did not receive due process in accordance with 23 PA C.S.A. Section 6107, with a hearing ten days after filing her petition.  Appellant was not given opp</w:t>
      </w:r>
      <w:r w:rsidR="00016C19">
        <w:rPr>
          <w:sz w:val="24"/>
          <w:szCs w:val="24"/>
        </w:rPr>
        <w:t>ortunity to appear with counsel, and did not get to cross-examine defendant.</w:t>
      </w:r>
    </w:p>
    <w:p w:rsidR="00AB49C2" w:rsidRPr="00016C19" w:rsidRDefault="00AB49C2" w:rsidP="00016C19">
      <w:pPr>
        <w:spacing w:after="0"/>
        <w:ind w:left="360"/>
        <w:rPr>
          <w:sz w:val="24"/>
          <w:szCs w:val="24"/>
        </w:rPr>
      </w:pPr>
    </w:p>
    <w:p w:rsidR="0015215A" w:rsidRDefault="0015215A" w:rsidP="00BA21FD">
      <w:pPr>
        <w:spacing w:after="0"/>
        <w:rPr>
          <w:b/>
          <w:sz w:val="24"/>
          <w:szCs w:val="24"/>
        </w:rPr>
      </w:pPr>
      <w:r>
        <w:rPr>
          <w:b/>
          <w:sz w:val="24"/>
          <w:szCs w:val="24"/>
        </w:rPr>
        <w:t>Trial Court Input:</w:t>
      </w:r>
    </w:p>
    <w:p w:rsidR="00BA21FD" w:rsidRPr="00AB49C2" w:rsidRDefault="00BA21FD" w:rsidP="00BA21FD">
      <w:pPr>
        <w:pStyle w:val="ListParagraph"/>
        <w:numPr>
          <w:ilvl w:val="0"/>
          <w:numId w:val="5"/>
        </w:numPr>
        <w:spacing w:after="0"/>
        <w:rPr>
          <w:sz w:val="24"/>
          <w:szCs w:val="24"/>
        </w:rPr>
      </w:pPr>
      <w:r>
        <w:rPr>
          <w:color w:val="171E22"/>
        </w:rPr>
        <w:t>“The trial court indicated that the parties' testimony was in conflict and the court was unable to resolve which party was lying to the court.”</w:t>
      </w:r>
      <w:r>
        <w:rPr>
          <w:rStyle w:val="apple-converted-space"/>
          <w:color w:val="171E22"/>
        </w:rPr>
        <w:t> </w:t>
      </w:r>
      <w:proofErr w:type="spellStart"/>
      <w:r>
        <w:rPr>
          <w:i/>
          <w:iCs/>
          <w:color w:val="171E22"/>
        </w:rPr>
        <w:t>Lanza</w:t>
      </w:r>
      <w:proofErr w:type="spellEnd"/>
      <w:r>
        <w:rPr>
          <w:i/>
          <w:iCs/>
          <w:color w:val="171E22"/>
        </w:rPr>
        <w:t xml:space="preserve"> v. </w:t>
      </w:r>
      <w:proofErr w:type="spellStart"/>
      <w:r>
        <w:rPr>
          <w:i/>
          <w:iCs/>
          <w:color w:val="171E22"/>
        </w:rPr>
        <w:t>Simconis</w:t>
      </w:r>
      <w:proofErr w:type="spellEnd"/>
      <w:r>
        <w:rPr>
          <w:color w:val="171E22"/>
        </w:rPr>
        <w:t>, 2006 PA Super 369, 904 (Pa. Super. Ct. 2006)</w:t>
      </w:r>
    </w:p>
    <w:p w:rsidR="00AB49C2" w:rsidRPr="00BA21FD" w:rsidRDefault="00AB49C2" w:rsidP="00016C19">
      <w:pPr>
        <w:pStyle w:val="ListParagraph"/>
        <w:spacing w:after="0"/>
        <w:ind w:left="405"/>
        <w:rPr>
          <w:sz w:val="24"/>
          <w:szCs w:val="24"/>
        </w:rPr>
      </w:pPr>
    </w:p>
    <w:p w:rsidR="00AB49C2" w:rsidRDefault="0015215A" w:rsidP="00AB49C2">
      <w:pPr>
        <w:spacing w:after="0"/>
        <w:rPr>
          <w:b/>
          <w:sz w:val="24"/>
          <w:szCs w:val="24"/>
        </w:rPr>
      </w:pPr>
      <w:r>
        <w:rPr>
          <w:b/>
          <w:sz w:val="24"/>
          <w:szCs w:val="24"/>
        </w:rPr>
        <w:t>Dicta:</w:t>
      </w:r>
    </w:p>
    <w:p w:rsidR="00016C19" w:rsidRPr="00016C19" w:rsidRDefault="00016C19" w:rsidP="00016C19">
      <w:pPr>
        <w:pStyle w:val="ListParagraph"/>
        <w:numPr>
          <w:ilvl w:val="0"/>
          <w:numId w:val="5"/>
        </w:numPr>
        <w:spacing w:after="0"/>
        <w:rPr>
          <w:sz w:val="24"/>
          <w:szCs w:val="24"/>
        </w:rPr>
      </w:pPr>
      <w:r>
        <w:rPr>
          <w:color w:val="171E22"/>
        </w:rPr>
        <w:t>“In the case</w:t>
      </w:r>
      <w:r>
        <w:rPr>
          <w:rStyle w:val="apple-converted-space"/>
          <w:color w:val="171E22"/>
        </w:rPr>
        <w:t> </w:t>
      </w:r>
      <w:r>
        <w:rPr>
          <w:i/>
          <w:iCs/>
          <w:color w:val="171E22"/>
        </w:rPr>
        <w:t>sub</w:t>
      </w:r>
      <w:r>
        <w:rPr>
          <w:rStyle w:val="apple-converted-space"/>
          <w:color w:val="171E22"/>
        </w:rPr>
        <w:t> </w:t>
      </w:r>
      <w:proofErr w:type="spellStart"/>
      <w:r>
        <w:rPr>
          <w:i/>
          <w:iCs/>
          <w:color w:val="171E22"/>
        </w:rPr>
        <w:t>judice</w:t>
      </w:r>
      <w:proofErr w:type="spellEnd"/>
      <w:r>
        <w:rPr>
          <w:color w:val="171E22"/>
        </w:rPr>
        <w:t>, while the trial court held a hearing on January 10, 2006, it is clear that such did not comport with the necessary requirements of a hearing under Subsection 6107(a).”</w:t>
      </w:r>
      <w:r>
        <w:rPr>
          <w:rStyle w:val="apple-converted-space"/>
          <w:color w:val="171E22"/>
        </w:rPr>
        <w:t> </w:t>
      </w:r>
      <w:proofErr w:type="spellStart"/>
      <w:r>
        <w:rPr>
          <w:i/>
          <w:iCs/>
          <w:color w:val="171E22"/>
        </w:rPr>
        <w:t>Lanza</w:t>
      </w:r>
      <w:proofErr w:type="spellEnd"/>
      <w:r>
        <w:rPr>
          <w:i/>
          <w:iCs/>
          <w:color w:val="171E22"/>
        </w:rPr>
        <w:t xml:space="preserve"> v. </w:t>
      </w:r>
      <w:proofErr w:type="spellStart"/>
      <w:r>
        <w:rPr>
          <w:i/>
          <w:iCs/>
          <w:color w:val="171E22"/>
        </w:rPr>
        <w:t>Simconis</w:t>
      </w:r>
      <w:proofErr w:type="spellEnd"/>
      <w:r>
        <w:rPr>
          <w:color w:val="171E22"/>
        </w:rPr>
        <w:t>, 2006 PA Super 369, 906 (Pa. Super. Ct. 2006)</w:t>
      </w:r>
    </w:p>
    <w:p w:rsidR="00016C19" w:rsidRPr="00016C19" w:rsidRDefault="00016C19" w:rsidP="00016C19">
      <w:pPr>
        <w:pStyle w:val="ListParagraph"/>
        <w:numPr>
          <w:ilvl w:val="0"/>
          <w:numId w:val="5"/>
        </w:numPr>
        <w:spacing w:after="0"/>
        <w:rPr>
          <w:sz w:val="24"/>
          <w:szCs w:val="24"/>
        </w:rPr>
      </w:pPr>
      <w:r>
        <w:rPr>
          <w:color w:val="171E22"/>
        </w:rPr>
        <w:t>“Considering the limited testimony and the back and forth repartee, it is no wonder the trial court was unable to determine the credibility of the parties.”</w:t>
      </w:r>
      <w:r>
        <w:rPr>
          <w:rStyle w:val="apple-converted-space"/>
          <w:color w:val="171E22"/>
        </w:rPr>
        <w:t> </w:t>
      </w:r>
      <w:proofErr w:type="spellStart"/>
      <w:r>
        <w:rPr>
          <w:i/>
          <w:iCs/>
          <w:color w:val="171E22"/>
        </w:rPr>
        <w:t>Lanza</w:t>
      </w:r>
      <w:proofErr w:type="spellEnd"/>
      <w:r>
        <w:rPr>
          <w:i/>
          <w:iCs/>
          <w:color w:val="171E22"/>
        </w:rPr>
        <w:t xml:space="preserve"> v. </w:t>
      </w:r>
      <w:proofErr w:type="spellStart"/>
      <w:r>
        <w:rPr>
          <w:i/>
          <w:iCs/>
          <w:color w:val="171E22"/>
        </w:rPr>
        <w:t>Simconis</w:t>
      </w:r>
      <w:proofErr w:type="spellEnd"/>
      <w:r>
        <w:rPr>
          <w:color w:val="171E22"/>
        </w:rPr>
        <w:t>, 2006 PA Super 369, 906 (Pa. Super. Ct. 2006)</w:t>
      </w:r>
    </w:p>
    <w:p w:rsidR="00016C19" w:rsidRPr="00016C19" w:rsidRDefault="00016C19" w:rsidP="00016C19">
      <w:pPr>
        <w:pStyle w:val="ListParagraph"/>
        <w:spacing w:after="0"/>
        <w:ind w:left="405"/>
        <w:rPr>
          <w:sz w:val="24"/>
          <w:szCs w:val="24"/>
        </w:rPr>
      </w:pPr>
    </w:p>
    <w:p w:rsidR="00E16E68" w:rsidRDefault="00E16E68" w:rsidP="0010547E">
      <w:pPr>
        <w:spacing w:after="0"/>
        <w:rPr>
          <w:b/>
          <w:sz w:val="24"/>
          <w:szCs w:val="24"/>
        </w:rPr>
      </w:pPr>
      <w:r>
        <w:rPr>
          <w:b/>
          <w:sz w:val="24"/>
          <w:szCs w:val="24"/>
        </w:rPr>
        <w:t>Appeals</w:t>
      </w:r>
      <w:r w:rsidR="00A56A0E">
        <w:rPr>
          <w:b/>
          <w:sz w:val="24"/>
          <w:szCs w:val="24"/>
        </w:rPr>
        <w:t xml:space="preserve"> to Statute &amp; Precedent</w:t>
      </w:r>
      <w:r>
        <w:rPr>
          <w:b/>
          <w:sz w:val="24"/>
          <w:szCs w:val="24"/>
        </w:rPr>
        <w:t>:</w:t>
      </w:r>
    </w:p>
    <w:p w:rsidR="00BA21FD" w:rsidRPr="00BA21FD" w:rsidRDefault="00BA21FD" w:rsidP="00BA21FD">
      <w:pPr>
        <w:pStyle w:val="ListParagraph"/>
        <w:numPr>
          <w:ilvl w:val="0"/>
          <w:numId w:val="4"/>
        </w:numPr>
        <w:spacing w:after="0"/>
        <w:rPr>
          <w:b/>
          <w:sz w:val="24"/>
          <w:szCs w:val="24"/>
        </w:rPr>
      </w:pPr>
      <w:r>
        <w:rPr>
          <w:b/>
          <w:sz w:val="24"/>
          <w:szCs w:val="24"/>
        </w:rPr>
        <w:t>23 PA C.S.A. Section 6107(a):</w:t>
      </w:r>
      <w:r>
        <w:rPr>
          <w:sz w:val="24"/>
          <w:szCs w:val="24"/>
        </w:rPr>
        <w:t xml:space="preserve"> Hearings</w:t>
      </w:r>
      <w:r w:rsidR="00016C19">
        <w:rPr>
          <w:sz w:val="24"/>
          <w:szCs w:val="24"/>
        </w:rPr>
        <w:t xml:space="preserve"> shall be conducted 10 days after petition.</w:t>
      </w:r>
    </w:p>
    <w:p w:rsidR="0015215A" w:rsidRDefault="0015215A" w:rsidP="0010547E">
      <w:pPr>
        <w:spacing w:after="0"/>
        <w:rPr>
          <w:b/>
          <w:sz w:val="24"/>
          <w:szCs w:val="24"/>
        </w:rPr>
      </w:pPr>
    </w:p>
    <w:p w:rsidR="00AB49C2" w:rsidRDefault="00AB49C2" w:rsidP="0010547E">
      <w:pPr>
        <w:spacing w:after="0"/>
        <w:rPr>
          <w:b/>
          <w:sz w:val="24"/>
          <w:szCs w:val="24"/>
        </w:rPr>
      </w:pPr>
    </w:p>
    <w:p w:rsidR="00AB49C2" w:rsidRDefault="00AB49C2" w:rsidP="0010547E">
      <w:pPr>
        <w:spacing w:after="0"/>
        <w:rPr>
          <w:b/>
          <w:sz w:val="24"/>
          <w:szCs w:val="24"/>
        </w:rPr>
      </w:pPr>
    </w:p>
    <w:p w:rsidR="00AB49C2" w:rsidRDefault="00AB49C2" w:rsidP="0010547E">
      <w:pPr>
        <w:spacing w:after="0"/>
        <w:rPr>
          <w:b/>
          <w:sz w:val="24"/>
          <w:szCs w:val="24"/>
        </w:rPr>
      </w:pPr>
    </w:p>
    <w:p w:rsidR="00AB49C2" w:rsidRDefault="00AB49C2" w:rsidP="0010547E">
      <w:pPr>
        <w:spacing w:after="0"/>
        <w:rPr>
          <w:b/>
          <w:sz w:val="24"/>
          <w:szCs w:val="24"/>
        </w:rPr>
      </w:pPr>
    </w:p>
    <w:p w:rsidR="0015215A" w:rsidRDefault="0015215A" w:rsidP="0010547E">
      <w:pPr>
        <w:spacing w:after="0"/>
        <w:rPr>
          <w:sz w:val="24"/>
          <w:szCs w:val="24"/>
        </w:rPr>
      </w:pPr>
      <w:r>
        <w:rPr>
          <w:b/>
          <w:sz w:val="24"/>
          <w:szCs w:val="24"/>
        </w:rPr>
        <w:t>Commentary:</w:t>
      </w:r>
    </w:p>
    <w:p w:rsidR="00AB49C2" w:rsidRDefault="00AB49C2" w:rsidP="00AB49C2">
      <w:pPr>
        <w:pStyle w:val="ListParagraph"/>
        <w:numPr>
          <w:ilvl w:val="0"/>
          <w:numId w:val="4"/>
        </w:numPr>
        <w:spacing w:after="0"/>
        <w:rPr>
          <w:sz w:val="24"/>
          <w:szCs w:val="24"/>
        </w:rPr>
      </w:pPr>
      <w:r>
        <w:rPr>
          <w:sz w:val="24"/>
          <w:szCs w:val="24"/>
        </w:rPr>
        <w:t xml:space="preserve">Appellant might have also gotten relief for the initial petition hearing not being </w:t>
      </w:r>
      <w:r>
        <w:rPr>
          <w:i/>
          <w:sz w:val="24"/>
          <w:szCs w:val="24"/>
        </w:rPr>
        <w:t>ex parte</w:t>
      </w:r>
      <w:r>
        <w:rPr>
          <w:sz w:val="24"/>
          <w:szCs w:val="24"/>
        </w:rPr>
        <w:t xml:space="preserve">, except that she did not include this in her </w:t>
      </w:r>
      <w:proofErr w:type="spellStart"/>
      <w:r>
        <w:rPr>
          <w:sz w:val="24"/>
          <w:szCs w:val="24"/>
        </w:rPr>
        <w:t>Pa.R.A.P</w:t>
      </w:r>
      <w:proofErr w:type="spellEnd"/>
      <w:r>
        <w:rPr>
          <w:sz w:val="24"/>
          <w:szCs w:val="24"/>
        </w:rPr>
        <w:t xml:space="preserve">. </w:t>
      </w:r>
      <w:proofErr w:type="gramStart"/>
      <w:r>
        <w:rPr>
          <w:sz w:val="24"/>
          <w:szCs w:val="24"/>
        </w:rPr>
        <w:t>statement</w:t>
      </w:r>
      <w:proofErr w:type="gramEnd"/>
      <w:r>
        <w:rPr>
          <w:sz w:val="24"/>
          <w:szCs w:val="24"/>
        </w:rPr>
        <w:t xml:space="preserve"> so the question was waived.  Not sure whether </w:t>
      </w:r>
      <w:r>
        <w:rPr>
          <w:i/>
          <w:sz w:val="24"/>
          <w:szCs w:val="24"/>
        </w:rPr>
        <w:t>ex parte</w:t>
      </w:r>
      <w:r>
        <w:rPr>
          <w:sz w:val="24"/>
          <w:szCs w:val="24"/>
        </w:rPr>
        <w:t xml:space="preserve"> is guaranteed by 23 PA C.S.A. Section 6107(b), but here is the relevant section:</w:t>
      </w:r>
    </w:p>
    <w:p w:rsidR="00AB49C2" w:rsidRPr="00AB49C2" w:rsidRDefault="00AB49C2" w:rsidP="00AB49C2">
      <w:pPr>
        <w:pStyle w:val="ListParagraph"/>
        <w:numPr>
          <w:ilvl w:val="0"/>
          <w:numId w:val="7"/>
        </w:numPr>
        <w:autoSpaceDE w:val="0"/>
        <w:autoSpaceDN w:val="0"/>
        <w:adjustRightInd w:val="0"/>
        <w:spacing w:after="0" w:line="240" w:lineRule="auto"/>
        <w:rPr>
          <w:rFonts w:ascii="TimesNewRomanPSMT" w:hAnsi="TimesNewRomanPSMT" w:cs="TimesNewRomanPSMT"/>
          <w:sz w:val="20"/>
          <w:szCs w:val="20"/>
        </w:rPr>
      </w:pPr>
      <w:r w:rsidRPr="00AB49C2">
        <w:rPr>
          <w:rFonts w:ascii="TimesNewRomanPSMT" w:hAnsi="TimesNewRomanPSMT" w:cs="TimesNewRomanPSMT"/>
          <w:sz w:val="20"/>
          <w:szCs w:val="20"/>
        </w:rPr>
        <w:t xml:space="preserve">If a plaintiff petitions for temporary order for protection from abuse and alleges immediate and present </w:t>
      </w:r>
      <w:proofErr w:type="spellStart"/>
      <w:r w:rsidRPr="00AB49C2">
        <w:rPr>
          <w:rFonts w:ascii="TimesNewRomanPSMT" w:hAnsi="TimesNewRomanPSMT" w:cs="TimesNewRomanPSMT"/>
          <w:sz w:val="20"/>
          <w:szCs w:val="20"/>
        </w:rPr>
        <w:t>dangerof</w:t>
      </w:r>
      <w:proofErr w:type="spellEnd"/>
      <w:r w:rsidRPr="00AB49C2">
        <w:rPr>
          <w:rFonts w:ascii="TimesNewRomanPSMT" w:hAnsi="TimesNewRomanPSMT" w:cs="TimesNewRomanPSMT"/>
          <w:sz w:val="20"/>
          <w:szCs w:val="20"/>
        </w:rPr>
        <w:t xml:space="preserve"> abuse to the plaintiff or minor children, the court shall conduct an ex parte proceeding.</w:t>
      </w:r>
    </w:p>
    <w:p w:rsidR="00AB49C2" w:rsidRDefault="00AB49C2" w:rsidP="00AB49C2">
      <w:pPr>
        <w:autoSpaceDE w:val="0"/>
        <w:autoSpaceDN w:val="0"/>
        <w:adjustRightInd w:val="0"/>
        <w:spacing w:after="0" w:line="240" w:lineRule="auto"/>
        <w:rPr>
          <w:sz w:val="24"/>
          <w:szCs w:val="24"/>
        </w:rPr>
      </w:pPr>
      <w:r>
        <w:rPr>
          <w:sz w:val="24"/>
          <w:szCs w:val="24"/>
        </w:rPr>
        <w:t>“Shall” is usually taken to mean “must” in these statutes, so having a defendant present, especially present with a lawyer, is against the law and could be appealed.</w:t>
      </w:r>
    </w:p>
    <w:p w:rsidR="00016C19" w:rsidRDefault="00016C19" w:rsidP="00AB49C2">
      <w:pPr>
        <w:autoSpaceDE w:val="0"/>
        <w:autoSpaceDN w:val="0"/>
        <w:adjustRightInd w:val="0"/>
        <w:spacing w:after="0" w:line="240" w:lineRule="auto"/>
        <w:rPr>
          <w:sz w:val="24"/>
          <w:szCs w:val="24"/>
        </w:rPr>
      </w:pPr>
    </w:p>
    <w:p w:rsidR="00016C19" w:rsidRDefault="00016C19" w:rsidP="00016C19">
      <w:pPr>
        <w:pStyle w:val="blockquote"/>
        <w:spacing w:before="0" w:beforeAutospacing="0" w:after="150" w:afterAutospacing="0"/>
        <w:ind w:left="960"/>
        <w:rPr>
          <w:color w:val="171E22"/>
        </w:rPr>
      </w:pPr>
      <w:r>
        <w:rPr>
          <w:color w:val="171E22"/>
        </w:rPr>
        <w:t>Since Appellant has not preserved her claim regarding whether a trial court is required to hold an initial,</w:t>
      </w:r>
      <w:r>
        <w:rPr>
          <w:rStyle w:val="apple-converted-space"/>
          <w:color w:val="171E22"/>
        </w:rPr>
        <w:t> </w:t>
      </w:r>
      <w:r>
        <w:rPr>
          <w:i/>
          <w:iCs/>
          <w:color w:val="171E22"/>
        </w:rPr>
        <w:t>ex</w:t>
      </w:r>
      <w:r>
        <w:rPr>
          <w:rStyle w:val="apple-converted-space"/>
          <w:color w:val="171E22"/>
        </w:rPr>
        <w:t> </w:t>
      </w:r>
      <w:r>
        <w:rPr>
          <w:i/>
          <w:iCs/>
          <w:color w:val="171E22"/>
        </w:rPr>
        <w:t>parte</w:t>
      </w:r>
      <w:r>
        <w:rPr>
          <w:rStyle w:val="apple-converted-space"/>
          <w:color w:val="171E22"/>
        </w:rPr>
        <w:t> </w:t>
      </w:r>
      <w:r>
        <w:rPr>
          <w:color w:val="171E22"/>
        </w:rPr>
        <w:t>hearing regarding a request for a temporary PFA order, we decline to address whether, under some circumstances, a trial court may hold a final hearing comporting with Section 6107(a) and due process in the absence of giving a plaintiff an opportunity at an</w:t>
      </w:r>
      <w:r>
        <w:rPr>
          <w:rStyle w:val="apple-converted-space"/>
          <w:color w:val="171E22"/>
        </w:rPr>
        <w:t> </w:t>
      </w:r>
      <w:r>
        <w:rPr>
          <w:i/>
          <w:iCs/>
          <w:color w:val="171E22"/>
        </w:rPr>
        <w:t>ex parte</w:t>
      </w:r>
      <w:r>
        <w:rPr>
          <w:rStyle w:val="apple-converted-space"/>
          <w:color w:val="171E22"/>
        </w:rPr>
        <w:t> </w:t>
      </w:r>
      <w:r>
        <w:rPr>
          <w:color w:val="171E22"/>
        </w:rPr>
        <w:t xml:space="preserve">hearing to prove "immediate and present danger of abuse." </w:t>
      </w:r>
      <w:proofErr w:type="spellStart"/>
      <w:proofErr w:type="gramStart"/>
      <w:r>
        <w:rPr>
          <w:i/>
          <w:iCs/>
          <w:color w:val="171E22"/>
        </w:rPr>
        <w:t>Lanza</w:t>
      </w:r>
      <w:proofErr w:type="spellEnd"/>
      <w:r>
        <w:rPr>
          <w:i/>
          <w:iCs/>
          <w:color w:val="171E22"/>
        </w:rPr>
        <w:t xml:space="preserve"> v. </w:t>
      </w:r>
      <w:proofErr w:type="spellStart"/>
      <w:r>
        <w:rPr>
          <w:i/>
          <w:iCs/>
          <w:color w:val="171E22"/>
        </w:rPr>
        <w:t>Simconis</w:t>
      </w:r>
      <w:proofErr w:type="spellEnd"/>
      <w:r>
        <w:rPr>
          <w:color w:val="171E22"/>
        </w:rPr>
        <w:t>, 2006 PA Super 369, 906 n.5 (Pa. Super.</w:t>
      </w:r>
      <w:proofErr w:type="gramEnd"/>
      <w:r>
        <w:rPr>
          <w:color w:val="171E22"/>
        </w:rPr>
        <w:t xml:space="preserve"> Ct. 2006)</w:t>
      </w:r>
    </w:p>
    <w:p w:rsidR="00016C19" w:rsidRPr="00AB49C2" w:rsidRDefault="00016C19" w:rsidP="00AB49C2">
      <w:pPr>
        <w:autoSpaceDE w:val="0"/>
        <w:autoSpaceDN w:val="0"/>
        <w:adjustRightInd w:val="0"/>
        <w:spacing w:after="0" w:line="240" w:lineRule="auto"/>
        <w:rPr>
          <w:rFonts w:ascii="TimesNewRomanPSMT" w:hAnsi="TimesNewRomanPSMT" w:cs="TimesNewRomanPSMT"/>
          <w:sz w:val="20"/>
          <w:szCs w:val="20"/>
        </w:rPr>
      </w:pPr>
    </w:p>
    <w:sectPr w:rsidR="00016C19" w:rsidRPr="00AB49C2" w:rsidSect="00E16E68">
      <w:headerReference w:type="default" r:id="rId7"/>
      <w:pgSz w:w="12240" w:h="15840"/>
      <w:pgMar w:top="720" w:right="720" w:bottom="720" w:left="72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167B0" w:rsidRDefault="006167B0" w:rsidP="00E16E68">
      <w:pPr>
        <w:spacing w:after="0" w:line="240" w:lineRule="auto"/>
      </w:pPr>
      <w:r>
        <w:separator/>
      </w:r>
    </w:p>
  </w:endnote>
  <w:endnote w:type="continuationSeparator" w:id="0">
    <w:p w:rsidR="006167B0" w:rsidRDefault="006167B0" w:rsidP="00E16E6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TimesNewRomanPSMT">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167B0" w:rsidRDefault="006167B0" w:rsidP="00E16E68">
      <w:pPr>
        <w:spacing w:after="0" w:line="240" w:lineRule="auto"/>
      </w:pPr>
      <w:r>
        <w:separator/>
      </w:r>
    </w:p>
  </w:footnote>
  <w:footnote w:type="continuationSeparator" w:id="0">
    <w:p w:rsidR="006167B0" w:rsidRDefault="006167B0" w:rsidP="00E16E68">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16E68" w:rsidRDefault="0016476D" w:rsidP="000933B7">
    <w:pPr>
      <w:pStyle w:val="Header"/>
      <w:jc w:val="right"/>
    </w:pPr>
    <w:r>
      <w:t>PA Superior Court</w:t>
    </w:r>
    <w:r w:rsidR="00E16E68">
      <w:tab/>
    </w:r>
    <w:r w:rsidR="00BA21FD">
      <w:t>2006</w:t>
    </w:r>
    <w:r w:rsidR="00E16E68">
      <w:tab/>
    </w:r>
    <w:proofErr w:type="spellStart"/>
    <w:r w:rsidR="00BA21FD">
      <w:t>Lanza</w:t>
    </w:r>
    <w:proofErr w:type="spellEnd"/>
    <w:r w:rsidR="00BA21FD">
      <w:t xml:space="preserve"> v. </w:t>
    </w:r>
    <w:proofErr w:type="spellStart"/>
    <w:r w:rsidR="00BA21FD">
      <w:t>Simconis</w:t>
    </w:r>
    <w:proofErr w:type="spellEnd"/>
  </w:p>
  <w:p w:rsidR="00F95A0E" w:rsidRDefault="00F95A0E" w:rsidP="00F95A0E">
    <w:pPr>
      <w:pStyle w:val="Header"/>
      <w:jc w:val="right"/>
    </w:pPr>
    <w:r>
      <w:tab/>
    </w:r>
    <w:r>
      <w:tab/>
    </w:r>
    <w:r w:rsidR="00016C19">
      <w:t>EVIDENTIARY HEARING</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7418C5"/>
    <w:multiLevelType w:val="hybridMultilevel"/>
    <w:tmpl w:val="32F8C204"/>
    <w:lvl w:ilvl="0" w:tplc="FDEE559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E520471"/>
    <w:multiLevelType w:val="hybridMultilevel"/>
    <w:tmpl w:val="6BCCCF6E"/>
    <w:lvl w:ilvl="0" w:tplc="376EC822">
      <w:start w:val="1"/>
      <w:numFmt w:val="bullet"/>
      <w:lvlText w:val=""/>
      <w:lvlJc w:val="left"/>
      <w:pPr>
        <w:ind w:left="720" w:hanging="360"/>
      </w:pPr>
      <w:rPr>
        <w:rFonts w:ascii="Symbol" w:eastAsiaTheme="minorHAnsi" w:hAnsi="Symbol" w:cstheme="minorBid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5E659E8"/>
    <w:multiLevelType w:val="hybridMultilevel"/>
    <w:tmpl w:val="D5583958"/>
    <w:lvl w:ilvl="0" w:tplc="5D420C4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2E081CA4"/>
    <w:multiLevelType w:val="hybridMultilevel"/>
    <w:tmpl w:val="897AB1D8"/>
    <w:lvl w:ilvl="0" w:tplc="3F2AA88C">
      <w:start w:val="1"/>
      <w:numFmt w:val="bullet"/>
      <w:lvlText w:val=""/>
      <w:lvlJc w:val="left"/>
      <w:pPr>
        <w:ind w:left="405" w:hanging="360"/>
      </w:pPr>
      <w:rPr>
        <w:rFonts w:ascii="Symbol" w:eastAsiaTheme="minorHAnsi" w:hAnsi="Symbol"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4">
    <w:nsid w:val="3FB8396A"/>
    <w:multiLevelType w:val="hybridMultilevel"/>
    <w:tmpl w:val="91FE39E6"/>
    <w:lvl w:ilvl="0" w:tplc="67F20A76">
      <w:start w:val="1"/>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4D3413C2"/>
    <w:multiLevelType w:val="hybridMultilevel"/>
    <w:tmpl w:val="548C0FB2"/>
    <w:lvl w:ilvl="0" w:tplc="44AAA5E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6B1B2B84"/>
    <w:multiLevelType w:val="hybridMultilevel"/>
    <w:tmpl w:val="C696E766"/>
    <w:lvl w:ilvl="0" w:tplc="04A81F5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6"/>
  </w:num>
  <w:num w:numId="2">
    <w:abstractNumId w:val="1"/>
  </w:num>
  <w:num w:numId="3">
    <w:abstractNumId w:val="2"/>
  </w:num>
  <w:num w:numId="4">
    <w:abstractNumId w:val="4"/>
  </w:num>
  <w:num w:numId="5">
    <w:abstractNumId w:val="3"/>
  </w:num>
  <w:num w:numId="6">
    <w:abstractNumId w:val="5"/>
  </w:num>
  <w:num w:numId="7">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rsids>
    <w:rsidRoot w:val="00E16E68"/>
    <w:rsid w:val="00016C19"/>
    <w:rsid w:val="000933B7"/>
    <w:rsid w:val="0010547E"/>
    <w:rsid w:val="00144D3B"/>
    <w:rsid w:val="0015215A"/>
    <w:rsid w:val="0016476D"/>
    <w:rsid w:val="005F2C53"/>
    <w:rsid w:val="006167B0"/>
    <w:rsid w:val="00692188"/>
    <w:rsid w:val="006A18CC"/>
    <w:rsid w:val="007B253D"/>
    <w:rsid w:val="007B337C"/>
    <w:rsid w:val="009645CA"/>
    <w:rsid w:val="00A20DAD"/>
    <w:rsid w:val="00A41926"/>
    <w:rsid w:val="00A56A0E"/>
    <w:rsid w:val="00AA40E8"/>
    <w:rsid w:val="00AB49C2"/>
    <w:rsid w:val="00BA21FD"/>
    <w:rsid w:val="00C5621B"/>
    <w:rsid w:val="00E16E68"/>
    <w:rsid w:val="00F954BD"/>
    <w:rsid w:val="00F95A0E"/>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44D3B"/>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E16E68"/>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E16E68"/>
  </w:style>
  <w:style w:type="paragraph" w:styleId="Footer">
    <w:name w:val="footer"/>
    <w:basedOn w:val="Normal"/>
    <w:link w:val="FooterChar"/>
    <w:uiPriority w:val="99"/>
    <w:semiHidden/>
    <w:unhideWhenUsed/>
    <w:rsid w:val="00E16E68"/>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E16E68"/>
  </w:style>
  <w:style w:type="paragraph" w:styleId="BalloonText">
    <w:name w:val="Balloon Text"/>
    <w:basedOn w:val="Normal"/>
    <w:link w:val="BalloonTextChar"/>
    <w:uiPriority w:val="99"/>
    <w:semiHidden/>
    <w:unhideWhenUsed/>
    <w:rsid w:val="00E16E6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16E68"/>
    <w:rPr>
      <w:rFonts w:ascii="Tahoma" w:hAnsi="Tahoma" w:cs="Tahoma"/>
      <w:sz w:val="16"/>
      <w:szCs w:val="16"/>
    </w:rPr>
  </w:style>
  <w:style w:type="paragraph" w:styleId="ListParagraph">
    <w:name w:val="List Paragraph"/>
    <w:basedOn w:val="Normal"/>
    <w:uiPriority w:val="34"/>
    <w:qFormat/>
    <w:rsid w:val="0010547E"/>
    <w:pPr>
      <w:ind w:left="720"/>
      <w:contextualSpacing/>
    </w:pPr>
  </w:style>
  <w:style w:type="character" w:customStyle="1" w:styleId="apple-converted-space">
    <w:name w:val="apple-converted-space"/>
    <w:basedOn w:val="DefaultParagraphFont"/>
    <w:rsid w:val="00BA21FD"/>
  </w:style>
  <w:style w:type="paragraph" w:customStyle="1" w:styleId="blockquote">
    <w:name w:val="blockquote"/>
    <w:basedOn w:val="Normal"/>
    <w:rsid w:val="00016C19"/>
    <w:pPr>
      <w:spacing w:before="100" w:beforeAutospacing="1" w:after="100" w:afterAutospacing="1" w:line="240" w:lineRule="auto"/>
    </w:pPr>
    <w:rPr>
      <w:rFonts w:ascii="Times New Roman" w:eastAsia="Times New Roman" w:hAnsi="Times New Roman" w:cs="Times New Roman"/>
      <w:sz w:val="24"/>
      <w:szCs w:val="24"/>
    </w:rPr>
  </w:style>
  <w:style w:type="paragraph" w:styleId="NormalWeb">
    <w:name w:val="Normal (Web)"/>
    <w:basedOn w:val="Normal"/>
    <w:uiPriority w:val="99"/>
    <w:semiHidden/>
    <w:unhideWhenUsed/>
    <w:rsid w:val="00016C19"/>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11433559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506</Words>
  <Characters>2890</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3390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paige</dc:creator>
  <cp:lastModifiedBy>paige</cp:lastModifiedBy>
  <cp:revision>2</cp:revision>
  <cp:lastPrinted>2016-10-19T14:31:00Z</cp:lastPrinted>
  <dcterms:created xsi:type="dcterms:W3CDTF">2017-04-26T15:07:00Z</dcterms:created>
  <dcterms:modified xsi:type="dcterms:W3CDTF">2017-04-26T15:07:00Z</dcterms:modified>
</cp:coreProperties>
</file>