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p w:rsidR="00E16E68" w:rsidRDefault="0016476D" w:rsidP="00E16E68">
      <w:pPr>
        <w:jc w:val="center"/>
        <w:rPr>
          <w:b/>
          <w:sz w:val="24"/>
          <w:szCs w:val="24"/>
        </w:rPr>
      </w:pPr>
      <w:r>
        <w:rPr>
          <w:b/>
          <w:sz w:val="24"/>
          <w:szCs w:val="24"/>
        </w:rPr>
        <w:t>PA Superior Court</w:t>
      </w:r>
    </w:p>
    <w:p w:rsidR="00E16E68" w:rsidRPr="007D2B22" w:rsidRDefault="00E16E68" w:rsidP="00E16E68">
      <w:pPr>
        <w:rPr>
          <w:sz w:val="24"/>
          <w:szCs w:val="24"/>
        </w:rPr>
      </w:pPr>
      <w:r>
        <w:rPr>
          <w:b/>
          <w:sz w:val="24"/>
          <w:szCs w:val="24"/>
        </w:rPr>
        <w:t>Case:</w:t>
      </w:r>
      <w:r w:rsidR="007D2B22">
        <w:rPr>
          <w:sz w:val="24"/>
          <w:szCs w:val="24"/>
        </w:rPr>
        <w:t xml:space="preserve"> </w:t>
      </w:r>
      <w:r w:rsidR="007D2B22">
        <w:t xml:space="preserve">STEPHANIE L. LAWRENCE, appellant, v. DAVID A. BORDNER, </w:t>
      </w:r>
      <w:proofErr w:type="spellStart"/>
      <w:r w:rsidR="007D2B22">
        <w:t>appellee</w:t>
      </w:r>
      <w:proofErr w:type="spellEnd"/>
    </w:p>
    <w:p w:rsidR="00E16E68" w:rsidRPr="007D2B22" w:rsidRDefault="00E16E68" w:rsidP="00E16E68">
      <w:pPr>
        <w:rPr>
          <w:sz w:val="24"/>
          <w:szCs w:val="24"/>
        </w:rPr>
      </w:pPr>
      <w:r>
        <w:rPr>
          <w:b/>
          <w:sz w:val="24"/>
          <w:szCs w:val="24"/>
        </w:rPr>
        <w:t>Judge:</w:t>
      </w:r>
      <w:r>
        <w:rPr>
          <w:b/>
          <w:sz w:val="24"/>
          <w:szCs w:val="24"/>
        </w:rPr>
        <w:tab/>
      </w:r>
      <w:r w:rsidR="007D2B22">
        <w:rPr>
          <w:sz w:val="24"/>
          <w:szCs w:val="24"/>
        </w:rPr>
        <w:t>J. Stevens</w:t>
      </w:r>
      <w:r>
        <w:rPr>
          <w:b/>
          <w:sz w:val="24"/>
          <w:szCs w:val="24"/>
        </w:rPr>
        <w:tab/>
      </w:r>
      <w:r>
        <w:rPr>
          <w:b/>
          <w:sz w:val="24"/>
          <w:szCs w:val="24"/>
        </w:rPr>
        <w:tab/>
      </w:r>
      <w:r>
        <w:rPr>
          <w:b/>
          <w:sz w:val="24"/>
          <w:szCs w:val="24"/>
        </w:rPr>
        <w:tab/>
      </w:r>
      <w:r>
        <w:rPr>
          <w:b/>
          <w:sz w:val="24"/>
          <w:szCs w:val="24"/>
        </w:rPr>
        <w:tab/>
        <w:t>Date:</w:t>
      </w:r>
      <w:r w:rsidR="007D2B22">
        <w:rPr>
          <w:sz w:val="24"/>
          <w:szCs w:val="24"/>
        </w:rPr>
        <w:t xml:space="preserve"> Sept. 6, 2006</w:t>
      </w:r>
    </w:p>
    <w:p w:rsidR="00E16E68" w:rsidRPr="00FA1443" w:rsidRDefault="00E16E68" w:rsidP="00E16E68">
      <w:pPr>
        <w:rPr>
          <w:sz w:val="24"/>
          <w:szCs w:val="24"/>
        </w:rPr>
      </w:pPr>
      <w:r>
        <w:rPr>
          <w:b/>
          <w:sz w:val="24"/>
          <w:szCs w:val="24"/>
        </w:rPr>
        <w:t>Tags:</w:t>
      </w:r>
      <w:r w:rsidR="00FA1443">
        <w:rPr>
          <w:sz w:val="24"/>
          <w:szCs w:val="24"/>
        </w:rPr>
        <w:t xml:space="preserve"> PFA, Evidentiary hearing, custody, past abuse, relief</w:t>
      </w:r>
    </w:p>
    <w:p w:rsidR="00E16E68" w:rsidRPr="007D2B22" w:rsidRDefault="00E16E68" w:rsidP="00E16E68">
      <w:pPr>
        <w:rPr>
          <w:sz w:val="24"/>
          <w:szCs w:val="24"/>
        </w:rPr>
      </w:pPr>
      <w:r>
        <w:rPr>
          <w:b/>
          <w:sz w:val="24"/>
          <w:szCs w:val="24"/>
        </w:rPr>
        <w:t>Facts:</w:t>
      </w:r>
      <w:r w:rsidR="007D2B22">
        <w:rPr>
          <w:sz w:val="24"/>
          <w:szCs w:val="24"/>
        </w:rPr>
        <w:t xml:space="preserve"> Lawrence filed a PFA OBO minor child because of father’s physical abuse &amp; alcohol abuse.</w:t>
      </w:r>
    </w:p>
    <w:p w:rsidR="00E16E68" w:rsidRDefault="00E16E68" w:rsidP="00FA1443">
      <w:pPr>
        <w:spacing w:after="0"/>
        <w:rPr>
          <w:sz w:val="24"/>
          <w:szCs w:val="24"/>
        </w:rPr>
      </w:pPr>
      <w:r>
        <w:rPr>
          <w:b/>
          <w:sz w:val="24"/>
          <w:szCs w:val="24"/>
        </w:rPr>
        <w:t>Gravamen/Question(s) at issue:</w:t>
      </w:r>
    </w:p>
    <w:p w:rsidR="00FA1443" w:rsidRDefault="00FA1443" w:rsidP="00FA1443">
      <w:pPr>
        <w:pStyle w:val="ListParagraph"/>
        <w:numPr>
          <w:ilvl w:val="0"/>
          <w:numId w:val="1"/>
        </w:numPr>
        <w:spacing w:after="0"/>
        <w:rPr>
          <w:sz w:val="24"/>
          <w:szCs w:val="24"/>
        </w:rPr>
      </w:pPr>
      <w:r>
        <w:rPr>
          <w:sz w:val="24"/>
          <w:szCs w:val="24"/>
        </w:rPr>
        <w:t>Did trial court err by not issuing a PFA when abuse was established?</w:t>
      </w:r>
    </w:p>
    <w:p w:rsidR="00FA1443" w:rsidRPr="00FA1443" w:rsidRDefault="00FA1443" w:rsidP="00FA1443">
      <w:pPr>
        <w:pStyle w:val="ListParagraph"/>
        <w:numPr>
          <w:ilvl w:val="0"/>
          <w:numId w:val="1"/>
        </w:numPr>
        <w:spacing w:after="0"/>
        <w:rPr>
          <w:sz w:val="24"/>
          <w:szCs w:val="24"/>
        </w:rPr>
      </w:pPr>
      <w:r>
        <w:t>Did the [PFA] court commit an error of law when it limited [Appellant] to a custody action as her exclusive remedy?</w:t>
      </w:r>
    </w:p>
    <w:p w:rsidR="00FA1443" w:rsidRPr="00FA1443" w:rsidRDefault="00FA1443" w:rsidP="00FA1443">
      <w:pPr>
        <w:pStyle w:val="ListParagraph"/>
        <w:numPr>
          <w:ilvl w:val="0"/>
          <w:numId w:val="1"/>
        </w:numPr>
        <w:spacing w:after="0"/>
        <w:rPr>
          <w:sz w:val="24"/>
          <w:szCs w:val="24"/>
        </w:rPr>
      </w:pPr>
      <w:r>
        <w:t>Did the [PFA] court commit an error of law and abuse its discretion when it failed to consider past abuse?</w:t>
      </w:r>
    </w:p>
    <w:p w:rsidR="00FA1443" w:rsidRPr="00FA1443" w:rsidRDefault="00FA1443" w:rsidP="00FA1443">
      <w:pPr>
        <w:pStyle w:val="ListParagraph"/>
        <w:spacing w:after="0"/>
        <w:rPr>
          <w:sz w:val="24"/>
          <w:szCs w:val="24"/>
        </w:rPr>
      </w:pPr>
    </w:p>
    <w:p w:rsidR="00E16E68" w:rsidRDefault="00E16E68" w:rsidP="00B77597">
      <w:pPr>
        <w:spacing w:after="0"/>
        <w:rPr>
          <w:sz w:val="24"/>
          <w:szCs w:val="24"/>
        </w:rPr>
      </w:pPr>
      <w:r>
        <w:rPr>
          <w:b/>
          <w:sz w:val="24"/>
          <w:szCs w:val="24"/>
        </w:rPr>
        <w:t>Holdings:</w:t>
      </w:r>
      <w:r w:rsidR="007D2B22">
        <w:rPr>
          <w:sz w:val="24"/>
          <w:szCs w:val="24"/>
        </w:rPr>
        <w:t xml:space="preserve"> Trial court’s dismissal of PFA is reversed and case is remanded.</w:t>
      </w:r>
    </w:p>
    <w:p w:rsidR="00B77597" w:rsidRDefault="00B77597" w:rsidP="00B77597">
      <w:pPr>
        <w:spacing w:after="0"/>
      </w:pPr>
      <w:r>
        <w:rPr>
          <w:sz w:val="24"/>
          <w:szCs w:val="24"/>
        </w:rPr>
        <w:t>“</w:t>
      </w:r>
      <w:r>
        <w:t>We find that the trial court’s refusal to find a PFA was warranted and/or modify the existing Custody Order on October 20, 2005, was in error in that it in doing so, it placed its concern with civil procedure over a consideration of the best interest of G.B.” (9)</w:t>
      </w:r>
    </w:p>
    <w:p w:rsidR="00B77597" w:rsidRPr="007D2B22" w:rsidRDefault="00B77597" w:rsidP="00B77597">
      <w:pPr>
        <w:spacing w:after="0"/>
        <w:rPr>
          <w:sz w:val="24"/>
          <w:szCs w:val="24"/>
        </w:rPr>
      </w:pPr>
    </w:p>
    <w:p w:rsidR="00E16E68" w:rsidRPr="00FA1443" w:rsidRDefault="00E16E68" w:rsidP="00E16E68">
      <w:pPr>
        <w:rPr>
          <w:sz w:val="24"/>
          <w:szCs w:val="24"/>
        </w:rPr>
      </w:pPr>
      <w:r>
        <w:rPr>
          <w:b/>
          <w:sz w:val="24"/>
          <w:szCs w:val="24"/>
        </w:rPr>
        <w:t>Rationale:</w:t>
      </w:r>
      <w:r w:rsidR="00FA1443">
        <w:rPr>
          <w:sz w:val="24"/>
          <w:szCs w:val="24"/>
        </w:rPr>
        <w:t xml:space="preserve">  “</w:t>
      </w:r>
      <w:r w:rsidR="00FA1443">
        <w:t>A review of the record does reveal the PFA court did not make a finding of abuse or consider incidents of past abuse; however, it did not do so because it determined a protection from abuse hearing was an improper forum in which to hear the matter, and Appellant was prevented from presenting any testimony regarding past abuse.” (6)</w:t>
      </w:r>
    </w:p>
    <w:p w:rsidR="00E16E68" w:rsidRPr="00B77597" w:rsidRDefault="00E16E68" w:rsidP="00E16E68">
      <w:pPr>
        <w:rPr>
          <w:sz w:val="24"/>
          <w:szCs w:val="24"/>
        </w:rPr>
      </w:pPr>
      <w:r>
        <w:rPr>
          <w:b/>
          <w:sz w:val="24"/>
          <w:szCs w:val="24"/>
        </w:rPr>
        <w:t>Dicta:</w:t>
      </w:r>
      <w:r w:rsidR="00B77597">
        <w:rPr>
          <w:sz w:val="24"/>
          <w:szCs w:val="24"/>
        </w:rPr>
        <w:t xml:space="preserve">  Superior court doesn’t mean to set precedent, though, re. </w:t>
      </w:r>
      <w:proofErr w:type="gramStart"/>
      <w:r w:rsidR="00B77597">
        <w:rPr>
          <w:sz w:val="24"/>
          <w:szCs w:val="24"/>
        </w:rPr>
        <w:t>custody</w:t>
      </w:r>
      <w:proofErr w:type="gramEnd"/>
      <w:r w:rsidR="00B77597">
        <w:rPr>
          <w:sz w:val="24"/>
          <w:szCs w:val="24"/>
        </w:rPr>
        <w:t>:  custody should still be sought using Custody channels.  But it’s important to give protection to someone who needs it without making them wait.</w:t>
      </w:r>
    </w:p>
    <w:p w:rsidR="00A56A0E" w:rsidRDefault="00A56A0E" w:rsidP="007D2B22">
      <w:pPr>
        <w:spacing w:after="0"/>
        <w:rPr>
          <w:sz w:val="24"/>
          <w:szCs w:val="24"/>
        </w:rPr>
      </w:pPr>
      <w:r>
        <w:rPr>
          <w:b/>
          <w:sz w:val="24"/>
          <w:szCs w:val="24"/>
        </w:rPr>
        <w:t>Trial Court Input:</w:t>
      </w:r>
      <w:r w:rsidR="007D2B22">
        <w:rPr>
          <w:sz w:val="24"/>
          <w:szCs w:val="24"/>
        </w:rPr>
        <w:t xml:space="preserve"> PFA dismissed.</w:t>
      </w:r>
    </w:p>
    <w:p w:rsidR="007D2B22" w:rsidRDefault="007D2B22" w:rsidP="00E16E68">
      <w:r>
        <w:rPr>
          <w:sz w:val="24"/>
          <w:szCs w:val="24"/>
        </w:rPr>
        <w:t>“</w:t>
      </w:r>
      <w:r>
        <w:t xml:space="preserve">As G.B. was detailing the continuing struggle in which she engaged with </w:t>
      </w:r>
      <w:proofErr w:type="spellStart"/>
      <w:r>
        <w:t>Appellee</w:t>
      </w:r>
      <w:proofErr w:type="spellEnd"/>
      <w:r>
        <w:t>, the trial court interrupted the testimony to inquire as to the existence of a Custody Order.” (3)  (IOW, trial court judge decided that this was a custody issue and not legitimately a PFA matter, and that mother was using the PFA process to expedite a custody decision.)</w:t>
      </w:r>
    </w:p>
    <w:p w:rsidR="007D2B22" w:rsidRDefault="007D2B22" w:rsidP="00E16E68">
      <w:r>
        <w:t>Trial judge acknowledged that PFA law gave the trial court jurisdiction to make custody decisions in accordance with the PFA order, but said that this was only to be done “on an emergency basis.”</w:t>
      </w:r>
    </w:p>
    <w:p w:rsidR="007D2B22" w:rsidRPr="007D2B22" w:rsidRDefault="007D2B22" w:rsidP="00E16E68">
      <w:pPr>
        <w:rPr>
          <w:sz w:val="24"/>
          <w:szCs w:val="24"/>
        </w:rPr>
      </w:pPr>
      <w:r>
        <w:t>Mom begged, but court gave no relief, just told her to “refuse to let [father] exercise his custody rights.”</w:t>
      </w:r>
    </w:p>
    <w:p w:rsidR="00E16E68" w:rsidRDefault="00E16E68" w:rsidP="00FA1443">
      <w:pPr>
        <w:spacing w:after="0"/>
        <w:rPr>
          <w:sz w:val="24"/>
          <w:szCs w:val="24"/>
        </w:rPr>
      </w:pPr>
      <w:r>
        <w:rPr>
          <w:b/>
          <w:sz w:val="24"/>
          <w:szCs w:val="24"/>
        </w:rPr>
        <w:t>Appeals</w:t>
      </w:r>
      <w:r w:rsidR="00A56A0E">
        <w:rPr>
          <w:b/>
          <w:sz w:val="24"/>
          <w:szCs w:val="24"/>
        </w:rPr>
        <w:t xml:space="preserve"> to Statute &amp; Precedent</w:t>
      </w:r>
      <w:r>
        <w:rPr>
          <w:b/>
          <w:sz w:val="24"/>
          <w:szCs w:val="24"/>
        </w:rPr>
        <w:t>:</w:t>
      </w:r>
    </w:p>
    <w:p w:rsidR="00FA1443" w:rsidRPr="00FA1443" w:rsidRDefault="00FA1443" w:rsidP="00FA1443">
      <w:pPr>
        <w:pStyle w:val="ListParagraph"/>
        <w:numPr>
          <w:ilvl w:val="0"/>
          <w:numId w:val="2"/>
        </w:numPr>
        <w:spacing w:after="0"/>
        <w:rPr>
          <w:sz w:val="24"/>
          <w:szCs w:val="24"/>
        </w:rPr>
      </w:pPr>
      <w:r>
        <w:rPr>
          <w:sz w:val="24"/>
          <w:szCs w:val="24"/>
        </w:rPr>
        <w:t>PA 23:  “</w:t>
      </w:r>
      <w:r>
        <w:t xml:space="preserve">the order of agreement may include, “awarding temporary custody of or establishing temporary visitation rights with regard to minor children.” </w:t>
      </w:r>
      <w:proofErr w:type="gramStart"/>
      <w:r>
        <w:t xml:space="preserve">23 </w:t>
      </w:r>
      <w:proofErr w:type="spellStart"/>
      <w:r>
        <w:t>Pa.C.S.A</w:t>
      </w:r>
      <w:proofErr w:type="spellEnd"/>
      <w:r>
        <w:t>.</w:t>
      </w:r>
      <w:proofErr w:type="gramEnd"/>
      <w:r>
        <w:t xml:space="preserve"> § 6108(a</w:t>
      </w:r>
      <w:proofErr w:type="gramStart"/>
      <w:r>
        <w:t>)(</w:t>
      </w:r>
      <w:proofErr w:type="gramEnd"/>
      <w:r>
        <w:t>4).”</w:t>
      </w:r>
    </w:p>
    <w:p w:rsidR="00FA1443" w:rsidRPr="00FA1443" w:rsidRDefault="00FA1443" w:rsidP="00FA1443">
      <w:pPr>
        <w:pStyle w:val="ListParagraph"/>
        <w:numPr>
          <w:ilvl w:val="1"/>
          <w:numId w:val="2"/>
        </w:numPr>
        <w:spacing w:after="0"/>
        <w:rPr>
          <w:sz w:val="24"/>
          <w:szCs w:val="24"/>
        </w:rPr>
      </w:pPr>
      <w:r>
        <w:rPr>
          <w:sz w:val="24"/>
          <w:szCs w:val="24"/>
        </w:rPr>
        <w:t>“</w:t>
      </w:r>
      <w:proofErr w:type="gramStart"/>
      <w:r>
        <w:t>the</w:t>
      </w:r>
      <w:proofErr w:type="gramEnd"/>
      <w:r>
        <w:t xml:space="preserve"> court shall consider, and may impose on a custody award, conditions necessary to assure the safety of the plaintiff and minor children from abuse.” </w:t>
      </w:r>
      <w:proofErr w:type="gramStart"/>
      <w:r>
        <w:t xml:space="preserve">23 </w:t>
      </w:r>
      <w:proofErr w:type="spellStart"/>
      <w:r>
        <w:t>Pa.C.S.A</w:t>
      </w:r>
      <w:proofErr w:type="spellEnd"/>
      <w:r>
        <w:t>.</w:t>
      </w:r>
      <w:proofErr w:type="gramEnd"/>
      <w:r>
        <w:t xml:space="preserve"> § 6108(a</w:t>
      </w:r>
      <w:proofErr w:type="gramStart"/>
      <w:r>
        <w:t>)(</w:t>
      </w:r>
      <w:proofErr w:type="gramEnd"/>
      <w:r>
        <w:t>4)(vi).”</w:t>
      </w:r>
    </w:p>
    <w:p w:rsidR="00FA1443" w:rsidRPr="00FA1443" w:rsidRDefault="00FA1443" w:rsidP="00FA1443">
      <w:pPr>
        <w:pStyle w:val="ListParagraph"/>
        <w:numPr>
          <w:ilvl w:val="0"/>
          <w:numId w:val="2"/>
        </w:numPr>
        <w:spacing w:after="0"/>
        <w:rPr>
          <w:sz w:val="24"/>
          <w:szCs w:val="24"/>
        </w:rPr>
      </w:pPr>
      <w:r>
        <w:rPr>
          <w:i/>
        </w:rPr>
        <w:t xml:space="preserve">Rosenberg v. Rosenberg </w:t>
      </w:r>
      <w:r>
        <w:t>(1986) – PFA is not a procedure for establishing permanent custody.</w:t>
      </w:r>
    </w:p>
    <w:p w:rsidR="00FA1443" w:rsidRPr="00FA1443" w:rsidRDefault="00FA1443" w:rsidP="00FA1443">
      <w:pPr>
        <w:pStyle w:val="ListParagraph"/>
        <w:numPr>
          <w:ilvl w:val="0"/>
          <w:numId w:val="2"/>
        </w:numPr>
        <w:spacing w:after="0"/>
        <w:rPr>
          <w:sz w:val="24"/>
          <w:szCs w:val="24"/>
        </w:rPr>
      </w:pPr>
      <w:r>
        <w:rPr>
          <w:i/>
        </w:rPr>
        <w:lastRenderedPageBreak/>
        <w:t>Dye for McCoy v. McCoy</w:t>
      </w:r>
      <w:r>
        <w:t xml:space="preserve"> (1993) – when terms of custody agreement conflict with PFA, trial court may alter the custody order.  Preexisting or subsequent custody order does not nullify PFA.  Amendment process may be utilized to arrange a more liberal custody/visitation </w:t>
      </w:r>
      <w:r w:rsidR="00B77597">
        <w:t>plan.</w:t>
      </w:r>
    </w:p>
    <w:p w:rsidR="00FA1443" w:rsidRPr="00FA1443" w:rsidRDefault="00FA1443" w:rsidP="00FA1443">
      <w:pPr>
        <w:pStyle w:val="ListParagraph"/>
        <w:numPr>
          <w:ilvl w:val="0"/>
          <w:numId w:val="2"/>
        </w:numPr>
        <w:spacing w:after="0"/>
        <w:rPr>
          <w:sz w:val="24"/>
          <w:szCs w:val="24"/>
        </w:rPr>
      </w:pPr>
      <w:proofErr w:type="spellStart"/>
      <w:r>
        <w:rPr>
          <w:i/>
        </w:rPr>
        <w:t>Shandra</w:t>
      </w:r>
      <w:proofErr w:type="spellEnd"/>
      <w:r>
        <w:rPr>
          <w:i/>
        </w:rPr>
        <w:t xml:space="preserve"> v. Williams</w:t>
      </w:r>
      <w:r>
        <w:t xml:space="preserve"> (2003) – always act in the best interest of the child.</w:t>
      </w:r>
    </w:p>
    <w:p w:rsidR="00FA1443" w:rsidRPr="00FA1443" w:rsidRDefault="00FA1443" w:rsidP="00E16E68">
      <w:pPr>
        <w:rPr>
          <w:sz w:val="24"/>
          <w:szCs w:val="24"/>
        </w:rPr>
      </w:pPr>
    </w:p>
    <w:p w:rsidR="00E16E68" w:rsidRPr="00E16E68" w:rsidRDefault="00E16E68" w:rsidP="00E16E68">
      <w:pPr>
        <w:rPr>
          <w:b/>
          <w:sz w:val="24"/>
          <w:szCs w:val="24"/>
        </w:rPr>
      </w:pPr>
    </w:p>
    <w:sectPr w:rsidR="00E16E68" w:rsidRPr="00E16E68"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77966" w:rsidRDefault="00D77966" w:rsidP="00E16E68">
      <w:pPr>
        <w:spacing w:after="0" w:line="240" w:lineRule="auto"/>
      </w:pPr>
      <w:r>
        <w:separator/>
      </w:r>
    </w:p>
  </w:endnote>
  <w:endnote w:type="continuationSeparator" w:id="0">
    <w:p w:rsidR="00D77966" w:rsidRDefault="00D77966"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77966" w:rsidRDefault="00D77966" w:rsidP="00E16E68">
      <w:pPr>
        <w:spacing w:after="0" w:line="240" w:lineRule="auto"/>
      </w:pPr>
      <w:r>
        <w:separator/>
      </w:r>
    </w:p>
  </w:footnote>
  <w:footnote w:type="continuationSeparator" w:id="0">
    <w:p w:rsidR="00D77966" w:rsidRDefault="00D77966"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16476D" w:rsidP="007D2B22">
    <w:pPr>
      <w:pStyle w:val="Header"/>
      <w:jc w:val="right"/>
    </w:pPr>
    <w:r>
      <w:t>PA Superior Court</w:t>
    </w:r>
    <w:r w:rsidR="00E16E68">
      <w:tab/>
    </w:r>
    <w:r w:rsidR="007D2B22">
      <w:t>2006</w:t>
    </w:r>
    <w:r w:rsidR="00E16E68">
      <w:tab/>
    </w:r>
    <w:r w:rsidR="007D2B22">
      <w:t xml:space="preserve">Lawrence v. </w:t>
    </w:r>
    <w:proofErr w:type="spellStart"/>
    <w:r w:rsidR="007D2B22">
      <w:t>Bordner</w:t>
    </w:r>
    <w:proofErr w:type="spellEnd"/>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65930FB"/>
    <w:multiLevelType w:val="hybridMultilevel"/>
    <w:tmpl w:val="8CD67DE6"/>
    <w:lvl w:ilvl="0" w:tplc="FF44871A">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9446EAE"/>
    <w:multiLevelType w:val="hybridMultilevel"/>
    <w:tmpl w:val="C606690E"/>
    <w:lvl w:ilvl="0" w:tplc="0E7AE18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144D3B"/>
    <w:rsid w:val="0016476D"/>
    <w:rsid w:val="007B337C"/>
    <w:rsid w:val="007D2B22"/>
    <w:rsid w:val="008F4337"/>
    <w:rsid w:val="00A56A0E"/>
    <w:rsid w:val="00B77597"/>
    <w:rsid w:val="00C5621B"/>
    <w:rsid w:val="00D77966"/>
    <w:rsid w:val="00E16E68"/>
    <w:rsid w:val="00F954BD"/>
    <w:rsid w:val="00FA144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FA1443"/>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455</Words>
  <Characters>2594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3043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2</cp:revision>
  <dcterms:created xsi:type="dcterms:W3CDTF">2016-10-18T00:34:00Z</dcterms:created>
  <dcterms:modified xsi:type="dcterms:W3CDTF">2016-10-18T00:34:00Z</dcterms:modified>
</cp:coreProperties>
</file>