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0933B7" w:rsidRDefault="00E16E68" w:rsidP="00E16E68">
      <w:pPr>
        <w:rPr>
          <w:sz w:val="24"/>
          <w:szCs w:val="24"/>
        </w:rPr>
      </w:pPr>
      <w:r>
        <w:rPr>
          <w:b/>
          <w:sz w:val="24"/>
          <w:szCs w:val="24"/>
        </w:rPr>
        <w:t>Case:</w:t>
      </w:r>
      <w:r w:rsidR="000933B7">
        <w:rPr>
          <w:sz w:val="24"/>
          <w:szCs w:val="24"/>
        </w:rPr>
        <w:t xml:space="preserve"> </w:t>
      </w:r>
      <w:r w:rsidR="00EA3509">
        <w:rPr>
          <w:sz w:val="24"/>
          <w:szCs w:val="24"/>
        </w:rPr>
        <w:t xml:space="preserve">Eileen Melvin, </w:t>
      </w:r>
      <w:proofErr w:type="spellStart"/>
      <w:r w:rsidR="00EA3509">
        <w:rPr>
          <w:sz w:val="24"/>
          <w:szCs w:val="24"/>
        </w:rPr>
        <w:t>Appellee</w:t>
      </w:r>
      <w:proofErr w:type="spellEnd"/>
      <w:r w:rsidR="00EA3509">
        <w:rPr>
          <w:sz w:val="24"/>
          <w:szCs w:val="24"/>
        </w:rPr>
        <w:t>, v. John Melvin, Appellant</w:t>
      </w:r>
    </w:p>
    <w:p w:rsidR="00E16E68" w:rsidRPr="000933B7" w:rsidRDefault="00E16E68" w:rsidP="00E16E68">
      <w:pPr>
        <w:rPr>
          <w:sz w:val="24"/>
          <w:szCs w:val="24"/>
        </w:rPr>
      </w:pPr>
      <w:r>
        <w:rPr>
          <w:b/>
          <w:sz w:val="24"/>
          <w:szCs w:val="24"/>
        </w:rPr>
        <w:t>Judge:</w:t>
      </w:r>
      <w:r>
        <w:rPr>
          <w:b/>
          <w:sz w:val="24"/>
          <w:szCs w:val="24"/>
        </w:rPr>
        <w:tab/>
      </w:r>
      <w:r w:rsidR="00EA3509">
        <w:rPr>
          <w:sz w:val="24"/>
          <w:szCs w:val="24"/>
        </w:rPr>
        <w:t>J. Kelly</w:t>
      </w:r>
      <w:r>
        <w:rPr>
          <w:b/>
          <w:sz w:val="24"/>
          <w:szCs w:val="24"/>
        </w:rPr>
        <w:tab/>
      </w:r>
      <w:r>
        <w:rPr>
          <w:b/>
          <w:sz w:val="24"/>
          <w:szCs w:val="24"/>
        </w:rPr>
        <w:tab/>
      </w:r>
      <w:r>
        <w:rPr>
          <w:b/>
          <w:sz w:val="24"/>
          <w:szCs w:val="24"/>
        </w:rPr>
        <w:tab/>
      </w:r>
      <w:r>
        <w:rPr>
          <w:b/>
          <w:sz w:val="24"/>
          <w:szCs w:val="24"/>
        </w:rPr>
        <w:tab/>
        <w:t>Date:</w:t>
      </w:r>
      <w:r w:rsidR="000933B7">
        <w:rPr>
          <w:sz w:val="24"/>
          <w:szCs w:val="24"/>
        </w:rPr>
        <w:t xml:space="preserve"> </w:t>
      </w:r>
      <w:r w:rsidR="00EA3509">
        <w:rPr>
          <w:sz w:val="24"/>
          <w:szCs w:val="24"/>
        </w:rPr>
        <w:t>1990</w:t>
      </w:r>
    </w:p>
    <w:p w:rsidR="00E16E68" w:rsidRPr="000933B7" w:rsidRDefault="00E16E68" w:rsidP="00E16E68">
      <w:pPr>
        <w:rPr>
          <w:sz w:val="24"/>
          <w:szCs w:val="24"/>
        </w:rPr>
      </w:pPr>
      <w:r>
        <w:rPr>
          <w:b/>
          <w:sz w:val="24"/>
          <w:szCs w:val="24"/>
        </w:rPr>
        <w:t>Tags:</w:t>
      </w:r>
      <w:r w:rsidR="000933B7">
        <w:rPr>
          <w:sz w:val="24"/>
          <w:szCs w:val="24"/>
        </w:rPr>
        <w:t xml:space="preserve"> </w:t>
      </w:r>
      <w:r w:rsidR="004E57F4">
        <w:rPr>
          <w:sz w:val="24"/>
          <w:szCs w:val="24"/>
        </w:rPr>
        <w:t>PFA, ICC, custody, rule to show cause, petition to open judgment, tardiness</w:t>
      </w:r>
      <w:r w:rsidR="00A54E54">
        <w:rPr>
          <w:sz w:val="24"/>
          <w:szCs w:val="24"/>
        </w:rPr>
        <w:t xml:space="preserve">, </w:t>
      </w:r>
      <w:proofErr w:type="spellStart"/>
      <w:r w:rsidR="00A54E54">
        <w:rPr>
          <w:sz w:val="24"/>
          <w:szCs w:val="24"/>
        </w:rPr>
        <w:t>praecipe</w:t>
      </w:r>
      <w:proofErr w:type="spellEnd"/>
      <w:r w:rsidR="00A54E54">
        <w:rPr>
          <w:sz w:val="24"/>
          <w:szCs w:val="24"/>
        </w:rPr>
        <w:t xml:space="preserve"> for entry of judgment</w:t>
      </w:r>
    </w:p>
    <w:p w:rsidR="00E16E68" w:rsidRPr="000933B7" w:rsidRDefault="00E16E68" w:rsidP="00E16E68">
      <w:pPr>
        <w:rPr>
          <w:sz w:val="24"/>
          <w:szCs w:val="24"/>
        </w:rPr>
      </w:pPr>
      <w:r>
        <w:rPr>
          <w:b/>
          <w:sz w:val="24"/>
          <w:szCs w:val="24"/>
        </w:rPr>
        <w:t>Facts:</w:t>
      </w:r>
      <w:r w:rsidR="000933B7">
        <w:rPr>
          <w:sz w:val="24"/>
          <w:szCs w:val="24"/>
        </w:rPr>
        <w:t xml:space="preserve"> </w:t>
      </w:r>
      <w:r w:rsidR="00EA3509">
        <w:rPr>
          <w:sz w:val="24"/>
          <w:szCs w:val="24"/>
        </w:rPr>
        <w:t>Husband and wife had separated.  Later, defendant had repeatedly stabbed wife (but no record of a PFA or any criminal charges exists).  Also there were custody proceedings, but no PFA order exists.  Husband was arrested for ICC – technically this was ICC of custody order; but on records (bail forms, magistrate’s notice) it was referred to as violation of PFA.  ICC dismissed because of this.  PFA now filed, hearing date was set.  Defendant failed to appear.  Trial court granted PFA, then defendant arrived</w:t>
      </w:r>
      <w:r w:rsidR="00E732DA">
        <w:rPr>
          <w:sz w:val="24"/>
          <w:szCs w:val="24"/>
        </w:rPr>
        <w:t xml:space="preserve"> w/o counsel</w:t>
      </w:r>
      <w:r w:rsidR="00EA3509">
        <w:rPr>
          <w:sz w:val="24"/>
          <w:szCs w:val="24"/>
        </w:rPr>
        <w:t xml:space="preserve"> (no record of time, but it was after the proceedings had closed).  </w:t>
      </w:r>
      <w:r w:rsidR="001F732C">
        <w:rPr>
          <w:sz w:val="24"/>
          <w:szCs w:val="24"/>
        </w:rPr>
        <w:t>Defendant waited 34 days, then filed petition to show cause.</w:t>
      </w:r>
    </w:p>
    <w:p w:rsidR="0010547E" w:rsidRDefault="00E16E68" w:rsidP="0015215A">
      <w:pPr>
        <w:spacing w:after="0"/>
        <w:rPr>
          <w:sz w:val="24"/>
          <w:szCs w:val="24"/>
        </w:rPr>
      </w:pPr>
      <w:r>
        <w:rPr>
          <w:b/>
          <w:sz w:val="24"/>
          <w:szCs w:val="24"/>
        </w:rPr>
        <w:t>Gravamen/Question(s) at issue:</w:t>
      </w:r>
      <w:r w:rsidR="000933B7">
        <w:rPr>
          <w:sz w:val="24"/>
          <w:szCs w:val="24"/>
        </w:rPr>
        <w:t xml:space="preserve"> </w:t>
      </w:r>
      <w:r w:rsidR="00EA3509">
        <w:rPr>
          <w:sz w:val="24"/>
          <w:szCs w:val="24"/>
        </w:rPr>
        <w:t>Was the trial court in error for refusing to reconsider the granting of a PFA when defendant was three minutes late?</w:t>
      </w:r>
    </w:p>
    <w:p w:rsidR="0015215A" w:rsidRPr="0010547E" w:rsidRDefault="0015215A" w:rsidP="0015215A">
      <w:pPr>
        <w:spacing w:after="0"/>
        <w:rPr>
          <w:sz w:val="24"/>
          <w:szCs w:val="24"/>
        </w:rPr>
      </w:pPr>
    </w:p>
    <w:p w:rsidR="0015215A" w:rsidRDefault="00E16E68" w:rsidP="00E16E68">
      <w:pPr>
        <w:rPr>
          <w:sz w:val="24"/>
          <w:szCs w:val="24"/>
        </w:rPr>
      </w:pPr>
      <w:r>
        <w:rPr>
          <w:b/>
          <w:sz w:val="24"/>
          <w:szCs w:val="24"/>
        </w:rPr>
        <w:t>Holdings:</w:t>
      </w:r>
      <w:r w:rsidR="000933B7">
        <w:rPr>
          <w:sz w:val="24"/>
          <w:szCs w:val="24"/>
        </w:rPr>
        <w:t xml:space="preserve"> </w:t>
      </w:r>
      <w:r w:rsidR="00EA3509">
        <w:rPr>
          <w:sz w:val="24"/>
          <w:szCs w:val="24"/>
        </w:rPr>
        <w:t>Trial court’s order not to reopen the matter is af</w:t>
      </w:r>
      <w:r w:rsidR="009516AD">
        <w:rPr>
          <w:sz w:val="24"/>
          <w:szCs w:val="24"/>
        </w:rPr>
        <w:t>firmed (for procedural reasons).</w:t>
      </w:r>
      <w:r w:rsidR="00A54E54">
        <w:rPr>
          <w:sz w:val="24"/>
          <w:szCs w:val="24"/>
        </w:rPr>
        <w:t xml:space="preserve">  (This seems to be a dated case by now.)</w:t>
      </w:r>
    </w:p>
    <w:p w:rsidR="00E16E68" w:rsidRDefault="00E16E68" w:rsidP="001F732C">
      <w:pPr>
        <w:spacing w:after="0"/>
        <w:rPr>
          <w:sz w:val="24"/>
          <w:szCs w:val="24"/>
        </w:rPr>
      </w:pPr>
      <w:r>
        <w:rPr>
          <w:b/>
          <w:sz w:val="24"/>
          <w:szCs w:val="24"/>
        </w:rPr>
        <w:t>Rationale:</w:t>
      </w:r>
      <w:r w:rsidR="0010547E">
        <w:rPr>
          <w:sz w:val="24"/>
          <w:szCs w:val="24"/>
        </w:rPr>
        <w:t xml:space="preserve"> </w:t>
      </w:r>
    </w:p>
    <w:p w:rsidR="001F732C" w:rsidRDefault="001F732C" w:rsidP="001F732C">
      <w:pPr>
        <w:pStyle w:val="ListParagraph"/>
        <w:numPr>
          <w:ilvl w:val="0"/>
          <w:numId w:val="6"/>
        </w:numPr>
        <w:spacing w:after="0"/>
        <w:rPr>
          <w:sz w:val="24"/>
          <w:szCs w:val="24"/>
        </w:rPr>
      </w:pPr>
      <w:r>
        <w:rPr>
          <w:sz w:val="24"/>
          <w:szCs w:val="24"/>
        </w:rPr>
        <w:t>Actually, the trial court did not enter a “final appealable order under the applicable rules of civil procedure” (despite the trial court’s and parties’ assumption that it had done so).</w:t>
      </w:r>
      <w:r w:rsidR="009516AD">
        <w:rPr>
          <w:sz w:val="24"/>
          <w:szCs w:val="24"/>
        </w:rPr>
        <w:t xml:space="preserve">  Absence of the entry of a judgment (Pa. R.C.P.), there is no final order.  One of the parties should have filed a </w:t>
      </w:r>
      <w:proofErr w:type="spellStart"/>
      <w:r w:rsidR="009516AD">
        <w:rPr>
          <w:sz w:val="24"/>
          <w:szCs w:val="24"/>
        </w:rPr>
        <w:t>praecipe</w:t>
      </w:r>
      <w:proofErr w:type="spellEnd"/>
      <w:r w:rsidR="009516AD">
        <w:rPr>
          <w:sz w:val="24"/>
          <w:szCs w:val="24"/>
        </w:rPr>
        <w:t xml:space="preserve"> for entry of judgment.</w:t>
      </w:r>
    </w:p>
    <w:p w:rsidR="001F732C" w:rsidRDefault="009516AD" w:rsidP="001F732C">
      <w:pPr>
        <w:pStyle w:val="ListParagraph"/>
        <w:numPr>
          <w:ilvl w:val="0"/>
          <w:numId w:val="6"/>
        </w:numPr>
        <w:spacing w:after="0"/>
        <w:rPr>
          <w:sz w:val="24"/>
          <w:szCs w:val="24"/>
        </w:rPr>
      </w:pPr>
      <w:r>
        <w:rPr>
          <w:sz w:val="24"/>
          <w:szCs w:val="24"/>
        </w:rPr>
        <w:t>This was an interlocutory order only, for interim relief.</w:t>
      </w:r>
    </w:p>
    <w:p w:rsidR="009516AD" w:rsidRDefault="009516AD" w:rsidP="001F732C">
      <w:pPr>
        <w:pStyle w:val="ListParagraph"/>
        <w:numPr>
          <w:ilvl w:val="0"/>
          <w:numId w:val="6"/>
        </w:numPr>
        <w:spacing w:after="0"/>
        <w:rPr>
          <w:sz w:val="24"/>
          <w:szCs w:val="24"/>
        </w:rPr>
      </w:pPr>
      <w:r>
        <w:rPr>
          <w:sz w:val="24"/>
          <w:szCs w:val="24"/>
        </w:rPr>
        <w:t xml:space="preserve">Only </w:t>
      </w:r>
      <w:r w:rsidRPr="009516AD">
        <w:rPr>
          <w:i/>
          <w:sz w:val="24"/>
          <w:szCs w:val="24"/>
        </w:rPr>
        <w:t>final</w:t>
      </w:r>
      <w:r>
        <w:rPr>
          <w:sz w:val="24"/>
          <w:szCs w:val="24"/>
        </w:rPr>
        <w:t xml:space="preserve"> order can result in 1 year PFA.  So somebody has to file a </w:t>
      </w:r>
      <w:proofErr w:type="spellStart"/>
      <w:r>
        <w:rPr>
          <w:sz w:val="24"/>
          <w:szCs w:val="24"/>
        </w:rPr>
        <w:t>praecipe</w:t>
      </w:r>
      <w:proofErr w:type="spellEnd"/>
      <w:r>
        <w:rPr>
          <w:sz w:val="24"/>
          <w:szCs w:val="24"/>
        </w:rPr>
        <w:t xml:space="preserve"> for judgment before this can happen.  </w:t>
      </w:r>
    </w:p>
    <w:p w:rsidR="009516AD" w:rsidRDefault="009516AD" w:rsidP="001F732C">
      <w:pPr>
        <w:pStyle w:val="ListParagraph"/>
        <w:numPr>
          <w:ilvl w:val="0"/>
          <w:numId w:val="6"/>
        </w:numPr>
        <w:spacing w:after="0"/>
        <w:rPr>
          <w:sz w:val="24"/>
          <w:szCs w:val="24"/>
        </w:rPr>
      </w:pPr>
      <w:r>
        <w:rPr>
          <w:sz w:val="24"/>
          <w:szCs w:val="24"/>
        </w:rPr>
        <w:t xml:space="preserve">Therefore, since nobody filed a </w:t>
      </w:r>
      <w:proofErr w:type="spellStart"/>
      <w:r>
        <w:rPr>
          <w:sz w:val="24"/>
          <w:szCs w:val="24"/>
        </w:rPr>
        <w:t>praecipe</w:t>
      </w:r>
      <w:proofErr w:type="spellEnd"/>
      <w:r>
        <w:rPr>
          <w:sz w:val="24"/>
          <w:szCs w:val="24"/>
        </w:rPr>
        <w:t xml:space="preserve"> and this was not a final order, there was no obligation for the court to open the proceedings again to examine a nonexistent judgment.</w:t>
      </w:r>
    </w:p>
    <w:p w:rsidR="009516AD" w:rsidRDefault="009516AD" w:rsidP="001F732C">
      <w:pPr>
        <w:pStyle w:val="ListParagraph"/>
        <w:numPr>
          <w:ilvl w:val="0"/>
          <w:numId w:val="6"/>
        </w:numPr>
        <w:spacing w:after="0"/>
        <w:rPr>
          <w:sz w:val="24"/>
          <w:szCs w:val="24"/>
        </w:rPr>
      </w:pPr>
      <w:r>
        <w:rPr>
          <w:sz w:val="24"/>
          <w:szCs w:val="24"/>
        </w:rPr>
        <w:t>(Also, timely post-verdict motions had not been filed</w:t>
      </w:r>
      <w:r w:rsidR="004E57F4">
        <w:rPr>
          <w:sz w:val="24"/>
          <w:szCs w:val="24"/>
        </w:rPr>
        <w:t>, and a rule to show cause was not an adequate vehicle for petition</w:t>
      </w:r>
      <w:r>
        <w:rPr>
          <w:sz w:val="24"/>
          <w:szCs w:val="24"/>
        </w:rPr>
        <w:t>.)</w:t>
      </w:r>
    </w:p>
    <w:p w:rsidR="00A54E54" w:rsidRPr="001F732C" w:rsidRDefault="00A54E54" w:rsidP="00A54E54">
      <w:pPr>
        <w:pStyle w:val="ListParagraph"/>
        <w:spacing w:after="0"/>
        <w:rPr>
          <w:sz w:val="24"/>
          <w:szCs w:val="24"/>
        </w:rPr>
      </w:pPr>
    </w:p>
    <w:p w:rsidR="0015215A" w:rsidRDefault="0015215A" w:rsidP="001F732C">
      <w:pPr>
        <w:spacing w:after="0"/>
        <w:rPr>
          <w:b/>
          <w:sz w:val="24"/>
          <w:szCs w:val="24"/>
        </w:rPr>
      </w:pPr>
      <w:r>
        <w:rPr>
          <w:b/>
          <w:sz w:val="24"/>
          <w:szCs w:val="24"/>
        </w:rPr>
        <w:t>Trial Court Input:</w:t>
      </w:r>
    </w:p>
    <w:p w:rsidR="001F732C" w:rsidRPr="00A54E54" w:rsidRDefault="001F732C" w:rsidP="001F732C">
      <w:pPr>
        <w:pStyle w:val="ListParagraph"/>
        <w:numPr>
          <w:ilvl w:val="0"/>
          <w:numId w:val="5"/>
        </w:numPr>
        <w:spacing w:after="0"/>
        <w:rPr>
          <w:b/>
          <w:sz w:val="24"/>
          <w:szCs w:val="24"/>
        </w:rPr>
      </w:pPr>
      <w:r>
        <w:rPr>
          <w:color w:val="171E22"/>
        </w:rPr>
        <w:t>“…the trial court found no authority to open judgment in a protection from abuse matter when no post-verdict motions were filed and no direct appeal was taken from the order granting protection from abuse.”</w:t>
      </w:r>
      <w:r>
        <w:rPr>
          <w:rStyle w:val="apple-converted-space"/>
          <w:color w:val="171E22"/>
        </w:rPr>
        <w:t> </w:t>
      </w:r>
      <w:r>
        <w:rPr>
          <w:i/>
          <w:iCs/>
          <w:color w:val="171E22"/>
        </w:rPr>
        <w:t>Melvin v. Melvin</w:t>
      </w:r>
      <w:r>
        <w:rPr>
          <w:color w:val="171E22"/>
        </w:rPr>
        <w:t>, 398 Pa. Super. 1, 8 (Pa. Super. Ct. 1990)</w:t>
      </w:r>
    </w:p>
    <w:p w:rsidR="00A54E54" w:rsidRDefault="00A54E54" w:rsidP="00A54E54">
      <w:pPr>
        <w:spacing w:after="0"/>
        <w:rPr>
          <w:b/>
          <w:sz w:val="24"/>
          <w:szCs w:val="24"/>
        </w:rPr>
      </w:pPr>
    </w:p>
    <w:p w:rsidR="00A54E54" w:rsidRDefault="00A54E54" w:rsidP="00A54E54">
      <w:pPr>
        <w:spacing w:after="0"/>
        <w:rPr>
          <w:b/>
          <w:sz w:val="24"/>
          <w:szCs w:val="24"/>
        </w:rPr>
      </w:pPr>
    </w:p>
    <w:p w:rsidR="00A54E54" w:rsidRPr="00A54E54" w:rsidRDefault="00A54E54" w:rsidP="00A54E54">
      <w:pPr>
        <w:spacing w:after="0"/>
        <w:rPr>
          <w:b/>
          <w:sz w:val="24"/>
          <w:szCs w:val="24"/>
        </w:rPr>
      </w:pPr>
    </w:p>
    <w:p w:rsidR="0015215A" w:rsidRDefault="0015215A" w:rsidP="001F732C">
      <w:pPr>
        <w:spacing w:after="0"/>
        <w:rPr>
          <w:b/>
          <w:sz w:val="24"/>
          <w:szCs w:val="24"/>
        </w:rPr>
      </w:pPr>
      <w:r>
        <w:rPr>
          <w:b/>
          <w:sz w:val="24"/>
          <w:szCs w:val="24"/>
        </w:rPr>
        <w:lastRenderedPageBreak/>
        <w:t>Dicta:</w:t>
      </w:r>
    </w:p>
    <w:p w:rsidR="001F732C" w:rsidRPr="001F732C" w:rsidRDefault="001F732C" w:rsidP="001F732C">
      <w:pPr>
        <w:pStyle w:val="ListParagraph"/>
        <w:numPr>
          <w:ilvl w:val="0"/>
          <w:numId w:val="5"/>
        </w:numPr>
        <w:spacing w:after="0"/>
        <w:rPr>
          <w:sz w:val="24"/>
          <w:szCs w:val="24"/>
        </w:rPr>
      </w:pPr>
      <w:r>
        <w:rPr>
          <w:color w:val="171E22"/>
        </w:rPr>
        <w:t>“Beyond the absence of the vindicating/stigmatizing benefits intended to result from the issuance of a protection from abuse order, we note that the procedures and penalties for contempt of a custody order and those for contempt of a</w:t>
      </w:r>
      <w:r>
        <w:rPr>
          <w:rStyle w:val="apple-converted-space"/>
          <w:color w:val="171E22"/>
        </w:rPr>
        <w:t> </w:t>
      </w:r>
      <w:r>
        <w:rPr>
          <w:i/>
          <w:iCs/>
          <w:color w:val="171E22"/>
        </w:rPr>
        <w:t>protection from abuse order</w:t>
      </w:r>
      <w:r>
        <w:rPr>
          <w:rStyle w:val="apple-converted-space"/>
          <w:color w:val="171E22"/>
        </w:rPr>
        <w:t> </w:t>
      </w:r>
      <w:r>
        <w:rPr>
          <w:color w:val="171E22"/>
        </w:rPr>
        <w:t>differ dramatically.”</w:t>
      </w:r>
      <w:r>
        <w:rPr>
          <w:rStyle w:val="apple-converted-space"/>
          <w:color w:val="171E22"/>
        </w:rPr>
        <w:t> </w:t>
      </w:r>
      <w:r>
        <w:rPr>
          <w:i/>
          <w:iCs/>
          <w:color w:val="171E22"/>
        </w:rPr>
        <w:t>Melvin v. Melvin</w:t>
      </w:r>
      <w:r>
        <w:rPr>
          <w:color w:val="171E22"/>
        </w:rPr>
        <w:t>, 398 Pa. Super. 1, 10 (Pa. Super. Ct. 1990)</w:t>
      </w:r>
    </w:p>
    <w:p w:rsidR="001F732C" w:rsidRPr="001F732C" w:rsidRDefault="001F732C" w:rsidP="001F732C">
      <w:pPr>
        <w:pStyle w:val="ListParagraph"/>
        <w:numPr>
          <w:ilvl w:val="0"/>
          <w:numId w:val="5"/>
        </w:numPr>
        <w:spacing w:after="0"/>
        <w:rPr>
          <w:sz w:val="24"/>
          <w:szCs w:val="24"/>
        </w:rPr>
      </w:pPr>
      <w:r>
        <w:rPr>
          <w:color w:val="171E22"/>
        </w:rPr>
        <w:t>Remedies not supposed to be mutually exclusive.</w:t>
      </w:r>
    </w:p>
    <w:p w:rsidR="001F732C" w:rsidRPr="004E57F4" w:rsidRDefault="001F732C" w:rsidP="001F732C">
      <w:pPr>
        <w:pStyle w:val="ListParagraph"/>
        <w:numPr>
          <w:ilvl w:val="0"/>
          <w:numId w:val="5"/>
        </w:numPr>
        <w:spacing w:after="0"/>
        <w:rPr>
          <w:sz w:val="24"/>
          <w:szCs w:val="24"/>
        </w:rPr>
      </w:pPr>
      <w:r>
        <w:rPr>
          <w:color w:val="171E22"/>
        </w:rPr>
        <w:t>PA has “vanguard reforms” because traditional remedies had proven inadequate to protect victims.</w:t>
      </w:r>
    </w:p>
    <w:p w:rsidR="004E57F4" w:rsidRPr="004E57F4" w:rsidRDefault="004E57F4" w:rsidP="001F732C">
      <w:pPr>
        <w:pStyle w:val="ListParagraph"/>
        <w:numPr>
          <w:ilvl w:val="0"/>
          <w:numId w:val="5"/>
        </w:numPr>
        <w:spacing w:after="0"/>
        <w:rPr>
          <w:sz w:val="24"/>
          <w:szCs w:val="24"/>
        </w:rPr>
      </w:pPr>
      <w:r>
        <w:rPr>
          <w:color w:val="171E22"/>
        </w:rPr>
        <w:t>“We deem it appropriate to note as well, the inadequacy of the petition for a rule to show cause filed in this case. The defects were multiple.</w:t>
      </w:r>
      <w:r>
        <w:rPr>
          <w:rStyle w:val="apple-converted-space"/>
          <w:color w:val="171E22"/>
        </w:rPr>
        <w:t> </w:t>
      </w:r>
      <w:r>
        <w:rPr>
          <w:color w:val="171E22"/>
        </w:rPr>
        <w:t>”</w:t>
      </w:r>
      <w:r>
        <w:rPr>
          <w:rStyle w:val="apple-converted-space"/>
          <w:color w:val="171E22"/>
        </w:rPr>
        <w:t> </w:t>
      </w:r>
      <w:r>
        <w:rPr>
          <w:i/>
          <w:iCs/>
          <w:color w:val="171E22"/>
        </w:rPr>
        <w:t>Melvin v. Melvin</w:t>
      </w:r>
      <w:r>
        <w:rPr>
          <w:color w:val="171E22"/>
        </w:rPr>
        <w:t>, 398 Pa. Super. 1, 17 (Pa. Super. Ct. 1990)</w:t>
      </w:r>
    </w:p>
    <w:p w:rsidR="004E57F4" w:rsidRPr="001F732C" w:rsidRDefault="004E57F4" w:rsidP="001F732C">
      <w:pPr>
        <w:pStyle w:val="ListParagraph"/>
        <w:numPr>
          <w:ilvl w:val="0"/>
          <w:numId w:val="5"/>
        </w:numPr>
        <w:spacing w:after="0"/>
        <w:rPr>
          <w:sz w:val="24"/>
          <w:szCs w:val="24"/>
        </w:rPr>
      </w:pPr>
      <w:r>
        <w:rPr>
          <w:color w:val="171E22"/>
        </w:rPr>
        <w:t>“…to date, John Melvin has never offered even the barest semblance of an explanation for his tardiness</w:t>
      </w:r>
      <w:proofErr w:type="gramStart"/>
      <w:r>
        <w:rPr>
          <w:color w:val="171E22"/>
        </w:rPr>
        <w:t>.</w:t>
      </w:r>
      <w:r>
        <w:rPr>
          <w:rStyle w:val="apple-converted-space"/>
          <w:color w:val="171E22"/>
        </w:rPr>
        <w:t> </w:t>
      </w:r>
      <w:r>
        <w:rPr>
          <w:color w:val="171E22"/>
        </w:rPr>
        <w:t>”</w:t>
      </w:r>
      <w:proofErr w:type="gramEnd"/>
      <w:r>
        <w:rPr>
          <w:rStyle w:val="apple-converted-space"/>
          <w:color w:val="171E22"/>
        </w:rPr>
        <w:t> </w:t>
      </w:r>
      <w:r>
        <w:rPr>
          <w:i/>
          <w:iCs/>
          <w:color w:val="171E22"/>
        </w:rPr>
        <w:t>Melvin v. Melvin</w:t>
      </w:r>
      <w:r>
        <w:rPr>
          <w:color w:val="171E22"/>
        </w:rPr>
        <w:t>, 398 Pa. Super. 1, 19 (Pa. Super. Ct. 1990)</w:t>
      </w:r>
    </w:p>
    <w:p w:rsidR="0015215A" w:rsidRDefault="0015215A" w:rsidP="0010547E">
      <w:pPr>
        <w:spacing w:after="0"/>
        <w:rPr>
          <w:b/>
          <w:sz w:val="24"/>
          <w:szCs w:val="24"/>
        </w:rPr>
      </w:pPr>
    </w:p>
    <w:p w:rsidR="00E16E68" w:rsidRDefault="00E16E68" w:rsidP="0010547E">
      <w:pPr>
        <w:spacing w:after="0"/>
        <w:rPr>
          <w:b/>
          <w:sz w:val="24"/>
          <w:szCs w:val="24"/>
        </w:rPr>
      </w:pPr>
      <w:r>
        <w:rPr>
          <w:b/>
          <w:sz w:val="24"/>
          <w:szCs w:val="24"/>
        </w:rPr>
        <w:t>Attorneys’ Arguments:</w:t>
      </w:r>
    </w:p>
    <w:p w:rsidR="00E732DA" w:rsidRPr="00E732DA" w:rsidRDefault="00E732DA" w:rsidP="00E732DA">
      <w:pPr>
        <w:pStyle w:val="ListParagraph"/>
        <w:numPr>
          <w:ilvl w:val="0"/>
          <w:numId w:val="4"/>
        </w:numPr>
        <w:spacing w:after="0"/>
        <w:rPr>
          <w:b/>
          <w:sz w:val="24"/>
          <w:szCs w:val="24"/>
        </w:rPr>
      </w:pPr>
      <w:r>
        <w:rPr>
          <w:color w:val="171E22"/>
        </w:rPr>
        <w:t xml:space="preserve">“On appeal, John Melvin contends that the trial court's failure to re-open the proceedings when he arrived three minutes </w:t>
      </w:r>
      <w:proofErr w:type="gramStart"/>
      <w:r>
        <w:rPr>
          <w:color w:val="171E22"/>
        </w:rPr>
        <w:t>late,</w:t>
      </w:r>
      <w:proofErr w:type="gramEnd"/>
      <w:r>
        <w:rPr>
          <w:color w:val="171E22"/>
        </w:rPr>
        <w:t xml:space="preserve"> violates procedural and substantive due process mandates.”</w:t>
      </w:r>
      <w:r>
        <w:rPr>
          <w:rStyle w:val="apple-converted-space"/>
          <w:color w:val="171E22"/>
        </w:rPr>
        <w:t> </w:t>
      </w:r>
      <w:r>
        <w:rPr>
          <w:i/>
          <w:iCs/>
          <w:color w:val="171E22"/>
        </w:rPr>
        <w:t>Melvin v. Melvin</w:t>
      </w:r>
      <w:r>
        <w:rPr>
          <w:color w:val="171E22"/>
        </w:rPr>
        <w:t>, 398 Pa. Super. 1, 8 (Pa. Super. Ct. 1990)</w:t>
      </w:r>
    </w:p>
    <w:p w:rsidR="00E732DA" w:rsidRPr="00E732DA" w:rsidRDefault="00E732DA" w:rsidP="00E732DA">
      <w:pPr>
        <w:pStyle w:val="ListParagraph"/>
        <w:numPr>
          <w:ilvl w:val="1"/>
          <w:numId w:val="4"/>
        </w:numPr>
        <w:spacing w:after="0"/>
        <w:rPr>
          <w:b/>
          <w:sz w:val="24"/>
          <w:szCs w:val="24"/>
        </w:rPr>
      </w:pPr>
      <w:r>
        <w:rPr>
          <w:color w:val="171E22"/>
        </w:rPr>
        <w:t xml:space="preserve">Acknowledged that it was the trial court’s discretion to open proceeding or not, but argued that his petition </w:t>
      </w:r>
      <w:r w:rsidRPr="00E732DA">
        <w:rPr>
          <w:i/>
          <w:color w:val="171E22"/>
        </w:rPr>
        <w:t>mandated</w:t>
      </w:r>
      <w:r>
        <w:rPr>
          <w:color w:val="171E22"/>
        </w:rPr>
        <w:t xml:space="preserve"> issuance of a rule to show cause.  He did not cite any authority for this assertion.</w:t>
      </w:r>
    </w:p>
    <w:p w:rsidR="00E732DA" w:rsidRPr="00E732DA" w:rsidRDefault="00E732DA" w:rsidP="00E732DA">
      <w:pPr>
        <w:pStyle w:val="ListParagraph"/>
        <w:numPr>
          <w:ilvl w:val="0"/>
          <w:numId w:val="4"/>
        </w:numPr>
        <w:spacing w:after="0"/>
        <w:rPr>
          <w:b/>
          <w:sz w:val="24"/>
          <w:szCs w:val="24"/>
        </w:rPr>
      </w:pPr>
      <w:r>
        <w:rPr>
          <w:color w:val="171E22"/>
        </w:rPr>
        <w:t xml:space="preserve">Wife’s attorney:  </w:t>
      </w:r>
      <w:r w:rsidR="001F732C">
        <w:rPr>
          <w:color w:val="171E22"/>
        </w:rPr>
        <w:t>Petition to open was not filed in a timely manner, said he was 30 minutes late, not 3.</w:t>
      </w:r>
    </w:p>
    <w:p w:rsidR="006A18CC" w:rsidRPr="0010547E" w:rsidRDefault="006A18CC" w:rsidP="006A18CC">
      <w:pPr>
        <w:pStyle w:val="ListParagraph"/>
        <w:spacing w:after="0"/>
        <w:rPr>
          <w:sz w:val="24"/>
          <w:szCs w:val="24"/>
        </w:rPr>
      </w:pPr>
    </w:p>
    <w:p w:rsidR="00E16E68" w:rsidRDefault="00E16E68" w:rsidP="0010547E">
      <w:pPr>
        <w:spacing w:after="0"/>
        <w:rPr>
          <w:b/>
          <w:sz w:val="24"/>
          <w:szCs w:val="24"/>
        </w:rPr>
      </w:pPr>
      <w:r>
        <w:rPr>
          <w:b/>
          <w:sz w:val="24"/>
          <w:szCs w:val="24"/>
        </w:rPr>
        <w:t>Appeals</w:t>
      </w:r>
      <w:r w:rsidR="00A56A0E">
        <w:rPr>
          <w:b/>
          <w:sz w:val="24"/>
          <w:szCs w:val="24"/>
        </w:rPr>
        <w:t xml:space="preserve"> to Statute &amp; Precedent</w:t>
      </w:r>
      <w:r>
        <w:rPr>
          <w:b/>
          <w:sz w:val="24"/>
          <w:szCs w:val="24"/>
        </w:rPr>
        <w:t>:</w:t>
      </w:r>
    </w:p>
    <w:p w:rsidR="00EA3509" w:rsidRPr="009516AD" w:rsidRDefault="00EA3509" w:rsidP="00EA3509">
      <w:pPr>
        <w:pStyle w:val="ListParagraph"/>
        <w:numPr>
          <w:ilvl w:val="0"/>
          <w:numId w:val="3"/>
        </w:numPr>
        <w:spacing w:after="0"/>
        <w:rPr>
          <w:b/>
          <w:sz w:val="24"/>
          <w:szCs w:val="24"/>
        </w:rPr>
      </w:pPr>
      <w:r>
        <w:rPr>
          <w:b/>
          <w:i/>
          <w:sz w:val="24"/>
          <w:szCs w:val="24"/>
        </w:rPr>
        <w:t>Lucia v. Lucia</w:t>
      </w:r>
      <w:r>
        <w:rPr>
          <w:b/>
          <w:sz w:val="24"/>
          <w:szCs w:val="24"/>
        </w:rPr>
        <w:t xml:space="preserve"> (1983):</w:t>
      </w:r>
      <w:r>
        <w:rPr>
          <w:sz w:val="24"/>
          <w:szCs w:val="24"/>
        </w:rPr>
        <w:t xml:space="preserve">  </w:t>
      </w:r>
      <w:r w:rsidR="00E732DA">
        <w:rPr>
          <w:sz w:val="24"/>
          <w:szCs w:val="24"/>
        </w:rPr>
        <w:t>failure to file timely post verdict motions waived challenge to the sufficiency of the evidence to support the granting of a PFA.</w:t>
      </w:r>
    </w:p>
    <w:p w:rsidR="009516AD" w:rsidRPr="00EA3509" w:rsidRDefault="009516AD" w:rsidP="00EA3509">
      <w:pPr>
        <w:pStyle w:val="ListParagraph"/>
        <w:numPr>
          <w:ilvl w:val="0"/>
          <w:numId w:val="3"/>
        </w:numPr>
        <w:spacing w:after="0"/>
        <w:rPr>
          <w:b/>
          <w:sz w:val="24"/>
          <w:szCs w:val="24"/>
        </w:rPr>
      </w:pPr>
      <w:proofErr w:type="spellStart"/>
      <w:proofErr w:type="gramStart"/>
      <w:r>
        <w:rPr>
          <w:b/>
          <w:sz w:val="24"/>
          <w:szCs w:val="24"/>
        </w:rPr>
        <w:t>Pa.R.C.P</w:t>
      </w:r>
      <w:proofErr w:type="spellEnd"/>
      <w:r>
        <w:rPr>
          <w:b/>
          <w:sz w:val="24"/>
          <w:szCs w:val="24"/>
        </w:rPr>
        <w:t>.:</w:t>
      </w:r>
      <w:proofErr w:type="gramEnd"/>
      <w:r>
        <w:rPr>
          <w:sz w:val="24"/>
          <w:szCs w:val="24"/>
        </w:rPr>
        <w:t xml:space="preserve">  trial w/o jury – decision of judge may be more or less complex, and may be issued orally in the courtroom or in writing later.</w:t>
      </w:r>
    </w:p>
    <w:p w:rsidR="0015215A" w:rsidRDefault="0015215A" w:rsidP="0010547E">
      <w:pPr>
        <w:spacing w:after="0"/>
        <w:rPr>
          <w:b/>
          <w:sz w:val="24"/>
          <w:szCs w:val="24"/>
        </w:rPr>
      </w:pPr>
    </w:p>
    <w:p w:rsidR="0015215A" w:rsidRDefault="0015215A" w:rsidP="0010547E">
      <w:pPr>
        <w:spacing w:after="0"/>
        <w:rPr>
          <w:b/>
          <w:sz w:val="24"/>
          <w:szCs w:val="24"/>
        </w:rPr>
      </w:pPr>
      <w:r>
        <w:rPr>
          <w:b/>
          <w:sz w:val="24"/>
          <w:szCs w:val="24"/>
        </w:rPr>
        <w:t>Commentary:</w:t>
      </w:r>
    </w:p>
    <w:p w:rsidR="00E732DA" w:rsidRPr="001F732C" w:rsidRDefault="00E732DA" w:rsidP="00E732DA">
      <w:pPr>
        <w:pStyle w:val="ListParagraph"/>
        <w:numPr>
          <w:ilvl w:val="0"/>
          <w:numId w:val="3"/>
        </w:numPr>
        <w:spacing w:after="0"/>
        <w:rPr>
          <w:b/>
          <w:sz w:val="24"/>
          <w:szCs w:val="24"/>
        </w:rPr>
      </w:pPr>
      <w:r>
        <w:rPr>
          <w:sz w:val="24"/>
          <w:szCs w:val="24"/>
        </w:rPr>
        <w:t xml:space="preserve">Trial court was faulted for “failure to show </w:t>
      </w:r>
      <w:proofErr w:type="gramStart"/>
      <w:r>
        <w:rPr>
          <w:sz w:val="24"/>
          <w:szCs w:val="24"/>
        </w:rPr>
        <w:t>cause</w:t>
      </w:r>
      <w:proofErr w:type="gramEnd"/>
      <w:r>
        <w:rPr>
          <w:sz w:val="24"/>
          <w:szCs w:val="24"/>
        </w:rPr>
        <w:t xml:space="preserve"> why the final PFA order should not be vacated and judgment opened.”</w:t>
      </w:r>
    </w:p>
    <w:p w:rsidR="001F732C" w:rsidRPr="004E57F4" w:rsidRDefault="001F732C" w:rsidP="00E732DA">
      <w:pPr>
        <w:pStyle w:val="ListParagraph"/>
        <w:numPr>
          <w:ilvl w:val="0"/>
          <w:numId w:val="3"/>
        </w:numPr>
        <w:spacing w:after="0"/>
        <w:rPr>
          <w:b/>
          <w:sz w:val="24"/>
          <w:szCs w:val="24"/>
        </w:rPr>
      </w:pPr>
      <w:r>
        <w:rPr>
          <w:sz w:val="24"/>
          <w:szCs w:val="24"/>
        </w:rPr>
        <w:t>Pretty old version of the law.  Only one year PFA.</w:t>
      </w:r>
      <w:r w:rsidR="009516AD">
        <w:rPr>
          <w:sz w:val="24"/>
          <w:szCs w:val="24"/>
        </w:rPr>
        <w:t xml:space="preserve">  And this extra “</w:t>
      </w:r>
      <w:proofErr w:type="spellStart"/>
      <w:r w:rsidR="009516AD">
        <w:rPr>
          <w:sz w:val="24"/>
          <w:szCs w:val="24"/>
        </w:rPr>
        <w:t>praecipe</w:t>
      </w:r>
      <w:proofErr w:type="spellEnd"/>
      <w:r w:rsidR="009516AD">
        <w:rPr>
          <w:sz w:val="24"/>
          <w:szCs w:val="24"/>
        </w:rPr>
        <w:t xml:space="preserve">” step does not seem to be involved any longer – trial court can just issue a final order in open court or in writing later with no </w:t>
      </w:r>
      <w:proofErr w:type="spellStart"/>
      <w:r w:rsidR="009516AD">
        <w:rPr>
          <w:sz w:val="24"/>
          <w:szCs w:val="24"/>
        </w:rPr>
        <w:t>praecipe</w:t>
      </w:r>
      <w:proofErr w:type="spellEnd"/>
      <w:r w:rsidR="009516AD">
        <w:rPr>
          <w:sz w:val="24"/>
          <w:szCs w:val="24"/>
        </w:rPr>
        <w:t>.</w:t>
      </w:r>
    </w:p>
    <w:p w:rsidR="004E57F4" w:rsidRPr="004E57F4" w:rsidRDefault="004E57F4" w:rsidP="00E732DA">
      <w:pPr>
        <w:pStyle w:val="ListParagraph"/>
        <w:numPr>
          <w:ilvl w:val="0"/>
          <w:numId w:val="3"/>
        </w:numPr>
        <w:spacing w:after="0"/>
        <w:rPr>
          <w:b/>
          <w:sz w:val="24"/>
          <w:szCs w:val="24"/>
        </w:rPr>
      </w:pPr>
      <w:r>
        <w:rPr>
          <w:sz w:val="24"/>
          <w:szCs w:val="24"/>
        </w:rPr>
        <w:t>Petition to open a default judgment:</w:t>
      </w:r>
    </w:p>
    <w:p w:rsidR="004E57F4" w:rsidRPr="004E57F4" w:rsidRDefault="004E57F4" w:rsidP="004E57F4">
      <w:pPr>
        <w:pStyle w:val="ListParagraph"/>
        <w:numPr>
          <w:ilvl w:val="1"/>
          <w:numId w:val="3"/>
        </w:numPr>
        <w:spacing w:after="0"/>
        <w:rPr>
          <w:b/>
          <w:sz w:val="24"/>
          <w:szCs w:val="24"/>
        </w:rPr>
      </w:pPr>
      <w:r>
        <w:rPr>
          <w:sz w:val="24"/>
          <w:szCs w:val="24"/>
        </w:rPr>
        <w:t>Must demonstrate that –</w:t>
      </w:r>
    </w:p>
    <w:p w:rsidR="004E57F4" w:rsidRPr="004E57F4" w:rsidRDefault="004E57F4" w:rsidP="004E57F4">
      <w:pPr>
        <w:pStyle w:val="ListParagraph"/>
        <w:numPr>
          <w:ilvl w:val="2"/>
          <w:numId w:val="3"/>
        </w:numPr>
        <w:spacing w:after="0"/>
        <w:rPr>
          <w:b/>
          <w:sz w:val="24"/>
          <w:szCs w:val="24"/>
        </w:rPr>
      </w:pPr>
      <w:r>
        <w:rPr>
          <w:sz w:val="24"/>
          <w:szCs w:val="24"/>
        </w:rPr>
        <w:t>Petition to open was timely filed</w:t>
      </w:r>
    </w:p>
    <w:p w:rsidR="004E57F4" w:rsidRPr="004E57F4" w:rsidRDefault="004E57F4" w:rsidP="004E57F4">
      <w:pPr>
        <w:pStyle w:val="ListParagraph"/>
        <w:numPr>
          <w:ilvl w:val="2"/>
          <w:numId w:val="3"/>
        </w:numPr>
        <w:spacing w:after="0"/>
        <w:rPr>
          <w:b/>
          <w:sz w:val="24"/>
          <w:szCs w:val="24"/>
        </w:rPr>
      </w:pPr>
      <w:r>
        <w:rPr>
          <w:sz w:val="24"/>
          <w:szCs w:val="24"/>
        </w:rPr>
        <w:t>The default can be reasonably explained</w:t>
      </w:r>
    </w:p>
    <w:p w:rsidR="004E57F4" w:rsidRPr="00341803" w:rsidRDefault="004E57F4" w:rsidP="004E57F4">
      <w:pPr>
        <w:pStyle w:val="ListParagraph"/>
        <w:numPr>
          <w:ilvl w:val="2"/>
          <w:numId w:val="3"/>
        </w:numPr>
        <w:spacing w:after="0"/>
        <w:rPr>
          <w:b/>
          <w:sz w:val="24"/>
          <w:szCs w:val="24"/>
        </w:rPr>
      </w:pPr>
      <w:r>
        <w:rPr>
          <w:sz w:val="24"/>
          <w:szCs w:val="24"/>
        </w:rPr>
        <w:t>Facts in support of a proper defense are alleged (&amp; supporting affidavits supplied)</w:t>
      </w:r>
    </w:p>
    <w:p w:rsidR="00341803" w:rsidRDefault="00341803" w:rsidP="00341803">
      <w:pPr>
        <w:spacing w:after="0"/>
        <w:rPr>
          <w:b/>
          <w:sz w:val="24"/>
          <w:szCs w:val="24"/>
        </w:rPr>
      </w:pPr>
    </w:p>
    <w:p w:rsidR="00341803" w:rsidRPr="00341803" w:rsidRDefault="00341803" w:rsidP="00341803">
      <w:pPr>
        <w:spacing w:after="0"/>
        <w:rPr>
          <w:sz w:val="24"/>
          <w:szCs w:val="24"/>
        </w:rPr>
      </w:pPr>
      <w:r>
        <w:rPr>
          <w:b/>
          <w:sz w:val="24"/>
          <w:szCs w:val="24"/>
        </w:rPr>
        <w:t>Basically:</w:t>
      </w:r>
      <w:r>
        <w:rPr>
          <w:sz w:val="24"/>
          <w:szCs w:val="24"/>
        </w:rPr>
        <w:t xml:space="preserve">  Superior Court says that a </w:t>
      </w:r>
      <w:proofErr w:type="spellStart"/>
      <w:r>
        <w:rPr>
          <w:sz w:val="24"/>
          <w:szCs w:val="24"/>
        </w:rPr>
        <w:t>praecipe</w:t>
      </w:r>
      <w:proofErr w:type="spellEnd"/>
      <w:r>
        <w:rPr>
          <w:sz w:val="24"/>
          <w:szCs w:val="24"/>
        </w:rPr>
        <w:t xml:space="preserve"> for final judgment must be entered by one of the parties, because all they got was an interlocutory order.  But the defendant’s appeal was a mess anyhow, so there was no reason to grant his demand that the trial court reopen the case for new judgment.</w:t>
      </w:r>
    </w:p>
    <w:sectPr w:rsidR="00341803" w:rsidRPr="00341803"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04348" w:rsidRDefault="00104348" w:rsidP="00E16E68">
      <w:pPr>
        <w:spacing w:after="0" w:line="240" w:lineRule="auto"/>
      </w:pPr>
      <w:r>
        <w:separator/>
      </w:r>
    </w:p>
  </w:endnote>
  <w:endnote w:type="continuationSeparator" w:id="0">
    <w:p w:rsidR="00104348" w:rsidRDefault="00104348"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04348" w:rsidRDefault="00104348" w:rsidP="00E16E68">
      <w:pPr>
        <w:spacing w:after="0" w:line="240" w:lineRule="auto"/>
      </w:pPr>
      <w:r>
        <w:separator/>
      </w:r>
    </w:p>
  </w:footnote>
  <w:footnote w:type="continuationSeparator" w:id="0">
    <w:p w:rsidR="00104348" w:rsidRDefault="00104348"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0933B7">
    <w:pPr>
      <w:pStyle w:val="Header"/>
      <w:jc w:val="right"/>
    </w:pPr>
    <w:r>
      <w:t>PA Superior Court</w:t>
    </w:r>
    <w:r w:rsidR="00E16E68">
      <w:tab/>
    </w:r>
    <w:r w:rsidR="00EA3509">
      <w:t>1990</w:t>
    </w:r>
    <w:r w:rsidR="00E16E68">
      <w:tab/>
    </w:r>
    <w:r w:rsidR="00EA3509">
      <w:t>Melvin v. Melvin</w:t>
    </w:r>
  </w:p>
  <w:p w:rsidR="00F95A0E" w:rsidRDefault="00F95A0E" w:rsidP="00F95A0E">
    <w:pPr>
      <w:pStyle w:val="Header"/>
      <w:jc w:val="right"/>
    </w:pPr>
    <w:r>
      <w:tab/>
    </w:r>
    <w:r>
      <w:tab/>
    </w:r>
    <w:r w:rsidR="00A54E54">
      <w:t>PRAECIPE</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520471"/>
    <w:multiLevelType w:val="hybridMultilevel"/>
    <w:tmpl w:val="6BCCCF6E"/>
    <w:lvl w:ilvl="0" w:tplc="376EC82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1A15D5D"/>
    <w:multiLevelType w:val="hybridMultilevel"/>
    <w:tmpl w:val="8A9857CC"/>
    <w:lvl w:ilvl="0" w:tplc="8D7A00AE">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2E50017"/>
    <w:multiLevelType w:val="hybridMultilevel"/>
    <w:tmpl w:val="29D66BCE"/>
    <w:lvl w:ilvl="0" w:tplc="89644C2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586760A"/>
    <w:multiLevelType w:val="hybridMultilevel"/>
    <w:tmpl w:val="4CF26F24"/>
    <w:lvl w:ilvl="0" w:tplc="C80CF7E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86B1F3A"/>
    <w:multiLevelType w:val="hybridMultilevel"/>
    <w:tmpl w:val="D03E6E18"/>
    <w:lvl w:ilvl="0" w:tplc="CE4CB16A">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B1B2B84"/>
    <w:multiLevelType w:val="hybridMultilevel"/>
    <w:tmpl w:val="C696E766"/>
    <w:lvl w:ilvl="0" w:tplc="04A81F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4"/>
  </w:num>
  <w:num w:numId="4">
    <w:abstractNumId w:val="1"/>
  </w:num>
  <w:num w:numId="5">
    <w:abstractNumId w:val="2"/>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933B7"/>
    <w:rsid w:val="00104348"/>
    <w:rsid w:val="0010547E"/>
    <w:rsid w:val="00144D3B"/>
    <w:rsid w:val="0015215A"/>
    <w:rsid w:val="0016476D"/>
    <w:rsid w:val="001F732C"/>
    <w:rsid w:val="00341803"/>
    <w:rsid w:val="004E57F4"/>
    <w:rsid w:val="005853BE"/>
    <w:rsid w:val="005F2C53"/>
    <w:rsid w:val="00692188"/>
    <w:rsid w:val="006A18CC"/>
    <w:rsid w:val="007B337C"/>
    <w:rsid w:val="009516AD"/>
    <w:rsid w:val="009645CA"/>
    <w:rsid w:val="00A20DAD"/>
    <w:rsid w:val="00A41926"/>
    <w:rsid w:val="00A54E54"/>
    <w:rsid w:val="00A56A0E"/>
    <w:rsid w:val="00AA40E8"/>
    <w:rsid w:val="00C5621B"/>
    <w:rsid w:val="00E16E68"/>
    <w:rsid w:val="00E732DA"/>
    <w:rsid w:val="00EA3509"/>
    <w:rsid w:val="00F954BD"/>
    <w:rsid w:val="00F95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10547E"/>
    <w:pPr>
      <w:ind w:left="720"/>
      <w:contextualSpacing/>
    </w:pPr>
  </w:style>
  <w:style w:type="character" w:customStyle="1" w:styleId="apple-converted-space">
    <w:name w:val="apple-converted-space"/>
    <w:basedOn w:val="DefaultParagraphFont"/>
    <w:rsid w:val="00E732D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733</Words>
  <Characters>4182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4906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3</cp:revision>
  <cp:lastPrinted>2016-10-19T14:31:00Z</cp:lastPrinted>
  <dcterms:created xsi:type="dcterms:W3CDTF">2017-05-15T14:16:00Z</dcterms:created>
  <dcterms:modified xsi:type="dcterms:W3CDTF">2017-05-15T14:18:00Z</dcterms:modified>
</cp:coreProperties>
</file>