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D3B" w:rsidRDefault="00144D3B"/>
    <w:p w:rsidR="00E16E68" w:rsidRDefault="0016476D" w:rsidP="00E16E68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PA Superior Court</w:t>
      </w:r>
    </w:p>
    <w:p w:rsidR="00E16E68" w:rsidRPr="000933B7" w:rsidRDefault="00E16E68" w:rsidP="00E16E68">
      <w:pPr>
        <w:rPr>
          <w:sz w:val="24"/>
          <w:szCs w:val="24"/>
        </w:rPr>
      </w:pPr>
      <w:r>
        <w:rPr>
          <w:b/>
          <w:sz w:val="24"/>
          <w:szCs w:val="24"/>
        </w:rPr>
        <w:t>Case:</w:t>
      </w:r>
      <w:r w:rsidR="000933B7">
        <w:rPr>
          <w:sz w:val="24"/>
          <w:szCs w:val="24"/>
        </w:rPr>
        <w:t xml:space="preserve"> </w:t>
      </w:r>
      <w:r w:rsidR="0016105E">
        <w:rPr>
          <w:sz w:val="24"/>
          <w:szCs w:val="24"/>
        </w:rPr>
        <w:t xml:space="preserve">N.T. OBO minor children K.R.T. and J.A.T., </w:t>
      </w:r>
      <w:proofErr w:type="spellStart"/>
      <w:r w:rsidR="0016105E">
        <w:rPr>
          <w:sz w:val="24"/>
          <w:szCs w:val="24"/>
        </w:rPr>
        <w:t>Appellee</w:t>
      </w:r>
      <w:proofErr w:type="spellEnd"/>
      <w:r w:rsidR="0016105E">
        <w:rPr>
          <w:sz w:val="24"/>
          <w:szCs w:val="24"/>
        </w:rPr>
        <w:t>, v. F.F., Appellant</w:t>
      </w:r>
    </w:p>
    <w:p w:rsidR="00E16E68" w:rsidRPr="000933B7" w:rsidRDefault="00E16E68" w:rsidP="00E16E68">
      <w:pPr>
        <w:rPr>
          <w:sz w:val="24"/>
          <w:szCs w:val="24"/>
        </w:rPr>
      </w:pPr>
      <w:r>
        <w:rPr>
          <w:b/>
          <w:sz w:val="24"/>
          <w:szCs w:val="24"/>
        </w:rPr>
        <w:t>Judge:</w:t>
      </w:r>
      <w:r>
        <w:rPr>
          <w:b/>
          <w:sz w:val="24"/>
          <w:szCs w:val="24"/>
        </w:rPr>
        <w:tab/>
      </w:r>
      <w:r w:rsidR="0016105E">
        <w:rPr>
          <w:sz w:val="24"/>
          <w:szCs w:val="24"/>
        </w:rPr>
        <w:t xml:space="preserve">J. </w:t>
      </w:r>
      <w:proofErr w:type="spellStart"/>
      <w:r w:rsidR="0016105E">
        <w:rPr>
          <w:sz w:val="24"/>
          <w:szCs w:val="24"/>
        </w:rPr>
        <w:t>Strassburger</w:t>
      </w:r>
      <w:proofErr w:type="spellEnd"/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Date:</w:t>
      </w:r>
      <w:r w:rsidR="000933B7">
        <w:rPr>
          <w:sz w:val="24"/>
          <w:szCs w:val="24"/>
        </w:rPr>
        <w:t xml:space="preserve"> </w:t>
      </w:r>
      <w:r w:rsidR="0016105E">
        <w:rPr>
          <w:sz w:val="24"/>
          <w:szCs w:val="24"/>
        </w:rPr>
        <w:t>June 15, 2015</w:t>
      </w:r>
    </w:p>
    <w:p w:rsidR="00E16E68" w:rsidRPr="00DA77F1" w:rsidRDefault="00E16E68" w:rsidP="00E16E68">
      <w:pPr>
        <w:rPr>
          <w:sz w:val="24"/>
          <w:szCs w:val="24"/>
        </w:rPr>
      </w:pPr>
      <w:r>
        <w:rPr>
          <w:b/>
          <w:sz w:val="24"/>
          <w:szCs w:val="24"/>
        </w:rPr>
        <w:t>Tags:</w:t>
      </w:r>
      <w:r w:rsidR="000933B7">
        <w:rPr>
          <w:sz w:val="24"/>
          <w:szCs w:val="24"/>
        </w:rPr>
        <w:t xml:space="preserve"> </w:t>
      </w:r>
      <w:r w:rsidR="00DA77F1">
        <w:rPr>
          <w:i/>
          <w:sz w:val="24"/>
          <w:szCs w:val="24"/>
        </w:rPr>
        <w:t xml:space="preserve">in </w:t>
      </w:r>
      <w:proofErr w:type="spellStart"/>
      <w:proofErr w:type="gramStart"/>
      <w:r w:rsidR="00DA77F1">
        <w:rPr>
          <w:i/>
          <w:sz w:val="24"/>
          <w:szCs w:val="24"/>
        </w:rPr>
        <w:t>personam</w:t>
      </w:r>
      <w:proofErr w:type="spellEnd"/>
      <w:r w:rsidR="00DA77F1">
        <w:rPr>
          <w:i/>
          <w:sz w:val="24"/>
          <w:szCs w:val="24"/>
        </w:rPr>
        <w:t xml:space="preserve"> </w:t>
      </w:r>
      <w:r w:rsidR="00DA77F1">
        <w:rPr>
          <w:sz w:val="24"/>
          <w:szCs w:val="24"/>
        </w:rPr>
        <w:t xml:space="preserve"> (</w:t>
      </w:r>
      <w:proofErr w:type="gramEnd"/>
      <w:r w:rsidR="00DA77F1">
        <w:rPr>
          <w:sz w:val="24"/>
          <w:szCs w:val="24"/>
        </w:rPr>
        <w:t>personal) jurisdiction, CA, PA, PFA, custody</w:t>
      </w:r>
    </w:p>
    <w:p w:rsidR="00E16E68" w:rsidRPr="000933B7" w:rsidRDefault="00E16E68" w:rsidP="00E16E68">
      <w:pPr>
        <w:rPr>
          <w:sz w:val="24"/>
          <w:szCs w:val="24"/>
        </w:rPr>
      </w:pPr>
      <w:r>
        <w:rPr>
          <w:b/>
          <w:sz w:val="24"/>
          <w:szCs w:val="24"/>
        </w:rPr>
        <w:t>Facts:</w:t>
      </w:r>
      <w:r w:rsidR="000933B7">
        <w:rPr>
          <w:sz w:val="24"/>
          <w:szCs w:val="24"/>
        </w:rPr>
        <w:t xml:space="preserve"> </w:t>
      </w:r>
      <w:r w:rsidR="0016105E">
        <w:rPr>
          <w:sz w:val="24"/>
          <w:szCs w:val="24"/>
        </w:rPr>
        <w:t>Couple lived together in CA with 3 kids, including one child of both parents.  Without notice, mother removed with all 3 kids to PA.  F.F. sought to establish paternity and have one child returned to him in CA.  CA granted a shared custody arrangement, but mother was not complying, so father applied in CA court for emergency transfer of physical and legal custody.</w:t>
      </w:r>
      <w:r w:rsidR="00D435A4">
        <w:rPr>
          <w:sz w:val="24"/>
          <w:szCs w:val="24"/>
        </w:rPr>
        <w:t xml:space="preserve">  Mother later visited and left child with father, then returned to PA.  CA granted father all custody because mother had abandoned child.  Meanwhile, mother filed a PFA against father in PA, claiming past abuse and threats re. </w:t>
      </w:r>
      <w:proofErr w:type="gramStart"/>
      <w:r w:rsidR="00D435A4">
        <w:rPr>
          <w:sz w:val="24"/>
          <w:szCs w:val="24"/>
        </w:rPr>
        <w:t>custody</w:t>
      </w:r>
      <w:proofErr w:type="gramEnd"/>
      <w:r w:rsidR="00D435A4">
        <w:rPr>
          <w:sz w:val="24"/>
          <w:szCs w:val="24"/>
        </w:rPr>
        <w:t xml:space="preserve"> of shared child.  Preliminary objections filed in CCP in Centre County.</w:t>
      </w:r>
    </w:p>
    <w:p w:rsidR="0010547E" w:rsidRDefault="00E16E68" w:rsidP="0015215A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Gravamen/Question(s) at issue:</w:t>
      </w:r>
      <w:r w:rsidR="000933B7">
        <w:rPr>
          <w:sz w:val="24"/>
          <w:szCs w:val="24"/>
        </w:rPr>
        <w:t xml:space="preserve"> </w:t>
      </w:r>
      <w:r w:rsidR="0016105E">
        <w:rPr>
          <w:sz w:val="24"/>
          <w:szCs w:val="24"/>
        </w:rPr>
        <w:t>Did trial court err in dismissing F.F.’s preliminary objections on improper service and lack of personal jurisdiction?</w:t>
      </w:r>
    </w:p>
    <w:p w:rsidR="0015215A" w:rsidRPr="0010547E" w:rsidRDefault="0015215A" w:rsidP="0015215A">
      <w:pPr>
        <w:spacing w:after="0"/>
        <w:rPr>
          <w:sz w:val="24"/>
          <w:szCs w:val="24"/>
        </w:rPr>
      </w:pPr>
    </w:p>
    <w:p w:rsidR="0015215A" w:rsidRDefault="00E16E68" w:rsidP="00E16E68">
      <w:pPr>
        <w:rPr>
          <w:sz w:val="24"/>
          <w:szCs w:val="24"/>
        </w:rPr>
      </w:pPr>
      <w:r>
        <w:rPr>
          <w:b/>
          <w:sz w:val="24"/>
          <w:szCs w:val="24"/>
        </w:rPr>
        <w:t>Holdings:</w:t>
      </w:r>
      <w:r w:rsidR="000933B7">
        <w:rPr>
          <w:sz w:val="24"/>
          <w:szCs w:val="24"/>
        </w:rPr>
        <w:t xml:space="preserve"> </w:t>
      </w:r>
      <w:r w:rsidR="0016105E">
        <w:rPr>
          <w:sz w:val="24"/>
          <w:szCs w:val="24"/>
        </w:rPr>
        <w:t>Superior Court reversed Trial Court’s decision to overrule F.F.’s objection about personal jurisdiction, vacated the temporary PFA, and dismissed N.T.’s PFA petition.</w:t>
      </w:r>
      <w:r w:rsidR="001D48DB">
        <w:rPr>
          <w:sz w:val="24"/>
          <w:szCs w:val="24"/>
        </w:rPr>
        <w:t xml:space="preserve">  (IOW, hiring a PI in PA did not constitute enough contact with PA for court to have personal jurisdiction over father.)</w:t>
      </w:r>
    </w:p>
    <w:p w:rsidR="00DA77F1" w:rsidRDefault="00E16E68" w:rsidP="00E16E68">
      <w:pPr>
        <w:rPr>
          <w:sz w:val="24"/>
          <w:szCs w:val="24"/>
        </w:rPr>
      </w:pPr>
      <w:r>
        <w:rPr>
          <w:b/>
          <w:sz w:val="24"/>
          <w:szCs w:val="24"/>
        </w:rPr>
        <w:t>Rationale:</w:t>
      </w:r>
      <w:r w:rsidR="0010547E">
        <w:rPr>
          <w:sz w:val="24"/>
          <w:szCs w:val="24"/>
        </w:rPr>
        <w:t xml:space="preserve"> </w:t>
      </w:r>
      <w:r w:rsidR="00DA77F1">
        <w:rPr>
          <w:sz w:val="24"/>
          <w:szCs w:val="24"/>
        </w:rPr>
        <w:t xml:space="preserve">“F.F.’s contacts with the </w:t>
      </w:r>
      <w:proofErr w:type="gramStart"/>
      <w:r w:rsidR="00DA77F1">
        <w:rPr>
          <w:sz w:val="24"/>
          <w:szCs w:val="24"/>
        </w:rPr>
        <w:t>Commonwealth,</w:t>
      </w:r>
      <w:proofErr w:type="gramEnd"/>
      <w:r w:rsidR="00DA77F1">
        <w:rPr>
          <w:sz w:val="24"/>
          <w:szCs w:val="24"/>
        </w:rPr>
        <w:t xml:space="preserve"> made either individually or through the PI, are too attenuated to form the basis for personal jurisdiction.”</w:t>
      </w:r>
    </w:p>
    <w:p w:rsidR="0015215A" w:rsidRPr="00D435A4" w:rsidRDefault="0015215A" w:rsidP="00E16E68">
      <w:pPr>
        <w:rPr>
          <w:sz w:val="24"/>
          <w:szCs w:val="24"/>
        </w:rPr>
      </w:pPr>
      <w:r>
        <w:rPr>
          <w:b/>
          <w:sz w:val="24"/>
          <w:szCs w:val="24"/>
        </w:rPr>
        <w:t>Trial Court Input:</w:t>
      </w:r>
      <w:r w:rsidR="00D435A4">
        <w:rPr>
          <w:sz w:val="24"/>
          <w:szCs w:val="24"/>
        </w:rPr>
        <w:t xml:space="preserve">  </w:t>
      </w:r>
      <w:r w:rsidR="00DA77F1">
        <w:rPr>
          <w:sz w:val="24"/>
          <w:szCs w:val="24"/>
        </w:rPr>
        <w:t>Well</w:t>
      </w:r>
      <w:r w:rsidR="00D435A4">
        <w:rPr>
          <w:sz w:val="24"/>
          <w:szCs w:val="24"/>
        </w:rPr>
        <w:t>, he didn’t reside in PA, but he had “reached out” to PA by way of the PI.</w:t>
      </w:r>
    </w:p>
    <w:p w:rsidR="0015215A" w:rsidRPr="00D435A4" w:rsidRDefault="0015215A" w:rsidP="00E16E68">
      <w:pPr>
        <w:rPr>
          <w:sz w:val="24"/>
          <w:szCs w:val="24"/>
        </w:rPr>
      </w:pPr>
      <w:r>
        <w:rPr>
          <w:b/>
          <w:sz w:val="24"/>
          <w:szCs w:val="24"/>
        </w:rPr>
        <w:t>Dicta:</w:t>
      </w:r>
      <w:r w:rsidR="00D435A4">
        <w:rPr>
          <w:sz w:val="24"/>
          <w:szCs w:val="24"/>
        </w:rPr>
        <w:t xml:space="preserve">  “This Court will reverse the trial court’s decision re. </w:t>
      </w:r>
      <w:proofErr w:type="gramStart"/>
      <w:r w:rsidR="00D435A4">
        <w:rPr>
          <w:sz w:val="24"/>
          <w:szCs w:val="24"/>
        </w:rPr>
        <w:t>prelim</w:t>
      </w:r>
      <w:proofErr w:type="gramEnd"/>
      <w:r w:rsidR="00D435A4">
        <w:rPr>
          <w:sz w:val="24"/>
          <w:szCs w:val="24"/>
        </w:rPr>
        <w:t xml:space="preserve"> objections only where there has been an error of law or an abuse of discretion.”  (q. </w:t>
      </w:r>
      <w:proofErr w:type="spellStart"/>
      <w:r w:rsidR="00D435A4">
        <w:rPr>
          <w:i/>
          <w:sz w:val="24"/>
          <w:szCs w:val="24"/>
        </w:rPr>
        <w:t>Gaboury</w:t>
      </w:r>
      <w:proofErr w:type="spellEnd"/>
      <w:r w:rsidR="00D435A4">
        <w:rPr>
          <w:i/>
          <w:sz w:val="24"/>
          <w:szCs w:val="24"/>
        </w:rPr>
        <w:t xml:space="preserve"> v. </w:t>
      </w:r>
      <w:proofErr w:type="spellStart"/>
      <w:r w:rsidR="00D435A4">
        <w:rPr>
          <w:i/>
          <w:sz w:val="24"/>
          <w:szCs w:val="24"/>
        </w:rPr>
        <w:t>Gaboury</w:t>
      </w:r>
      <w:proofErr w:type="spellEnd"/>
      <w:r w:rsidR="00D435A4">
        <w:rPr>
          <w:sz w:val="24"/>
          <w:szCs w:val="24"/>
        </w:rPr>
        <w:t xml:space="preserve">, </w:t>
      </w:r>
      <w:proofErr w:type="spellStart"/>
      <w:r w:rsidR="00D435A4">
        <w:rPr>
          <w:sz w:val="24"/>
          <w:szCs w:val="24"/>
        </w:rPr>
        <w:t>PaSuper</w:t>
      </w:r>
      <w:proofErr w:type="spellEnd"/>
      <w:r w:rsidR="00D435A4">
        <w:rPr>
          <w:sz w:val="24"/>
          <w:szCs w:val="24"/>
        </w:rPr>
        <w:t xml:space="preserve"> 2009)</w:t>
      </w:r>
    </w:p>
    <w:p w:rsidR="00E16E68" w:rsidRDefault="00E16E68" w:rsidP="0010547E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Attorneys’ Arguments:</w:t>
      </w:r>
      <w:r w:rsidR="00D435A4">
        <w:rPr>
          <w:sz w:val="24"/>
          <w:szCs w:val="24"/>
        </w:rPr>
        <w:t xml:space="preserve">  (For father’s preliminary objections:) Father does not meet requirement of minimal contacts with PA, past or present.</w:t>
      </w:r>
    </w:p>
    <w:p w:rsidR="00D435A4" w:rsidRPr="00D435A4" w:rsidRDefault="00D435A4" w:rsidP="0010547E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(For </w:t>
      </w:r>
      <w:proofErr w:type="gramStart"/>
      <w:r>
        <w:rPr>
          <w:sz w:val="24"/>
          <w:szCs w:val="24"/>
        </w:rPr>
        <w:t>mother:</w:t>
      </w:r>
      <w:proofErr w:type="gramEnd"/>
      <w:r>
        <w:rPr>
          <w:sz w:val="24"/>
          <w:szCs w:val="24"/>
        </w:rPr>
        <w:t xml:space="preserve">)  He did too have minimal requirements of PA connections – he hired a PI to find me there!  </w:t>
      </w:r>
    </w:p>
    <w:p w:rsidR="006A18CC" w:rsidRPr="0010547E" w:rsidRDefault="006A18CC" w:rsidP="006A18CC">
      <w:pPr>
        <w:pStyle w:val="ListParagraph"/>
        <w:spacing w:after="0"/>
        <w:rPr>
          <w:sz w:val="24"/>
          <w:szCs w:val="24"/>
        </w:rPr>
      </w:pPr>
    </w:p>
    <w:p w:rsidR="00E16E68" w:rsidRDefault="00E16E68" w:rsidP="0010547E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Appeals</w:t>
      </w:r>
      <w:r w:rsidR="00A56A0E">
        <w:rPr>
          <w:b/>
          <w:sz w:val="24"/>
          <w:szCs w:val="24"/>
        </w:rPr>
        <w:t xml:space="preserve"> to Statute &amp; Precedent</w:t>
      </w:r>
      <w:r>
        <w:rPr>
          <w:b/>
          <w:sz w:val="24"/>
          <w:szCs w:val="24"/>
        </w:rPr>
        <w:t>:</w:t>
      </w:r>
    </w:p>
    <w:p w:rsidR="00D435A4" w:rsidRPr="00D435A4" w:rsidRDefault="00D435A4" w:rsidP="00D435A4">
      <w:pPr>
        <w:pStyle w:val="ListParagraph"/>
        <w:numPr>
          <w:ilvl w:val="0"/>
          <w:numId w:val="3"/>
        </w:numPr>
        <w:spacing w:after="0"/>
        <w:rPr>
          <w:b/>
          <w:i/>
          <w:sz w:val="24"/>
          <w:szCs w:val="24"/>
        </w:rPr>
      </w:pPr>
      <w:proofErr w:type="spellStart"/>
      <w:r>
        <w:rPr>
          <w:b/>
          <w:i/>
          <w:sz w:val="24"/>
          <w:szCs w:val="24"/>
        </w:rPr>
        <w:t>Gaboury</w:t>
      </w:r>
      <w:proofErr w:type="spellEnd"/>
      <w:r>
        <w:rPr>
          <w:b/>
          <w:i/>
          <w:sz w:val="24"/>
          <w:szCs w:val="24"/>
        </w:rPr>
        <w:t xml:space="preserve"> v. </w:t>
      </w:r>
      <w:proofErr w:type="spellStart"/>
      <w:r>
        <w:rPr>
          <w:b/>
          <w:i/>
          <w:sz w:val="24"/>
          <w:szCs w:val="24"/>
        </w:rPr>
        <w:t>Gaboury</w:t>
      </w:r>
      <w:proofErr w:type="spellEnd"/>
      <w:r>
        <w:rPr>
          <w:b/>
          <w:i/>
          <w:sz w:val="24"/>
          <w:szCs w:val="24"/>
        </w:rPr>
        <w:t xml:space="preserve"> </w:t>
      </w:r>
      <w:r>
        <w:rPr>
          <w:b/>
          <w:sz w:val="24"/>
          <w:szCs w:val="24"/>
        </w:rPr>
        <w:t>(PA Super 2009):</w:t>
      </w:r>
      <w:r>
        <w:rPr>
          <w:sz w:val="24"/>
          <w:szCs w:val="24"/>
        </w:rPr>
        <w:t xml:space="preserve">  preliminary objections; personal jurisdiction.</w:t>
      </w:r>
    </w:p>
    <w:p w:rsidR="00D435A4" w:rsidRPr="001D48DB" w:rsidRDefault="00D435A4" w:rsidP="00D435A4">
      <w:pPr>
        <w:pStyle w:val="ListParagraph"/>
        <w:numPr>
          <w:ilvl w:val="0"/>
          <w:numId w:val="3"/>
        </w:numPr>
        <w:spacing w:after="0"/>
        <w:rPr>
          <w:b/>
          <w:i/>
          <w:sz w:val="24"/>
          <w:szCs w:val="24"/>
        </w:rPr>
      </w:pPr>
      <w:r>
        <w:rPr>
          <w:b/>
          <w:sz w:val="24"/>
          <w:szCs w:val="24"/>
        </w:rPr>
        <w:t>PFA Act</w:t>
      </w:r>
      <w:r w:rsidR="001D48DB">
        <w:rPr>
          <w:b/>
          <w:sz w:val="24"/>
          <w:szCs w:val="24"/>
        </w:rPr>
        <w:t xml:space="preserve"> Section 6103</w:t>
      </w:r>
      <w:r>
        <w:rPr>
          <w:b/>
          <w:sz w:val="24"/>
          <w:szCs w:val="24"/>
        </w:rPr>
        <w:t>:</w:t>
      </w:r>
      <w:r>
        <w:rPr>
          <w:sz w:val="24"/>
          <w:szCs w:val="24"/>
        </w:rPr>
        <w:t xml:space="preserve">  Relating to jurisdiction—plaintiff can still get relief if she’s left residence to avoid abuse, or if defendant </w:t>
      </w:r>
      <w:r w:rsidR="001D48DB">
        <w:rPr>
          <w:sz w:val="24"/>
          <w:szCs w:val="24"/>
        </w:rPr>
        <w:t>has left the state</w:t>
      </w:r>
    </w:p>
    <w:p w:rsidR="001D48DB" w:rsidRPr="001D48DB" w:rsidRDefault="001D48DB" w:rsidP="00D435A4">
      <w:pPr>
        <w:pStyle w:val="ListParagraph"/>
        <w:numPr>
          <w:ilvl w:val="0"/>
          <w:numId w:val="3"/>
        </w:numPr>
        <w:spacing w:after="0"/>
        <w:rPr>
          <w:b/>
          <w:i/>
          <w:sz w:val="24"/>
          <w:szCs w:val="24"/>
        </w:rPr>
      </w:pPr>
      <w:r>
        <w:rPr>
          <w:b/>
          <w:sz w:val="24"/>
          <w:szCs w:val="24"/>
        </w:rPr>
        <w:t>Judicial Code Section 5322 (PA’s Long-Arm Statute):</w:t>
      </w:r>
      <w:r>
        <w:rPr>
          <w:sz w:val="24"/>
          <w:szCs w:val="24"/>
        </w:rPr>
        <w:t xml:space="preserve">  specific types of contact w/ PA deemed sufficient to warrant exercise of personal jurisdiction; governed by Due Process clause of US Const.</w:t>
      </w:r>
    </w:p>
    <w:p w:rsidR="001D48DB" w:rsidRPr="00DA77F1" w:rsidRDefault="001D48DB" w:rsidP="00D435A4">
      <w:pPr>
        <w:pStyle w:val="ListParagraph"/>
        <w:numPr>
          <w:ilvl w:val="0"/>
          <w:numId w:val="3"/>
        </w:numPr>
        <w:spacing w:after="0"/>
        <w:rPr>
          <w:b/>
          <w:i/>
          <w:sz w:val="24"/>
          <w:szCs w:val="24"/>
        </w:rPr>
      </w:pPr>
      <w:proofErr w:type="spellStart"/>
      <w:r>
        <w:rPr>
          <w:b/>
          <w:i/>
          <w:sz w:val="24"/>
          <w:szCs w:val="24"/>
        </w:rPr>
        <w:t>Mendal</w:t>
      </w:r>
      <w:proofErr w:type="spellEnd"/>
      <w:r>
        <w:rPr>
          <w:b/>
          <w:i/>
          <w:sz w:val="24"/>
          <w:szCs w:val="24"/>
        </w:rPr>
        <w:t xml:space="preserve"> v. Williams (PA super 2012)</w:t>
      </w:r>
      <w:r>
        <w:rPr>
          <w:b/>
          <w:sz w:val="24"/>
          <w:szCs w:val="24"/>
        </w:rPr>
        <w:t xml:space="preserve">: </w:t>
      </w:r>
      <w:r>
        <w:rPr>
          <w:sz w:val="24"/>
          <w:szCs w:val="24"/>
        </w:rPr>
        <w:t>Re. contact with PA &amp; how it’s established</w:t>
      </w:r>
    </w:p>
    <w:p w:rsidR="00DA77F1" w:rsidRPr="00D435A4" w:rsidRDefault="00DA77F1" w:rsidP="00D435A4">
      <w:pPr>
        <w:pStyle w:val="ListParagraph"/>
        <w:numPr>
          <w:ilvl w:val="0"/>
          <w:numId w:val="3"/>
        </w:numPr>
        <w:spacing w:after="0"/>
        <w:rPr>
          <w:b/>
          <w:i/>
          <w:sz w:val="24"/>
          <w:szCs w:val="24"/>
        </w:rPr>
      </w:pPr>
      <w:proofErr w:type="spellStart"/>
      <w:r>
        <w:rPr>
          <w:b/>
          <w:i/>
          <w:sz w:val="24"/>
          <w:szCs w:val="24"/>
        </w:rPr>
        <w:lastRenderedPageBreak/>
        <w:t>Helicopteros</w:t>
      </w:r>
      <w:proofErr w:type="spellEnd"/>
      <w:r>
        <w:rPr>
          <w:b/>
          <w:i/>
          <w:sz w:val="24"/>
          <w:szCs w:val="24"/>
        </w:rPr>
        <w:t xml:space="preserve"> </w:t>
      </w:r>
      <w:proofErr w:type="spellStart"/>
      <w:r>
        <w:rPr>
          <w:b/>
          <w:i/>
          <w:sz w:val="24"/>
          <w:szCs w:val="24"/>
        </w:rPr>
        <w:t>Nationales</w:t>
      </w:r>
      <w:proofErr w:type="spellEnd"/>
      <w:r>
        <w:rPr>
          <w:b/>
          <w:i/>
          <w:sz w:val="24"/>
          <w:szCs w:val="24"/>
        </w:rPr>
        <w:t xml:space="preserve"> de Colombia, S.A. v. Hall </w:t>
      </w:r>
      <w:r>
        <w:rPr>
          <w:b/>
          <w:sz w:val="24"/>
          <w:szCs w:val="24"/>
        </w:rPr>
        <w:t>(SCOTUS 1984):</w:t>
      </w:r>
      <w:r>
        <w:rPr>
          <w:sz w:val="24"/>
          <w:szCs w:val="24"/>
        </w:rPr>
        <w:t xml:space="preserve">  purchases are not enough to warrant a State’s assertion of </w:t>
      </w:r>
      <w:r>
        <w:rPr>
          <w:i/>
          <w:sz w:val="24"/>
          <w:szCs w:val="24"/>
        </w:rPr>
        <w:t xml:space="preserve">in </w:t>
      </w:r>
      <w:proofErr w:type="spellStart"/>
      <w:r>
        <w:rPr>
          <w:i/>
          <w:sz w:val="24"/>
          <w:szCs w:val="24"/>
        </w:rPr>
        <w:t>personam</w:t>
      </w:r>
      <w:proofErr w:type="spellEnd"/>
      <w:r>
        <w:rPr>
          <w:sz w:val="24"/>
          <w:szCs w:val="24"/>
        </w:rPr>
        <w:t xml:space="preserve"> jurisdiction over a nonresident (corporation, in this case)</w:t>
      </w:r>
    </w:p>
    <w:p w:rsidR="0015215A" w:rsidRDefault="0015215A" w:rsidP="0010547E">
      <w:pPr>
        <w:spacing w:after="0"/>
        <w:rPr>
          <w:b/>
          <w:sz w:val="24"/>
          <w:szCs w:val="24"/>
        </w:rPr>
      </w:pPr>
    </w:p>
    <w:p w:rsidR="0015215A" w:rsidRDefault="0015215A" w:rsidP="0010547E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Commentary:</w:t>
      </w:r>
    </w:p>
    <w:p w:rsidR="001D48DB" w:rsidRDefault="001D48DB" w:rsidP="001D48DB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PA’s Long-Arm Statute</w:t>
      </w:r>
      <w:r>
        <w:rPr>
          <w:sz w:val="24"/>
          <w:szCs w:val="24"/>
        </w:rPr>
        <w:t xml:space="preserve"> (Judicial Code Section 5322)</w:t>
      </w:r>
    </w:p>
    <w:p w:rsidR="001D48DB" w:rsidRDefault="001D48DB" w:rsidP="001D48DB">
      <w:pPr>
        <w:pStyle w:val="ListParagraph"/>
        <w:numPr>
          <w:ilvl w:val="1"/>
          <w:numId w:val="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Party seeking relief must demonstrate that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exercise of jurisdiction conforms </w:t>
      </w:r>
      <w:proofErr w:type="gramStart"/>
      <w:r>
        <w:rPr>
          <w:sz w:val="24"/>
          <w:szCs w:val="24"/>
        </w:rPr>
        <w:t>with</w:t>
      </w:r>
      <w:proofErr w:type="gramEnd"/>
      <w:r>
        <w:rPr>
          <w:sz w:val="24"/>
          <w:szCs w:val="24"/>
        </w:rPr>
        <w:t xml:space="preserve"> the Due Process Clause.  2-Part analysis:</w:t>
      </w:r>
    </w:p>
    <w:p w:rsidR="001D48DB" w:rsidRDefault="001D48DB" w:rsidP="001D48DB">
      <w:pPr>
        <w:pStyle w:val="ListParagraph"/>
        <w:numPr>
          <w:ilvl w:val="2"/>
          <w:numId w:val="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“first, the plaintiff must demonstrate that the defendant purposefully established minimum contacts with the forum state</w:t>
      </w:r>
    </w:p>
    <w:p w:rsidR="001D48DB" w:rsidRDefault="001D48DB" w:rsidP="001D48DB">
      <w:pPr>
        <w:pStyle w:val="ListParagraph"/>
        <w:numPr>
          <w:ilvl w:val="2"/>
          <w:numId w:val="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“</w:t>
      </w:r>
      <w:proofErr w:type="gramStart"/>
      <w:r>
        <w:rPr>
          <w:sz w:val="24"/>
          <w:szCs w:val="24"/>
        </w:rPr>
        <w:t>and</w:t>
      </w:r>
      <w:proofErr w:type="gramEnd"/>
      <w:r>
        <w:rPr>
          <w:sz w:val="24"/>
          <w:szCs w:val="24"/>
        </w:rPr>
        <w:t xml:space="preserve"> second, the maintenance of the suit must not offend ‘traditional notions of fair play and substantial justice.”  (q. </w:t>
      </w:r>
      <w:proofErr w:type="spellStart"/>
      <w:r>
        <w:rPr>
          <w:i/>
          <w:sz w:val="24"/>
          <w:szCs w:val="24"/>
        </w:rPr>
        <w:t>Mendal</w:t>
      </w:r>
      <w:proofErr w:type="spellEnd"/>
      <w:r>
        <w:rPr>
          <w:i/>
          <w:sz w:val="24"/>
          <w:szCs w:val="24"/>
        </w:rPr>
        <w:t xml:space="preserve"> v. Williams</w:t>
      </w:r>
      <w:r>
        <w:rPr>
          <w:sz w:val="24"/>
          <w:szCs w:val="24"/>
        </w:rPr>
        <w:t>, PA Super 2012)</w:t>
      </w:r>
    </w:p>
    <w:p w:rsidR="001D48DB" w:rsidRPr="001D48DB" w:rsidRDefault="001D48DB" w:rsidP="001D48DB">
      <w:pPr>
        <w:pStyle w:val="ListParagraph"/>
        <w:numPr>
          <w:ilvl w:val="0"/>
          <w:numId w:val="3"/>
        </w:numPr>
        <w:spacing w:after="0"/>
        <w:rPr>
          <w:b/>
          <w:sz w:val="24"/>
          <w:szCs w:val="24"/>
        </w:rPr>
      </w:pPr>
      <w:r w:rsidRPr="001D48DB">
        <w:rPr>
          <w:b/>
          <w:sz w:val="24"/>
          <w:szCs w:val="24"/>
        </w:rPr>
        <w:t>Minimum Contacts with State of PA</w:t>
      </w:r>
    </w:p>
    <w:p w:rsidR="001D48DB" w:rsidRPr="001D48DB" w:rsidRDefault="001D48DB" w:rsidP="001D48DB">
      <w:pPr>
        <w:pStyle w:val="ListParagraph"/>
        <w:numPr>
          <w:ilvl w:val="1"/>
          <w:numId w:val="3"/>
        </w:numPr>
        <w:spacing w:after="0"/>
        <w:rPr>
          <w:b/>
          <w:sz w:val="24"/>
          <w:szCs w:val="24"/>
        </w:rPr>
      </w:pPr>
      <w:r>
        <w:rPr>
          <w:sz w:val="24"/>
          <w:szCs w:val="24"/>
        </w:rPr>
        <w:t>“</w:t>
      </w:r>
      <w:proofErr w:type="gramStart"/>
      <w:r>
        <w:rPr>
          <w:sz w:val="24"/>
          <w:szCs w:val="24"/>
        </w:rPr>
        <w:t>the</w:t>
      </w:r>
      <w:proofErr w:type="gramEnd"/>
      <w:r>
        <w:rPr>
          <w:sz w:val="24"/>
          <w:szCs w:val="24"/>
        </w:rPr>
        <w:t xml:space="preserve"> defendant must have purposefully directed its activities to the forum and conducted itself in a manner indicating that it has availed itself of the forum’s privileges and benefits such that it should be subjected to the forum state’s laws and regulations.”  (q. </w:t>
      </w:r>
      <w:r>
        <w:rPr>
          <w:i/>
          <w:sz w:val="24"/>
          <w:szCs w:val="24"/>
        </w:rPr>
        <w:t>Mendel</w:t>
      </w:r>
      <w:r>
        <w:rPr>
          <w:sz w:val="24"/>
          <w:szCs w:val="24"/>
        </w:rPr>
        <w:t>)</w:t>
      </w:r>
    </w:p>
    <w:sectPr w:rsidR="001D48DB" w:rsidRPr="001D48DB" w:rsidSect="00E16E68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18BE" w:rsidRDefault="002018BE" w:rsidP="00E16E68">
      <w:pPr>
        <w:spacing w:after="0" w:line="240" w:lineRule="auto"/>
      </w:pPr>
      <w:r>
        <w:separator/>
      </w:r>
    </w:p>
  </w:endnote>
  <w:endnote w:type="continuationSeparator" w:id="0">
    <w:p w:rsidR="002018BE" w:rsidRDefault="002018BE" w:rsidP="00E16E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18BE" w:rsidRDefault="002018BE" w:rsidP="00E16E68">
      <w:pPr>
        <w:spacing w:after="0" w:line="240" w:lineRule="auto"/>
      </w:pPr>
      <w:r>
        <w:separator/>
      </w:r>
    </w:p>
  </w:footnote>
  <w:footnote w:type="continuationSeparator" w:id="0">
    <w:p w:rsidR="002018BE" w:rsidRDefault="002018BE" w:rsidP="00E16E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6E68" w:rsidRDefault="0016476D" w:rsidP="000933B7">
    <w:pPr>
      <w:pStyle w:val="Header"/>
      <w:jc w:val="right"/>
    </w:pPr>
    <w:r>
      <w:t>PA Superior Court</w:t>
    </w:r>
    <w:r w:rsidR="00E16E68">
      <w:tab/>
    </w:r>
    <w:r w:rsidR="0016105E">
      <w:t>2015</w:t>
    </w:r>
    <w:r w:rsidR="00E16E68">
      <w:tab/>
    </w:r>
    <w:r w:rsidR="0016105E">
      <w:t>NT OBO KRT &amp; JAT v FF</w:t>
    </w:r>
  </w:p>
  <w:p w:rsidR="00F95A0E" w:rsidRPr="00DA77F1" w:rsidRDefault="00F95A0E" w:rsidP="00F95A0E">
    <w:pPr>
      <w:pStyle w:val="Header"/>
      <w:jc w:val="right"/>
    </w:pPr>
    <w:r>
      <w:tab/>
    </w:r>
    <w:r>
      <w:tab/>
    </w:r>
    <w:r w:rsidR="00DA77F1">
      <w:rPr>
        <w:i/>
      </w:rPr>
      <w:t xml:space="preserve">In </w:t>
    </w:r>
    <w:proofErr w:type="spellStart"/>
    <w:r w:rsidR="00DA77F1">
      <w:rPr>
        <w:i/>
      </w:rPr>
      <w:t>personam</w:t>
    </w:r>
    <w:proofErr w:type="spellEnd"/>
    <w:r w:rsidR="00DA77F1">
      <w:t xml:space="preserve"> jurisdiction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520471"/>
    <w:multiLevelType w:val="hybridMultilevel"/>
    <w:tmpl w:val="6BCCCF6E"/>
    <w:lvl w:ilvl="0" w:tplc="376EC82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664592A"/>
    <w:multiLevelType w:val="hybridMultilevel"/>
    <w:tmpl w:val="0BE6E562"/>
    <w:lvl w:ilvl="0" w:tplc="9D6CDCF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B1B2B84"/>
    <w:multiLevelType w:val="hybridMultilevel"/>
    <w:tmpl w:val="C696E766"/>
    <w:lvl w:ilvl="0" w:tplc="04A81F5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16E68"/>
    <w:rsid w:val="000933B7"/>
    <w:rsid w:val="0010547E"/>
    <w:rsid w:val="00144D3B"/>
    <w:rsid w:val="0015215A"/>
    <w:rsid w:val="0016105E"/>
    <w:rsid w:val="0016476D"/>
    <w:rsid w:val="001D48DB"/>
    <w:rsid w:val="002018BE"/>
    <w:rsid w:val="005F2C53"/>
    <w:rsid w:val="00692188"/>
    <w:rsid w:val="006A18CC"/>
    <w:rsid w:val="007B337C"/>
    <w:rsid w:val="009645CA"/>
    <w:rsid w:val="00A20DAD"/>
    <w:rsid w:val="00A41926"/>
    <w:rsid w:val="00A56A0E"/>
    <w:rsid w:val="00A775F9"/>
    <w:rsid w:val="00AA40E8"/>
    <w:rsid w:val="00C5621B"/>
    <w:rsid w:val="00D435A4"/>
    <w:rsid w:val="00DA77F1"/>
    <w:rsid w:val="00E16E68"/>
    <w:rsid w:val="00F954BD"/>
    <w:rsid w:val="00F95A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4D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E16E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16E68"/>
  </w:style>
  <w:style w:type="paragraph" w:styleId="Footer">
    <w:name w:val="footer"/>
    <w:basedOn w:val="Normal"/>
    <w:link w:val="FooterChar"/>
    <w:uiPriority w:val="99"/>
    <w:semiHidden/>
    <w:unhideWhenUsed/>
    <w:rsid w:val="00E16E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16E68"/>
  </w:style>
  <w:style w:type="paragraph" w:styleId="BalloonText">
    <w:name w:val="Balloon Text"/>
    <w:basedOn w:val="Normal"/>
    <w:link w:val="BalloonTextChar"/>
    <w:uiPriority w:val="99"/>
    <w:semiHidden/>
    <w:unhideWhenUsed/>
    <w:rsid w:val="00E16E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6E6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0547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530</Words>
  <Characters>3024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paige</dc:creator>
  <cp:lastModifiedBy>paige</cp:lastModifiedBy>
  <cp:revision>2</cp:revision>
  <cp:lastPrinted>2016-10-19T14:31:00Z</cp:lastPrinted>
  <dcterms:created xsi:type="dcterms:W3CDTF">2017-09-14T18:21:00Z</dcterms:created>
  <dcterms:modified xsi:type="dcterms:W3CDTF">2017-09-14T18:21:00Z</dcterms:modified>
</cp:coreProperties>
</file>