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8148BB" w:rsidRDefault="00E16E68" w:rsidP="00E16E68">
      <w:pPr>
        <w:rPr>
          <w:sz w:val="24"/>
          <w:szCs w:val="24"/>
        </w:rPr>
      </w:pPr>
      <w:r>
        <w:rPr>
          <w:b/>
          <w:sz w:val="24"/>
          <w:szCs w:val="24"/>
        </w:rPr>
        <w:t>Case:</w:t>
      </w:r>
      <w:r w:rsidR="008148BB">
        <w:rPr>
          <w:sz w:val="24"/>
          <w:szCs w:val="24"/>
        </w:rPr>
        <w:t xml:space="preserve"> </w:t>
      </w:r>
      <w:r w:rsidR="008148BB">
        <w:t xml:space="preserve">KATHY AND GIANNA SHANDRA, </w:t>
      </w:r>
      <w:proofErr w:type="spellStart"/>
      <w:r w:rsidR="008148BB">
        <w:t>Appellee</w:t>
      </w:r>
      <w:proofErr w:type="spellEnd"/>
      <w:r w:rsidR="008148BB">
        <w:t xml:space="preserve"> v. HARRY WILLIAMS, Appellant</w:t>
      </w:r>
    </w:p>
    <w:p w:rsidR="00E16E68" w:rsidRPr="008148BB" w:rsidRDefault="00E16E68" w:rsidP="00E16E68">
      <w:pPr>
        <w:rPr>
          <w:sz w:val="24"/>
          <w:szCs w:val="24"/>
        </w:rPr>
      </w:pPr>
      <w:r>
        <w:rPr>
          <w:b/>
          <w:sz w:val="24"/>
          <w:szCs w:val="24"/>
        </w:rPr>
        <w:t>Judge:</w:t>
      </w:r>
      <w:r>
        <w:rPr>
          <w:b/>
          <w:sz w:val="24"/>
          <w:szCs w:val="24"/>
        </w:rPr>
        <w:tab/>
      </w:r>
      <w:r w:rsidR="008148BB">
        <w:rPr>
          <w:sz w:val="24"/>
          <w:szCs w:val="24"/>
        </w:rPr>
        <w:t>J. Johnson</w:t>
      </w:r>
      <w:r>
        <w:rPr>
          <w:b/>
          <w:sz w:val="24"/>
          <w:szCs w:val="24"/>
        </w:rPr>
        <w:tab/>
      </w:r>
      <w:r>
        <w:rPr>
          <w:b/>
          <w:sz w:val="24"/>
          <w:szCs w:val="24"/>
        </w:rPr>
        <w:tab/>
      </w:r>
      <w:r>
        <w:rPr>
          <w:b/>
          <w:sz w:val="24"/>
          <w:szCs w:val="24"/>
        </w:rPr>
        <w:tab/>
      </w:r>
      <w:r>
        <w:rPr>
          <w:b/>
          <w:sz w:val="24"/>
          <w:szCs w:val="24"/>
        </w:rPr>
        <w:tab/>
        <w:t>Date:</w:t>
      </w:r>
      <w:r w:rsidR="008148BB">
        <w:rPr>
          <w:b/>
          <w:sz w:val="24"/>
          <w:szCs w:val="24"/>
        </w:rPr>
        <w:t xml:space="preserve"> </w:t>
      </w:r>
      <w:r w:rsidR="008148BB">
        <w:rPr>
          <w:sz w:val="24"/>
          <w:szCs w:val="24"/>
        </w:rPr>
        <w:t xml:space="preserve"> Feb. 27, 2003</w:t>
      </w:r>
    </w:p>
    <w:p w:rsidR="00E16E68" w:rsidRPr="008148BB" w:rsidRDefault="00E16E68" w:rsidP="00E16E68">
      <w:pPr>
        <w:rPr>
          <w:sz w:val="24"/>
          <w:szCs w:val="24"/>
        </w:rPr>
      </w:pPr>
      <w:r>
        <w:rPr>
          <w:b/>
          <w:sz w:val="24"/>
          <w:szCs w:val="24"/>
        </w:rPr>
        <w:t>Tags:</w:t>
      </w:r>
      <w:r w:rsidR="008148BB">
        <w:rPr>
          <w:sz w:val="24"/>
          <w:szCs w:val="24"/>
        </w:rPr>
        <w:t xml:space="preserve"> PFA, custody, modification of custody, due process</w:t>
      </w:r>
    </w:p>
    <w:p w:rsidR="00E16E68" w:rsidRPr="008148BB" w:rsidRDefault="00E16E68" w:rsidP="00E16E68">
      <w:pPr>
        <w:rPr>
          <w:sz w:val="24"/>
          <w:szCs w:val="24"/>
        </w:rPr>
      </w:pPr>
      <w:r>
        <w:rPr>
          <w:b/>
          <w:sz w:val="24"/>
          <w:szCs w:val="24"/>
        </w:rPr>
        <w:t>Facts:</w:t>
      </w:r>
      <w:r w:rsidR="008148BB">
        <w:rPr>
          <w:sz w:val="24"/>
          <w:szCs w:val="24"/>
        </w:rPr>
        <w:t xml:space="preserve">  Mother filed for PFA OBO herself &amp; 1 year old daughter after visiting father at halfway house (drug addiction) where father became angry and belligerent about relationship ending and limited visitation. </w:t>
      </w:r>
      <w:proofErr w:type="gramStart"/>
      <w:r w:rsidR="008148BB">
        <w:rPr>
          <w:sz w:val="24"/>
          <w:szCs w:val="24"/>
        </w:rPr>
        <w:t>Some suggestive phone threats.</w:t>
      </w:r>
      <w:proofErr w:type="gramEnd"/>
      <w:r w:rsidR="008148BB">
        <w:rPr>
          <w:sz w:val="24"/>
          <w:szCs w:val="24"/>
        </w:rPr>
        <w:t xml:space="preserve"> Trial court issued PFA w/ NO CONTACT relief, thereby precluding contact with daughter.</w:t>
      </w:r>
    </w:p>
    <w:p w:rsidR="00E16E68" w:rsidRDefault="00E16E68" w:rsidP="00E16E68">
      <w:r>
        <w:rPr>
          <w:b/>
          <w:sz w:val="24"/>
          <w:szCs w:val="24"/>
        </w:rPr>
        <w:t>Gravamen/Question(s) at issue:</w:t>
      </w:r>
      <w:r w:rsidR="008148BB">
        <w:rPr>
          <w:sz w:val="24"/>
          <w:szCs w:val="24"/>
        </w:rPr>
        <w:t xml:space="preserve"> “</w:t>
      </w:r>
      <w:r w:rsidR="008148BB">
        <w:t xml:space="preserve">In this case, we determine whether a trial court can modify a preexisting child custody order following a Protection </w:t>
      </w:r>
      <w:proofErr w:type="gramStart"/>
      <w:r w:rsidR="008148BB">
        <w:t>From</w:t>
      </w:r>
      <w:proofErr w:type="gramEnd"/>
      <w:r w:rsidR="008148BB">
        <w:t xml:space="preserve"> Abuse Hearing without granting the defendant leave to present evidence regarding the best interests of the child.” (1)</w:t>
      </w:r>
    </w:p>
    <w:p w:rsidR="008148BB" w:rsidRPr="000845C0" w:rsidRDefault="008148BB" w:rsidP="008148BB">
      <w:pPr>
        <w:pStyle w:val="ListParagraph"/>
        <w:numPr>
          <w:ilvl w:val="0"/>
          <w:numId w:val="1"/>
        </w:numPr>
        <w:rPr>
          <w:sz w:val="24"/>
          <w:szCs w:val="24"/>
        </w:rPr>
      </w:pPr>
      <w:r w:rsidRPr="000845C0">
        <w:t>Whether Appellant was denied due process of law when the court revoked Appellant’s visitation without his being given any notice visitation was at issue?</w:t>
      </w:r>
    </w:p>
    <w:p w:rsidR="008148BB" w:rsidRPr="000845C0" w:rsidRDefault="008148BB" w:rsidP="008148BB">
      <w:pPr>
        <w:pStyle w:val="ListParagraph"/>
        <w:numPr>
          <w:ilvl w:val="0"/>
          <w:numId w:val="1"/>
        </w:numPr>
        <w:rPr>
          <w:b/>
          <w:sz w:val="24"/>
          <w:szCs w:val="24"/>
        </w:rPr>
      </w:pPr>
      <w:r w:rsidRPr="000845C0">
        <w:rPr>
          <w:b/>
        </w:rPr>
        <w:t>Whether the lower court’s standard that visitation to a prison inmate is a privilege which should be allowed only if the inmate is on his best behavior is incorrect as a matter of law?</w:t>
      </w:r>
    </w:p>
    <w:p w:rsidR="008148BB" w:rsidRPr="000845C0" w:rsidRDefault="008148BB" w:rsidP="008148BB">
      <w:pPr>
        <w:pStyle w:val="ListParagraph"/>
        <w:numPr>
          <w:ilvl w:val="0"/>
          <w:numId w:val="1"/>
        </w:numPr>
        <w:rPr>
          <w:b/>
          <w:sz w:val="24"/>
          <w:szCs w:val="24"/>
        </w:rPr>
      </w:pPr>
      <w:r w:rsidRPr="000845C0">
        <w:rPr>
          <w:b/>
        </w:rPr>
        <w:t>Whether the Court should have used the legal standard of the best interest of the child in determining whether visitation to an inmate father should be terminated?</w:t>
      </w:r>
    </w:p>
    <w:p w:rsidR="008148BB" w:rsidRPr="000845C0" w:rsidRDefault="008148BB" w:rsidP="008148BB">
      <w:pPr>
        <w:pStyle w:val="ListParagraph"/>
        <w:numPr>
          <w:ilvl w:val="0"/>
          <w:numId w:val="1"/>
        </w:numPr>
        <w:rPr>
          <w:b/>
          <w:sz w:val="24"/>
          <w:szCs w:val="24"/>
        </w:rPr>
      </w:pPr>
      <w:r w:rsidRPr="000845C0">
        <w:rPr>
          <w:b/>
        </w:rPr>
        <w:t>Whether the Court should have allowed evidence concerning the best interest of the child to be presented?</w:t>
      </w:r>
    </w:p>
    <w:p w:rsidR="008148BB" w:rsidRPr="000845C0" w:rsidRDefault="008148BB" w:rsidP="008148BB">
      <w:pPr>
        <w:pStyle w:val="ListParagraph"/>
        <w:numPr>
          <w:ilvl w:val="0"/>
          <w:numId w:val="1"/>
        </w:numPr>
        <w:rPr>
          <w:sz w:val="24"/>
          <w:szCs w:val="24"/>
        </w:rPr>
      </w:pPr>
      <w:r w:rsidRPr="000845C0">
        <w:t xml:space="preserve">Whether the facts as found by the Court constitute abuse within the meaning of the PFA Statute (23 </w:t>
      </w:r>
      <w:proofErr w:type="spellStart"/>
      <w:r w:rsidRPr="000845C0">
        <w:t>Pa.C.S.A</w:t>
      </w:r>
      <w:proofErr w:type="spellEnd"/>
      <w:r w:rsidRPr="000845C0">
        <w:t xml:space="preserve">. Sections 6100 </w:t>
      </w:r>
      <w:proofErr w:type="gramStart"/>
      <w:r w:rsidRPr="000845C0">
        <w:t>et</w:t>
      </w:r>
      <w:proofErr w:type="gramEnd"/>
      <w:r w:rsidRPr="000845C0">
        <w:t>. seq.)?</w:t>
      </w:r>
    </w:p>
    <w:p w:rsidR="008148BB" w:rsidRPr="000845C0" w:rsidRDefault="008148BB" w:rsidP="008148BB">
      <w:pPr>
        <w:pStyle w:val="ListParagraph"/>
        <w:numPr>
          <w:ilvl w:val="0"/>
          <w:numId w:val="1"/>
        </w:numPr>
        <w:rPr>
          <w:sz w:val="24"/>
          <w:szCs w:val="24"/>
        </w:rPr>
      </w:pPr>
      <w:r w:rsidRPr="000845C0">
        <w:t xml:space="preserve">Whether </w:t>
      </w:r>
      <w:proofErr w:type="spellStart"/>
      <w:r w:rsidRPr="000845C0">
        <w:t>Appellee</w:t>
      </w:r>
      <w:proofErr w:type="spellEnd"/>
      <w:r w:rsidRPr="000845C0">
        <w:t xml:space="preserve"> proved by a preponderance of the evidence that abuse under the PFA Statue (23 </w:t>
      </w:r>
      <w:proofErr w:type="spellStart"/>
      <w:r w:rsidRPr="000845C0">
        <w:t>Pa.C.S.A</w:t>
      </w:r>
      <w:proofErr w:type="spellEnd"/>
      <w:r w:rsidRPr="000845C0">
        <w:t xml:space="preserve">. Sections 6100 </w:t>
      </w:r>
      <w:proofErr w:type="gramStart"/>
      <w:r w:rsidRPr="000845C0">
        <w:t>et</w:t>
      </w:r>
      <w:proofErr w:type="gramEnd"/>
      <w:r w:rsidRPr="000845C0">
        <w:t xml:space="preserve">. seq.) </w:t>
      </w:r>
      <w:proofErr w:type="gramStart"/>
      <w:r w:rsidRPr="000845C0">
        <w:t>had</w:t>
      </w:r>
      <w:proofErr w:type="gramEnd"/>
      <w:r w:rsidRPr="000845C0">
        <w:t xml:space="preserve"> occurred and a PFA Order should be issued? (4)</w:t>
      </w:r>
    </w:p>
    <w:p w:rsidR="00BF0EB3" w:rsidRPr="00BF0EB3" w:rsidRDefault="00BF0EB3" w:rsidP="00E16E68">
      <w:pPr>
        <w:rPr>
          <w:sz w:val="24"/>
          <w:szCs w:val="24"/>
        </w:rPr>
      </w:pPr>
      <w:r w:rsidRPr="000845C0">
        <w:rPr>
          <w:sz w:val="24"/>
          <w:szCs w:val="24"/>
        </w:rPr>
        <w:t>(</w:t>
      </w:r>
      <w:r w:rsidR="000845C0">
        <w:rPr>
          <w:sz w:val="24"/>
          <w:szCs w:val="24"/>
        </w:rPr>
        <w:t xml:space="preserve">#1, 5, 6 </w:t>
      </w:r>
      <w:r w:rsidRPr="000845C0">
        <w:rPr>
          <w:sz w:val="24"/>
          <w:szCs w:val="24"/>
        </w:rPr>
        <w:t>Considered moot and will not be addressed by Superior Court)</w:t>
      </w:r>
    </w:p>
    <w:p w:rsidR="00E16E68" w:rsidRDefault="00E16E68" w:rsidP="00E16E68">
      <w:r>
        <w:rPr>
          <w:b/>
          <w:sz w:val="24"/>
          <w:szCs w:val="24"/>
        </w:rPr>
        <w:t>Holdings:</w:t>
      </w:r>
      <w:r w:rsidR="008148BB">
        <w:rPr>
          <w:sz w:val="24"/>
          <w:szCs w:val="24"/>
        </w:rPr>
        <w:t xml:space="preserve">  “Trial court erred </w:t>
      </w:r>
      <w:r w:rsidR="008148BB">
        <w:t xml:space="preserve">when it modified a pre-existing child custody order following a Protection </w:t>
      </w:r>
      <w:proofErr w:type="gramStart"/>
      <w:r w:rsidR="008148BB">
        <w:t>From</w:t>
      </w:r>
      <w:proofErr w:type="gramEnd"/>
      <w:r w:rsidR="008148BB">
        <w:t xml:space="preserve"> Abuse Hearing without permitting the parties to introduce evidence regarding the best interests of the child. Accordingly, we reverse that part of the order that deprived Williams of his right to contact with his daughter.” (2)</w:t>
      </w:r>
    </w:p>
    <w:p w:rsidR="000845C0" w:rsidRPr="008148BB" w:rsidRDefault="000845C0" w:rsidP="00E16E68">
      <w:pPr>
        <w:rPr>
          <w:sz w:val="24"/>
          <w:szCs w:val="24"/>
        </w:rPr>
      </w:pPr>
      <w:r>
        <w:t xml:space="preserve">“After careful consideration, we find </w:t>
      </w:r>
      <w:proofErr w:type="spellStart"/>
      <w:r>
        <w:t>Williams’s</w:t>
      </w:r>
      <w:proofErr w:type="spellEnd"/>
      <w:r>
        <w:t xml:space="preserve"> contentions to be persuasive and conclude, accordingly, that the trial court failed to recognize principals of due process imperative to the disposition of the custody/visitation aspects of this case.” (8)</w:t>
      </w:r>
    </w:p>
    <w:p w:rsidR="00E16E68" w:rsidRPr="00BF0EB3" w:rsidRDefault="00E16E68" w:rsidP="00E16E68">
      <w:pPr>
        <w:rPr>
          <w:sz w:val="24"/>
          <w:szCs w:val="24"/>
        </w:rPr>
      </w:pPr>
      <w:r>
        <w:rPr>
          <w:b/>
          <w:sz w:val="24"/>
          <w:szCs w:val="24"/>
        </w:rPr>
        <w:t>Rationale:</w:t>
      </w:r>
      <w:r w:rsidR="00BF0EB3">
        <w:rPr>
          <w:sz w:val="24"/>
          <w:szCs w:val="24"/>
        </w:rPr>
        <w:t xml:space="preserve"> Best interests of child are paramount and should have been considered by trial court.  Appellate court will not normally interfere with trial court’s decisions about custody, unless “</w:t>
      </w:r>
      <w:r w:rsidR="00BF0EB3">
        <w:t>the trial court's ruling represents a gross abuse of discretion.” (6)</w:t>
      </w:r>
    </w:p>
    <w:p w:rsidR="000845C0" w:rsidRDefault="000845C0" w:rsidP="008148BB">
      <w:pPr>
        <w:spacing w:after="0"/>
        <w:rPr>
          <w:b/>
          <w:sz w:val="24"/>
          <w:szCs w:val="24"/>
        </w:rPr>
      </w:pPr>
    </w:p>
    <w:p w:rsidR="000845C0" w:rsidRDefault="000845C0" w:rsidP="008148BB">
      <w:pPr>
        <w:spacing w:after="0"/>
        <w:rPr>
          <w:b/>
          <w:sz w:val="24"/>
          <w:szCs w:val="24"/>
        </w:rPr>
      </w:pPr>
    </w:p>
    <w:p w:rsidR="00E16E68" w:rsidRDefault="00E16E68" w:rsidP="008148BB">
      <w:pPr>
        <w:spacing w:after="0"/>
        <w:rPr>
          <w:sz w:val="24"/>
          <w:szCs w:val="24"/>
        </w:rPr>
      </w:pPr>
      <w:r>
        <w:rPr>
          <w:b/>
          <w:sz w:val="24"/>
          <w:szCs w:val="24"/>
        </w:rPr>
        <w:lastRenderedPageBreak/>
        <w:t>Dicta:</w:t>
      </w:r>
    </w:p>
    <w:p w:rsidR="008148BB" w:rsidRDefault="008148BB" w:rsidP="008148BB">
      <w:pPr>
        <w:spacing w:after="0"/>
      </w:pPr>
      <w:r>
        <w:rPr>
          <w:sz w:val="24"/>
          <w:szCs w:val="24"/>
        </w:rPr>
        <w:t>Re. whether this is worth considering</w:t>
      </w:r>
      <w:r w:rsidR="000845C0">
        <w:rPr>
          <w:sz w:val="24"/>
          <w:szCs w:val="24"/>
        </w:rPr>
        <w:t xml:space="preserve"> though the PFA in question is now expired</w:t>
      </w:r>
      <w:r>
        <w:rPr>
          <w:sz w:val="24"/>
          <w:szCs w:val="24"/>
        </w:rPr>
        <w:t>:  “</w:t>
      </w:r>
      <w:r>
        <w:t>appeals presenting questions capable of repetition and apt to elude appellate review will be decided even if they are technically moot.” (4)</w:t>
      </w:r>
      <w:r w:rsidR="00BF0EB3">
        <w:t xml:space="preserve">  (IOW, if </w:t>
      </w:r>
      <w:proofErr w:type="gramStart"/>
      <w:r w:rsidR="00BF0EB3">
        <w:t>there’s</w:t>
      </w:r>
      <w:proofErr w:type="gramEnd"/>
      <w:r w:rsidR="00BF0EB3">
        <w:t xml:space="preserve"> some public policy ramifications, may be wise to hear the case even if PFA has expired by the time the Superior Court gets to it.)</w:t>
      </w:r>
    </w:p>
    <w:p w:rsidR="000845C0" w:rsidRDefault="000845C0" w:rsidP="008148BB">
      <w:pPr>
        <w:spacing w:after="0"/>
      </w:pPr>
    </w:p>
    <w:p w:rsidR="000845C0" w:rsidRDefault="000845C0" w:rsidP="008148BB">
      <w:pPr>
        <w:spacing w:after="0"/>
      </w:pPr>
      <w:r>
        <w:t xml:space="preserve">Re. Trial Court’s job:  it didn’t hear any evidence re. </w:t>
      </w:r>
      <w:proofErr w:type="gramStart"/>
      <w:r>
        <w:t>best</w:t>
      </w:r>
      <w:proofErr w:type="gramEnd"/>
      <w:r>
        <w:t xml:space="preserve"> interests of child, so it was deficient as fact-finder, thus abusing its discretion re. </w:t>
      </w:r>
      <w:proofErr w:type="gramStart"/>
      <w:r>
        <w:t>arranging</w:t>
      </w:r>
      <w:proofErr w:type="gramEnd"/>
      <w:r>
        <w:t xml:space="preserve"> custody details in PFA order.</w:t>
      </w:r>
    </w:p>
    <w:p w:rsidR="000845C0" w:rsidRPr="008148BB" w:rsidRDefault="000845C0" w:rsidP="008148BB">
      <w:pPr>
        <w:spacing w:after="0"/>
        <w:rPr>
          <w:sz w:val="24"/>
          <w:szCs w:val="24"/>
        </w:rPr>
      </w:pPr>
    </w:p>
    <w:p w:rsidR="00E16E68" w:rsidRPr="008148BB" w:rsidRDefault="00E16E68" w:rsidP="00E16E68">
      <w:pPr>
        <w:rPr>
          <w:sz w:val="24"/>
          <w:szCs w:val="24"/>
        </w:rPr>
      </w:pPr>
      <w:r>
        <w:rPr>
          <w:b/>
          <w:sz w:val="24"/>
          <w:szCs w:val="24"/>
        </w:rPr>
        <w:t>Attorneys’ Arguments:</w:t>
      </w:r>
      <w:r w:rsidR="008148BB">
        <w:rPr>
          <w:sz w:val="24"/>
          <w:szCs w:val="24"/>
        </w:rPr>
        <w:t xml:space="preserve"> Appellant argues that he was denied due process of law because of the way trial court handled the custody issue in the case.</w:t>
      </w:r>
      <w:r w:rsidR="000845C0">
        <w:rPr>
          <w:sz w:val="24"/>
          <w:szCs w:val="24"/>
        </w:rPr>
        <w:t xml:space="preserve">  Main complaint:  trial court based its decisions on </w:t>
      </w:r>
      <w:proofErr w:type="spellStart"/>
      <w:r w:rsidR="000845C0">
        <w:rPr>
          <w:sz w:val="24"/>
          <w:szCs w:val="24"/>
        </w:rPr>
        <w:t>Williams’s</w:t>
      </w:r>
      <w:proofErr w:type="spellEnd"/>
      <w:r w:rsidR="000845C0">
        <w:rPr>
          <w:sz w:val="24"/>
          <w:szCs w:val="24"/>
        </w:rPr>
        <w:t xml:space="preserve"> behavior rather than on testimony re. </w:t>
      </w:r>
      <w:proofErr w:type="gramStart"/>
      <w:r w:rsidR="000845C0">
        <w:rPr>
          <w:sz w:val="24"/>
          <w:szCs w:val="24"/>
        </w:rPr>
        <w:t>what</w:t>
      </w:r>
      <w:proofErr w:type="gramEnd"/>
      <w:r w:rsidR="000845C0">
        <w:rPr>
          <w:sz w:val="24"/>
          <w:szCs w:val="24"/>
        </w:rPr>
        <w:t xml:space="preserve"> is best for the child.</w:t>
      </w:r>
    </w:p>
    <w:p w:rsidR="00E16E68" w:rsidRDefault="00E16E68" w:rsidP="00BF0EB3">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BF0EB3" w:rsidRPr="00BF0EB3" w:rsidRDefault="00BF0EB3" w:rsidP="00BF0EB3">
      <w:pPr>
        <w:pStyle w:val="ListParagraph"/>
        <w:numPr>
          <w:ilvl w:val="0"/>
          <w:numId w:val="2"/>
        </w:numPr>
        <w:spacing w:after="0"/>
        <w:rPr>
          <w:b/>
          <w:sz w:val="24"/>
          <w:szCs w:val="24"/>
        </w:rPr>
      </w:pPr>
      <w:r>
        <w:rPr>
          <w:b/>
          <w:i/>
          <w:sz w:val="24"/>
          <w:szCs w:val="24"/>
        </w:rPr>
        <w:t>Swope v. Swope</w:t>
      </w:r>
      <w:r>
        <w:rPr>
          <w:sz w:val="24"/>
          <w:szCs w:val="24"/>
        </w:rPr>
        <w:t xml:space="preserve"> (1997) – re. </w:t>
      </w:r>
      <w:proofErr w:type="gramStart"/>
      <w:r>
        <w:rPr>
          <w:sz w:val="24"/>
          <w:szCs w:val="24"/>
        </w:rPr>
        <w:t>appellate</w:t>
      </w:r>
      <w:proofErr w:type="gramEnd"/>
      <w:r>
        <w:rPr>
          <w:sz w:val="24"/>
          <w:szCs w:val="24"/>
        </w:rPr>
        <w:t xml:space="preserve"> court’s deference to trial court in matters of custody.</w:t>
      </w:r>
    </w:p>
    <w:p w:rsidR="00BF0EB3" w:rsidRPr="00BF0EB3" w:rsidRDefault="00BF0EB3" w:rsidP="00BF0EB3">
      <w:pPr>
        <w:pStyle w:val="ListParagraph"/>
        <w:numPr>
          <w:ilvl w:val="0"/>
          <w:numId w:val="2"/>
        </w:numPr>
        <w:spacing w:after="0"/>
        <w:rPr>
          <w:b/>
          <w:sz w:val="24"/>
          <w:szCs w:val="24"/>
        </w:rPr>
      </w:pPr>
      <w:r>
        <w:rPr>
          <w:b/>
          <w:i/>
          <w:sz w:val="24"/>
          <w:szCs w:val="24"/>
        </w:rPr>
        <w:t>Graham v. Graham</w:t>
      </w:r>
      <w:r>
        <w:rPr>
          <w:sz w:val="24"/>
          <w:szCs w:val="24"/>
        </w:rPr>
        <w:t xml:space="preserve"> (2002) – same.</w:t>
      </w:r>
    </w:p>
    <w:p w:rsidR="00BF0EB3" w:rsidRPr="00BF0EB3" w:rsidRDefault="00BF0EB3" w:rsidP="00BF0EB3">
      <w:pPr>
        <w:pStyle w:val="ListParagraph"/>
        <w:numPr>
          <w:ilvl w:val="0"/>
          <w:numId w:val="2"/>
        </w:numPr>
        <w:spacing w:after="0"/>
        <w:rPr>
          <w:b/>
          <w:sz w:val="24"/>
          <w:szCs w:val="24"/>
        </w:rPr>
      </w:pPr>
      <w:r>
        <w:rPr>
          <w:b/>
          <w:i/>
          <w:sz w:val="24"/>
          <w:szCs w:val="24"/>
        </w:rPr>
        <w:t>Rosenberg v. Rosenberg</w:t>
      </w:r>
      <w:r>
        <w:rPr>
          <w:i/>
          <w:sz w:val="24"/>
          <w:szCs w:val="24"/>
        </w:rPr>
        <w:t xml:space="preserve"> </w:t>
      </w:r>
      <w:r>
        <w:rPr>
          <w:sz w:val="24"/>
          <w:szCs w:val="24"/>
        </w:rPr>
        <w:t xml:space="preserve">(1986) – discretion of trial court to award </w:t>
      </w:r>
      <w:r w:rsidRPr="00BF0EB3">
        <w:rPr>
          <w:sz w:val="24"/>
          <w:szCs w:val="24"/>
          <w:u w:val="single"/>
        </w:rPr>
        <w:t>temporary</w:t>
      </w:r>
      <w:r>
        <w:rPr>
          <w:sz w:val="24"/>
          <w:szCs w:val="24"/>
        </w:rPr>
        <w:t xml:space="preserve"> custody or visitation arrangements as part of PFA.</w:t>
      </w:r>
    </w:p>
    <w:p w:rsidR="00BF0EB3" w:rsidRPr="000845C0" w:rsidRDefault="00BF0EB3" w:rsidP="00BF0EB3">
      <w:pPr>
        <w:pStyle w:val="ListParagraph"/>
        <w:numPr>
          <w:ilvl w:val="0"/>
          <w:numId w:val="2"/>
        </w:numPr>
        <w:spacing w:after="0"/>
        <w:rPr>
          <w:b/>
          <w:sz w:val="24"/>
          <w:szCs w:val="24"/>
        </w:rPr>
      </w:pPr>
      <w:r>
        <w:rPr>
          <w:b/>
          <w:i/>
          <w:sz w:val="24"/>
          <w:szCs w:val="24"/>
        </w:rPr>
        <w:t>Dye v. McCoy</w:t>
      </w:r>
      <w:r>
        <w:rPr>
          <w:sz w:val="24"/>
          <w:szCs w:val="24"/>
        </w:rPr>
        <w:t xml:space="preserve"> (1993) – trial court may alter custody order if it conflicts with PFA order.</w:t>
      </w:r>
    </w:p>
    <w:p w:rsidR="000845C0" w:rsidRPr="000845C0" w:rsidRDefault="000845C0" w:rsidP="00BF0EB3">
      <w:pPr>
        <w:pStyle w:val="ListParagraph"/>
        <w:numPr>
          <w:ilvl w:val="0"/>
          <w:numId w:val="2"/>
        </w:numPr>
        <w:spacing w:after="0"/>
        <w:rPr>
          <w:b/>
          <w:sz w:val="24"/>
          <w:szCs w:val="24"/>
        </w:rPr>
      </w:pPr>
      <w:r>
        <w:t xml:space="preserve">“A parent's right to have meaningful communication and visitation with his child is a liberty interest protected by the United States Constitution. See </w:t>
      </w:r>
      <w:proofErr w:type="spellStart"/>
      <w:r w:rsidRPr="000845C0">
        <w:rPr>
          <w:b/>
          <w:i/>
        </w:rPr>
        <w:t>Santosky</w:t>
      </w:r>
      <w:proofErr w:type="spellEnd"/>
      <w:r w:rsidRPr="000845C0">
        <w:rPr>
          <w:b/>
          <w:i/>
        </w:rPr>
        <w:t xml:space="preserve"> v. Kramer</w:t>
      </w:r>
      <w:r>
        <w:t>, 455 U.S. 745 (1982).” (8)</w:t>
      </w:r>
    </w:p>
    <w:p w:rsidR="000845C0" w:rsidRPr="00BF0EB3" w:rsidRDefault="000845C0" w:rsidP="00BF0EB3">
      <w:pPr>
        <w:pStyle w:val="ListParagraph"/>
        <w:numPr>
          <w:ilvl w:val="0"/>
          <w:numId w:val="2"/>
        </w:numPr>
        <w:spacing w:after="0"/>
        <w:rPr>
          <w:b/>
          <w:sz w:val="24"/>
          <w:szCs w:val="24"/>
        </w:rPr>
      </w:pPr>
      <w:r>
        <w:t>“The laws of this Commonwealth zealously protect parental rights to visitation.” (8)</w:t>
      </w:r>
    </w:p>
    <w:p w:rsidR="00BF0EB3" w:rsidRPr="00BF0EB3" w:rsidRDefault="00BF0EB3" w:rsidP="00BF0EB3">
      <w:pPr>
        <w:pStyle w:val="ListParagraph"/>
        <w:spacing w:after="0"/>
        <w:rPr>
          <w:b/>
          <w:sz w:val="24"/>
          <w:szCs w:val="24"/>
        </w:rPr>
      </w:pPr>
    </w:p>
    <w:p w:rsidR="00E16E68" w:rsidRDefault="00E16E68" w:rsidP="00BF0EB3">
      <w:pPr>
        <w:spacing w:after="0"/>
        <w:rPr>
          <w:sz w:val="24"/>
          <w:szCs w:val="24"/>
        </w:rPr>
      </w:pPr>
      <w:r>
        <w:rPr>
          <w:b/>
          <w:sz w:val="24"/>
          <w:szCs w:val="24"/>
        </w:rPr>
        <w:t>Commentary:</w:t>
      </w:r>
    </w:p>
    <w:p w:rsidR="00BF0EB3" w:rsidRPr="00BF0EB3" w:rsidRDefault="00BF0EB3" w:rsidP="00BF0EB3">
      <w:pPr>
        <w:spacing w:after="0"/>
        <w:rPr>
          <w:sz w:val="24"/>
          <w:szCs w:val="24"/>
        </w:rPr>
      </w:pPr>
      <w:r w:rsidRPr="00BF0EB3">
        <w:rPr>
          <w:b/>
          <w:sz w:val="24"/>
          <w:szCs w:val="24"/>
        </w:rPr>
        <w:t>Re. Due Deference to lower court:</w:t>
      </w:r>
      <w:r>
        <w:rPr>
          <w:sz w:val="24"/>
          <w:szCs w:val="24"/>
        </w:rPr>
        <w:t xml:space="preserve">  “</w:t>
      </w:r>
      <w:r>
        <w:t>[A]n appellate court is not bound by findings of fact made by the trial court which are unsupported in the record, nor is it bound by the court's inferences drawn from the facts. However, on issues of credibility and weight of the evidence, an appellate court defers to the findings of the trial judge, who has had the opportunity to observe the proceedings and the demeanor of the witnesses.” (6)</w:t>
      </w:r>
    </w:p>
    <w:p w:rsidR="00BF0EB3" w:rsidRDefault="00BF0EB3" w:rsidP="00E16E68">
      <w:pPr>
        <w:rPr>
          <w:sz w:val="24"/>
          <w:szCs w:val="24"/>
        </w:rPr>
      </w:pPr>
    </w:p>
    <w:p w:rsidR="00BF0EB3" w:rsidRPr="00BF0EB3" w:rsidRDefault="00BF0EB3" w:rsidP="00E16E68">
      <w:pPr>
        <w:rPr>
          <w:sz w:val="24"/>
          <w:szCs w:val="24"/>
        </w:rPr>
      </w:pPr>
      <w:proofErr w:type="gramStart"/>
      <w:r>
        <w:rPr>
          <w:sz w:val="24"/>
          <w:szCs w:val="24"/>
        </w:rPr>
        <w:t>“</w:t>
      </w:r>
      <w:r>
        <w:t>In the case at bar”</w:t>
      </w:r>
      <w:r w:rsidR="000845C0">
        <w:t xml:space="preserve"> (rather than “in the instant case”).</w:t>
      </w:r>
      <w:proofErr w:type="gramEnd"/>
    </w:p>
    <w:p w:rsidR="00E16E68" w:rsidRPr="00E16E68" w:rsidRDefault="00E16E68" w:rsidP="00E16E68">
      <w:pPr>
        <w:rPr>
          <w:b/>
          <w:sz w:val="24"/>
          <w:szCs w:val="24"/>
        </w:rPr>
      </w:pPr>
    </w:p>
    <w:sectPr w:rsidR="00E16E68" w:rsidRPr="00E16E6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2419" w:rsidRDefault="00B12419" w:rsidP="00E16E68">
      <w:pPr>
        <w:spacing w:after="0" w:line="240" w:lineRule="auto"/>
      </w:pPr>
      <w:r>
        <w:separator/>
      </w:r>
    </w:p>
  </w:endnote>
  <w:endnote w:type="continuationSeparator" w:id="0">
    <w:p w:rsidR="00B12419" w:rsidRDefault="00B12419"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2419" w:rsidRDefault="00B12419" w:rsidP="00E16E68">
      <w:pPr>
        <w:spacing w:after="0" w:line="240" w:lineRule="auto"/>
      </w:pPr>
      <w:r>
        <w:separator/>
      </w:r>
    </w:p>
  </w:footnote>
  <w:footnote w:type="continuationSeparator" w:id="0">
    <w:p w:rsidR="00B12419" w:rsidRDefault="00B12419"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8148BB">
    <w:pPr>
      <w:pStyle w:val="Header"/>
      <w:jc w:val="right"/>
    </w:pPr>
    <w:r>
      <w:t>PA Superior Court</w:t>
    </w:r>
    <w:r w:rsidR="00E16E68">
      <w:tab/>
    </w:r>
    <w:r w:rsidR="008148BB">
      <w:t>2003</w:t>
    </w:r>
    <w:r w:rsidR="00E16E68">
      <w:tab/>
    </w:r>
    <w:proofErr w:type="spellStart"/>
    <w:r w:rsidR="008148BB">
      <w:t>Shandra</w:t>
    </w:r>
    <w:proofErr w:type="spellEnd"/>
    <w:r w:rsidR="008148BB">
      <w:t xml:space="preserve"> v. Williams</w:t>
    </w:r>
  </w:p>
  <w:p w:rsidR="008148BB" w:rsidRDefault="008148BB" w:rsidP="000845C0">
    <w:pPr>
      <w:pStyle w:val="Header"/>
      <w:jc w:val="right"/>
    </w:pPr>
    <w:r>
      <w:tab/>
    </w:r>
    <w:r>
      <w:tab/>
    </w:r>
    <w:r w:rsidR="000845C0">
      <w:t>BEST INTERESTS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57783D"/>
    <w:multiLevelType w:val="hybridMultilevel"/>
    <w:tmpl w:val="FD6CD0E0"/>
    <w:lvl w:ilvl="0" w:tplc="56F8C054">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111868"/>
    <w:multiLevelType w:val="hybridMultilevel"/>
    <w:tmpl w:val="5D2E11C8"/>
    <w:lvl w:ilvl="0" w:tplc="1DE413C8">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845C0"/>
    <w:rsid w:val="00144D3B"/>
    <w:rsid w:val="0016476D"/>
    <w:rsid w:val="007B337C"/>
    <w:rsid w:val="008148BB"/>
    <w:rsid w:val="00A56A0E"/>
    <w:rsid w:val="00B12419"/>
    <w:rsid w:val="00BF0EB3"/>
    <w:rsid w:val="00C5621B"/>
    <w:rsid w:val="00E16E68"/>
    <w:rsid w:val="00F302DE"/>
    <w:rsid w:val="00F954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8148B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695</Words>
  <Characters>3962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dcterms:created xsi:type="dcterms:W3CDTF">2016-10-18T15:23:00Z</dcterms:created>
  <dcterms:modified xsi:type="dcterms:W3CDTF">2016-10-18T15:23:00Z</dcterms:modified>
</cp:coreProperties>
</file>