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D3B" w:rsidRDefault="00144D3B"/>
    <w:p w:rsidR="00E16E68" w:rsidRDefault="0016476D" w:rsidP="00E16E6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PA Superior Court</w:t>
      </w:r>
    </w:p>
    <w:p w:rsidR="00E16E68" w:rsidRPr="000933B7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Case:</w:t>
      </w:r>
      <w:r w:rsidR="000933B7">
        <w:rPr>
          <w:sz w:val="24"/>
          <w:szCs w:val="24"/>
        </w:rPr>
        <w:t xml:space="preserve"> </w:t>
      </w:r>
      <w:r w:rsidR="00B93DA6">
        <w:rPr>
          <w:sz w:val="24"/>
          <w:szCs w:val="24"/>
        </w:rPr>
        <w:t xml:space="preserve">Charlene </w:t>
      </w:r>
      <w:proofErr w:type="spellStart"/>
      <w:r w:rsidR="00B93DA6">
        <w:rPr>
          <w:sz w:val="24"/>
          <w:szCs w:val="24"/>
        </w:rPr>
        <w:t>Slusser</w:t>
      </w:r>
      <w:proofErr w:type="spellEnd"/>
      <w:r w:rsidR="00B93DA6">
        <w:rPr>
          <w:sz w:val="24"/>
          <w:szCs w:val="24"/>
        </w:rPr>
        <w:t xml:space="preserve">, </w:t>
      </w:r>
      <w:proofErr w:type="spellStart"/>
      <w:r w:rsidR="00B93DA6">
        <w:rPr>
          <w:sz w:val="24"/>
          <w:szCs w:val="24"/>
        </w:rPr>
        <w:t>Appellee</w:t>
      </w:r>
      <w:proofErr w:type="spellEnd"/>
      <w:r w:rsidR="00B93DA6">
        <w:rPr>
          <w:sz w:val="24"/>
          <w:szCs w:val="24"/>
        </w:rPr>
        <w:t xml:space="preserve"> v. Douglas </w:t>
      </w:r>
      <w:proofErr w:type="spellStart"/>
      <w:r w:rsidR="00B93DA6">
        <w:rPr>
          <w:sz w:val="24"/>
          <w:szCs w:val="24"/>
        </w:rPr>
        <w:t>DeBoer</w:t>
      </w:r>
      <w:proofErr w:type="spellEnd"/>
      <w:r w:rsidR="00B93DA6">
        <w:rPr>
          <w:sz w:val="24"/>
          <w:szCs w:val="24"/>
        </w:rPr>
        <w:t>, Appellant</w:t>
      </w:r>
    </w:p>
    <w:p w:rsidR="00E16E68" w:rsidRPr="000933B7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Judge:</w:t>
      </w:r>
      <w:r>
        <w:rPr>
          <w:b/>
          <w:sz w:val="24"/>
          <w:szCs w:val="24"/>
        </w:rPr>
        <w:tab/>
      </w:r>
      <w:r w:rsidR="00B93DA6">
        <w:rPr>
          <w:sz w:val="24"/>
          <w:szCs w:val="24"/>
        </w:rPr>
        <w:t>P.J.E. McEwen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Date:</w:t>
      </w:r>
      <w:r w:rsidR="000933B7">
        <w:rPr>
          <w:sz w:val="24"/>
          <w:szCs w:val="24"/>
        </w:rPr>
        <w:t xml:space="preserve"> </w:t>
      </w:r>
      <w:r w:rsidR="00B93DA6">
        <w:rPr>
          <w:sz w:val="24"/>
          <w:szCs w:val="24"/>
        </w:rPr>
        <w:t>Nov. 23, 2009</w:t>
      </w:r>
    </w:p>
    <w:p w:rsidR="00E16E68" w:rsidRPr="000933B7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Tags:</w:t>
      </w:r>
      <w:r w:rsidR="000933B7">
        <w:rPr>
          <w:sz w:val="24"/>
          <w:szCs w:val="24"/>
        </w:rPr>
        <w:t xml:space="preserve"> </w:t>
      </w:r>
      <w:r w:rsidR="00B93DA6">
        <w:rPr>
          <w:sz w:val="24"/>
          <w:szCs w:val="24"/>
        </w:rPr>
        <w:t>PFA, Consanguinity, grandfather, glove compartment gun</w:t>
      </w:r>
    </w:p>
    <w:p w:rsidR="00E16E68" w:rsidRPr="00B93DA6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Facts:</w:t>
      </w:r>
      <w:r w:rsidR="000933B7">
        <w:rPr>
          <w:sz w:val="24"/>
          <w:szCs w:val="24"/>
        </w:rPr>
        <w:t xml:space="preserve"> </w:t>
      </w:r>
      <w:r w:rsidR="00B93DA6">
        <w:rPr>
          <w:sz w:val="24"/>
          <w:szCs w:val="24"/>
        </w:rPr>
        <w:t>Appellant threatened mother of his granddaughter by “flashing a gun at her” (pulling it from glove compartment and threatening her if she didn’t let him see his grandchild).  She filed a PFA order to evict and exclude him (</w:t>
      </w:r>
      <w:r w:rsidR="00B93DA6">
        <w:rPr>
          <w:i/>
          <w:sz w:val="24"/>
          <w:szCs w:val="24"/>
        </w:rPr>
        <w:t>inter alia</w:t>
      </w:r>
      <w:r w:rsidR="00B93DA6">
        <w:rPr>
          <w:sz w:val="24"/>
          <w:szCs w:val="24"/>
        </w:rPr>
        <w:t>).</w:t>
      </w:r>
    </w:p>
    <w:p w:rsidR="0010547E" w:rsidRDefault="00E16E68" w:rsidP="0015215A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Gravamen/Question(s) at issue:</w:t>
      </w:r>
      <w:r w:rsidR="000933B7">
        <w:rPr>
          <w:sz w:val="24"/>
          <w:szCs w:val="24"/>
        </w:rPr>
        <w:t xml:space="preserve"> </w:t>
      </w:r>
      <w:r w:rsidR="00B93DA6">
        <w:rPr>
          <w:sz w:val="24"/>
          <w:szCs w:val="24"/>
        </w:rPr>
        <w:t>Did trial court err in granting the PFA because the relationship was not covered by the law?</w:t>
      </w:r>
    </w:p>
    <w:p w:rsidR="0015215A" w:rsidRPr="0010547E" w:rsidRDefault="0015215A" w:rsidP="0015215A">
      <w:pPr>
        <w:spacing w:after="0"/>
        <w:rPr>
          <w:sz w:val="24"/>
          <w:szCs w:val="24"/>
        </w:rPr>
      </w:pPr>
    </w:p>
    <w:p w:rsidR="0015215A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Holdings:</w:t>
      </w:r>
      <w:r w:rsidR="000933B7">
        <w:rPr>
          <w:sz w:val="24"/>
          <w:szCs w:val="24"/>
        </w:rPr>
        <w:t xml:space="preserve"> </w:t>
      </w:r>
      <w:r w:rsidR="00B93DA6">
        <w:rPr>
          <w:sz w:val="24"/>
          <w:szCs w:val="24"/>
        </w:rPr>
        <w:t xml:space="preserve">Sup. Court affirms trial court’s decision about plaintiff’s standing to petition </w:t>
      </w:r>
      <w:proofErr w:type="gramStart"/>
      <w:r w:rsidR="00B93DA6">
        <w:rPr>
          <w:sz w:val="24"/>
          <w:szCs w:val="24"/>
        </w:rPr>
        <w:t>under</w:t>
      </w:r>
      <w:proofErr w:type="gramEnd"/>
      <w:r w:rsidR="00B93DA6">
        <w:rPr>
          <w:sz w:val="24"/>
          <w:szCs w:val="24"/>
        </w:rPr>
        <w:t xml:space="preserve"> 23 PA.</w:t>
      </w:r>
    </w:p>
    <w:p w:rsidR="00E16E68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Rationale:</w:t>
      </w:r>
      <w:r w:rsidR="0010547E">
        <w:rPr>
          <w:sz w:val="24"/>
          <w:szCs w:val="24"/>
        </w:rPr>
        <w:t xml:space="preserve"> </w:t>
      </w:r>
      <w:r w:rsidR="00B93DA6">
        <w:rPr>
          <w:sz w:val="24"/>
          <w:szCs w:val="24"/>
        </w:rPr>
        <w:t xml:space="preserve">“Here, both appellant and </w:t>
      </w:r>
      <w:proofErr w:type="spellStart"/>
      <w:r w:rsidR="00B93DA6">
        <w:rPr>
          <w:sz w:val="24"/>
          <w:szCs w:val="24"/>
        </w:rPr>
        <w:t>appellee</w:t>
      </w:r>
      <w:proofErr w:type="spellEnd"/>
      <w:r w:rsidR="00B93DA6">
        <w:rPr>
          <w:sz w:val="24"/>
          <w:szCs w:val="24"/>
        </w:rPr>
        <w:t xml:space="preserve"> have a direct blood relationship to the </w:t>
      </w:r>
      <w:proofErr w:type="gramStart"/>
      <w:r w:rsidR="00B93DA6">
        <w:rPr>
          <w:sz w:val="24"/>
          <w:szCs w:val="24"/>
        </w:rPr>
        <w:t>child,</w:t>
      </w:r>
      <w:proofErr w:type="gramEnd"/>
      <w:r w:rsidR="00B93DA6">
        <w:rPr>
          <w:sz w:val="24"/>
          <w:szCs w:val="24"/>
        </w:rPr>
        <w:t xml:space="preserve"> and by extension are inextricably linked to each other by that relationship.” (3)</w:t>
      </w:r>
    </w:p>
    <w:p w:rsidR="00E16E68" w:rsidRDefault="00E16E68" w:rsidP="0010547E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Appeals</w:t>
      </w:r>
      <w:r w:rsidR="00A56A0E">
        <w:rPr>
          <w:b/>
          <w:sz w:val="24"/>
          <w:szCs w:val="24"/>
        </w:rPr>
        <w:t xml:space="preserve"> to Statute &amp; Precedent</w:t>
      </w:r>
      <w:r>
        <w:rPr>
          <w:b/>
          <w:sz w:val="24"/>
          <w:szCs w:val="24"/>
        </w:rPr>
        <w:t>:</w:t>
      </w:r>
    </w:p>
    <w:p w:rsidR="00B93DA6" w:rsidRPr="00B93DA6" w:rsidRDefault="00B93DA6" w:rsidP="00B93DA6">
      <w:pPr>
        <w:pStyle w:val="ListParagraph"/>
        <w:numPr>
          <w:ilvl w:val="0"/>
          <w:numId w:val="3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23 PA Section 6102 (a)</w:t>
      </w:r>
      <w:r>
        <w:rPr>
          <w:sz w:val="24"/>
          <w:szCs w:val="24"/>
        </w:rPr>
        <w:t>: defining who is considered in the phrase “family or household members.”</w:t>
      </w:r>
    </w:p>
    <w:p w:rsidR="00B93DA6" w:rsidRPr="00B93DA6" w:rsidRDefault="00B93DA6" w:rsidP="00B93DA6">
      <w:pPr>
        <w:pStyle w:val="ListParagraph"/>
        <w:numPr>
          <w:ilvl w:val="0"/>
          <w:numId w:val="3"/>
        </w:numPr>
        <w:spacing w:after="0"/>
        <w:rPr>
          <w:b/>
          <w:sz w:val="24"/>
          <w:szCs w:val="24"/>
        </w:rPr>
      </w:pPr>
      <w:proofErr w:type="spellStart"/>
      <w:r>
        <w:rPr>
          <w:b/>
          <w:i/>
          <w:sz w:val="24"/>
          <w:szCs w:val="24"/>
        </w:rPr>
        <w:t>McCance</w:t>
      </w:r>
      <w:proofErr w:type="spellEnd"/>
      <w:r>
        <w:rPr>
          <w:b/>
          <w:i/>
          <w:sz w:val="24"/>
          <w:szCs w:val="24"/>
        </w:rPr>
        <w:t xml:space="preserve"> v. </w:t>
      </w:r>
      <w:proofErr w:type="spellStart"/>
      <w:r>
        <w:rPr>
          <w:b/>
          <w:i/>
          <w:sz w:val="24"/>
          <w:szCs w:val="24"/>
        </w:rPr>
        <w:t>McCance</w:t>
      </w:r>
      <w:proofErr w:type="spellEnd"/>
      <w:r>
        <w:rPr>
          <w:sz w:val="24"/>
          <w:szCs w:val="24"/>
        </w:rPr>
        <w:t xml:space="preserve"> (2006):  in-law relationships covered by “affinity.” </w:t>
      </w:r>
    </w:p>
    <w:p w:rsidR="0015215A" w:rsidRDefault="0015215A" w:rsidP="0010547E">
      <w:pPr>
        <w:spacing w:after="0"/>
        <w:rPr>
          <w:b/>
          <w:sz w:val="24"/>
          <w:szCs w:val="24"/>
        </w:rPr>
      </w:pPr>
    </w:p>
    <w:sectPr w:rsidR="0015215A" w:rsidSect="00E16E68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092D" w:rsidRDefault="00F4092D" w:rsidP="00E16E68">
      <w:pPr>
        <w:spacing w:after="0" w:line="240" w:lineRule="auto"/>
      </w:pPr>
      <w:r>
        <w:separator/>
      </w:r>
    </w:p>
  </w:endnote>
  <w:endnote w:type="continuationSeparator" w:id="0">
    <w:p w:rsidR="00F4092D" w:rsidRDefault="00F4092D" w:rsidP="00E16E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092D" w:rsidRDefault="00F4092D" w:rsidP="00E16E68">
      <w:pPr>
        <w:spacing w:after="0" w:line="240" w:lineRule="auto"/>
      </w:pPr>
      <w:r>
        <w:separator/>
      </w:r>
    </w:p>
  </w:footnote>
  <w:footnote w:type="continuationSeparator" w:id="0">
    <w:p w:rsidR="00F4092D" w:rsidRDefault="00F4092D" w:rsidP="00E16E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6E68" w:rsidRDefault="0016476D" w:rsidP="000933B7">
    <w:pPr>
      <w:pStyle w:val="Header"/>
      <w:jc w:val="right"/>
    </w:pPr>
    <w:r>
      <w:t>PA Superior Court</w:t>
    </w:r>
    <w:r w:rsidR="00E16E68">
      <w:tab/>
    </w:r>
    <w:r w:rsidR="00B93DA6">
      <w:t>2009</w:t>
    </w:r>
    <w:r w:rsidR="00E16E68">
      <w:tab/>
    </w:r>
    <w:proofErr w:type="spellStart"/>
    <w:r w:rsidR="00B93DA6">
      <w:t>Slusser</w:t>
    </w:r>
    <w:proofErr w:type="spellEnd"/>
    <w:r w:rsidR="00B93DA6">
      <w:t xml:space="preserve"> v. </w:t>
    </w:r>
    <w:proofErr w:type="spellStart"/>
    <w:r w:rsidR="00B93DA6">
      <w:t>DeBoer</w:t>
    </w:r>
    <w:proofErr w:type="spellEnd"/>
  </w:p>
  <w:p w:rsidR="00F95A0E" w:rsidRDefault="00F95A0E" w:rsidP="00F95A0E">
    <w:pPr>
      <w:pStyle w:val="Header"/>
      <w:jc w:val="right"/>
    </w:pPr>
    <w:r>
      <w:tab/>
    </w:r>
    <w:r>
      <w:tab/>
    </w:r>
    <w:r w:rsidR="00B93DA6">
      <w:t>Consanguinity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520471"/>
    <w:multiLevelType w:val="hybridMultilevel"/>
    <w:tmpl w:val="6BCCCF6E"/>
    <w:lvl w:ilvl="0" w:tplc="376EC82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6F07210"/>
    <w:multiLevelType w:val="hybridMultilevel"/>
    <w:tmpl w:val="3A32EBB2"/>
    <w:lvl w:ilvl="0" w:tplc="D59ED06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B1B2B84"/>
    <w:multiLevelType w:val="hybridMultilevel"/>
    <w:tmpl w:val="C696E766"/>
    <w:lvl w:ilvl="0" w:tplc="04A81F5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16E68"/>
    <w:rsid w:val="000933B7"/>
    <w:rsid w:val="0010547E"/>
    <w:rsid w:val="00144D3B"/>
    <w:rsid w:val="0015215A"/>
    <w:rsid w:val="0016476D"/>
    <w:rsid w:val="005F2C53"/>
    <w:rsid w:val="00692188"/>
    <w:rsid w:val="006A18CC"/>
    <w:rsid w:val="007B337C"/>
    <w:rsid w:val="009645CA"/>
    <w:rsid w:val="00A20DAD"/>
    <w:rsid w:val="00A41926"/>
    <w:rsid w:val="00A56A0E"/>
    <w:rsid w:val="00AA40E8"/>
    <w:rsid w:val="00B93DA6"/>
    <w:rsid w:val="00C5621B"/>
    <w:rsid w:val="00E16E68"/>
    <w:rsid w:val="00E81F89"/>
    <w:rsid w:val="00F4092D"/>
    <w:rsid w:val="00F954BD"/>
    <w:rsid w:val="00F95A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4D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16E68"/>
  </w:style>
  <w:style w:type="paragraph" w:styleId="Footer">
    <w:name w:val="footer"/>
    <w:basedOn w:val="Normal"/>
    <w:link w:val="FooterChar"/>
    <w:uiPriority w:val="99"/>
    <w:semiHidden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16E68"/>
  </w:style>
  <w:style w:type="paragraph" w:styleId="BalloonText">
    <w:name w:val="Balloon Text"/>
    <w:basedOn w:val="Normal"/>
    <w:link w:val="BalloonTextChar"/>
    <w:uiPriority w:val="99"/>
    <w:semiHidden/>
    <w:unhideWhenUsed/>
    <w:rsid w:val="00E16E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E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0547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paige</dc:creator>
  <cp:lastModifiedBy>paige</cp:lastModifiedBy>
  <cp:revision>2</cp:revision>
  <cp:lastPrinted>2016-10-19T14:31:00Z</cp:lastPrinted>
  <dcterms:created xsi:type="dcterms:W3CDTF">2016-11-19T20:44:00Z</dcterms:created>
  <dcterms:modified xsi:type="dcterms:W3CDTF">2016-11-19T20:44:00Z</dcterms:modified>
</cp:coreProperties>
</file>