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D3B" w:rsidRDefault="00144D3B" w:rsidP="00C87419">
      <w:pPr>
        <w:spacing w:after="0"/>
      </w:pPr>
    </w:p>
    <w:p w:rsidR="00E16E68" w:rsidRDefault="008E5B66" w:rsidP="00C87419">
      <w:pPr>
        <w:spacing w:after="0"/>
        <w:jc w:val="center"/>
        <w:rPr>
          <w:b/>
          <w:sz w:val="24"/>
          <w:szCs w:val="24"/>
        </w:rPr>
      </w:pPr>
      <w:r>
        <w:rPr>
          <w:b/>
          <w:sz w:val="24"/>
          <w:szCs w:val="24"/>
        </w:rPr>
        <w:t>US</w:t>
      </w:r>
      <w:r w:rsidR="0016476D">
        <w:rPr>
          <w:b/>
          <w:sz w:val="24"/>
          <w:szCs w:val="24"/>
        </w:rPr>
        <w:t xml:space="preserve"> </w:t>
      </w:r>
      <w:r w:rsidR="007D1AC2">
        <w:rPr>
          <w:b/>
          <w:sz w:val="24"/>
          <w:szCs w:val="24"/>
        </w:rPr>
        <w:t>Supreme</w:t>
      </w:r>
      <w:r w:rsidR="0016476D">
        <w:rPr>
          <w:b/>
          <w:sz w:val="24"/>
          <w:szCs w:val="24"/>
        </w:rPr>
        <w:t xml:space="preserve"> Court</w:t>
      </w:r>
    </w:p>
    <w:p w:rsidR="00C87419" w:rsidRDefault="00C87419" w:rsidP="00C87419">
      <w:pPr>
        <w:spacing w:after="0"/>
        <w:jc w:val="center"/>
        <w:rPr>
          <w:b/>
          <w:sz w:val="24"/>
          <w:szCs w:val="24"/>
        </w:rPr>
      </w:pPr>
    </w:p>
    <w:p w:rsidR="00E16E68" w:rsidRPr="00657FDB" w:rsidRDefault="00E16E68" w:rsidP="00C87419">
      <w:pPr>
        <w:spacing w:after="0"/>
        <w:rPr>
          <w:sz w:val="24"/>
          <w:szCs w:val="24"/>
        </w:rPr>
      </w:pPr>
      <w:r>
        <w:rPr>
          <w:b/>
          <w:sz w:val="24"/>
          <w:szCs w:val="24"/>
        </w:rPr>
        <w:t>Case:</w:t>
      </w:r>
      <w:r w:rsidR="008E5B66">
        <w:rPr>
          <w:b/>
          <w:sz w:val="24"/>
          <w:szCs w:val="24"/>
        </w:rPr>
        <w:tab/>
      </w:r>
      <w:r w:rsidR="00657FDB">
        <w:rPr>
          <w:sz w:val="24"/>
          <w:szCs w:val="24"/>
        </w:rPr>
        <w:t>Collins v. Virginia</w:t>
      </w:r>
      <w:r w:rsidR="0028057B">
        <w:rPr>
          <w:sz w:val="24"/>
          <w:szCs w:val="24"/>
        </w:rPr>
        <w:t xml:space="preserve"> [584 US ___]</w:t>
      </w:r>
      <w:r w:rsidR="008E5B66">
        <w:rPr>
          <w:b/>
          <w:sz w:val="24"/>
          <w:szCs w:val="24"/>
        </w:rPr>
        <w:tab/>
      </w:r>
      <w:r w:rsidR="008E5B66">
        <w:rPr>
          <w:b/>
          <w:sz w:val="24"/>
          <w:szCs w:val="24"/>
        </w:rPr>
        <w:tab/>
        <w:t>Date:</w:t>
      </w:r>
      <w:r w:rsidR="008E5B66">
        <w:rPr>
          <w:b/>
          <w:sz w:val="24"/>
          <w:szCs w:val="24"/>
        </w:rPr>
        <w:tab/>
      </w:r>
      <w:r w:rsidR="00657FDB">
        <w:rPr>
          <w:sz w:val="24"/>
          <w:szCs w:val="24"/>
        </w:rPr>
        <w:t>May, 2018</w:t>
      </w:r>
      <w:r w:rsidR="008E5B66">
        <w:rPr>
          <w:b/>
          <w:sz w:val="24"/>
          <w:szCs w:val="24"/>
        </w:rPr>
        <w:tab/>
      </w:r>
      <w:r w:rsidR="008E5B66">
        <w:rPr>
          <w:b/>
          <w:sz w:val="24"/>
          <w:szCs w:val="24"/>
        </w:rPr>
        <w:tab/>
        <w:t>Votes:</w:t>
      </w:r>
      <w:r w:rsidR="00657FDB">
        <w:rPr>
          <w:sz w:val="24"/>
          <w:szCs w:val="24"/>
        </w:rPr>
        <w:t xml:space="preserve"> 8-1</w:t>
      </w:r>
    </w:p>
    <w:p w:rsidR="00C87419" w:rsidRDefault="00C87419" w:rsidP="00C87419">
      <w:pPr>
        <w:spacing w:after="0"/>
        <w:rPr>
          <w:b/>
          <w:sz w:val="24"/>
          <w:szCs w:val="24"/>
        </w:rPr>
      </w:pPr>
    </w:p>
    <w:p w:rsidR="00E16E68" w:rsidRPr="00C87419" w:rsidRDefault="008E5B66" w:rsidP="00C87419">
      <w:pPr>
        <w:spacing w:after="0"/>
        <w:rPr>
          <w:sz w:val="24"/>
          <w:szCs w:val="24"/>
        </w:rPr>
      </w:pPr>
      <w:r>
        <w:rPr>
          <w:b/>
          <w:sz w:val="24"/>
          <w:szCs w:val="24"/>
        </w:rPr>
        <w:t>Opinion</w:t>
      </w:r>
      <w:r w:rsidR="00E16E68">
        <w:rPr>
          <w:b/>
          <w:sz w:val="24"/>
          <w:szCs w:val="24"/>
        </w:rPr>
        <w:t>:</w:t>
      </w:r>
      <w:r w:rsidR="00657FDB">
        <w:rPr>
          <w:b/>
          <w:sz w:val="24"/>
          <w:szCs w:val="24"/>
        </w:rPr>
        <w:t xml:space="preserve"> </w:t>
      </w:r>
      <w:r w:rsidR="00657FDB" w:rsidRPr="00657FDB">
        <w:rPr>
          <w:sz w:val="24"/>
          <w:szCs w:val="24"/>
        </w:rPr>
        <w:t>J.</w:t>
      </w:r>
      <w:r w:rsidR="00657FDB">
        <w:rPr>
          <w:b/>
          <w:sz w:val="24"/>
          <w:szCs w:val="24"/>
        </w:rPr>
        <w:t xml:space="preserve"> </w:t>
      </w:r>
      <w:proofErr w:type="spellStart"/>
      <w:r w:rsidR="00657FDB">
        <w:rPr>
          <w:sz w:val="24"/>
          <w:szCs w:val="24"/>
        </w:rPr>
        <w:t>Sotomayor</w:t>
      </w:r>
      <w:proofErr w:type="spellEnd"/>
      <w:r w:rsidR="00657FDB">
        <w:rPr>
          <w:b/>
          <w:sz w:val="24"/>
          <w:szCs w:val="24"/>
        </w:rPr>
        <w:tab/>
      </w:r>
      <w:r w:rsidR="00657FDB">
        <w:rPr>
          <w:b/>
          <w:sz w:val="24"/>
          <w:szCs w:val="24"/>
        </w:rPr>
        <w:tab/>
      </w:r>
      <w:r w:rsidR="00657FDB">
        <w:rPr>
          <w:b/>
          <w:sz w:val="24"/>
          <w:szCs w:val="24"/>
        </w:rPr>
        <w:tab/>
        <w:t xml:space="preserve">Concurring: </w:t>
      </w:r>
      <w:r w:rsidR="00657FDB">
        <w:rPr>
          <w:sz w:val="24"/>
          <w:szCs w:val="24"/>
        </w:rPr>
        <w:t>J. Thomas</w:t>
      </w:r>
      <w:r w:rsidR="00657FDB">
        <w:rPr>
          <w:sz w:val="24"/>
          <w:szCs w:val="24"/>
        </w:rPr>
        <w:tab/>
      </w:r>
      <w:r w:rsidR="00657FDB">
        <w:rPr>
          <w:sz w:val="24"/>
          <w:szCs w:val="24"/>
        </w:rPr>
        <w:tab/>
      </w:r>
      <w:r w:rsidR="00657FDB">
        <w:rPr>
          <w:b/>
          <w:sz w:val="24"/>
          <w:szCs w:val="24"/>
        </w:rPr>
        <w:t xml:space="preserve">  Dissent:</w:t>
      </w:r>
      <w:r w:rsidR="00657FDB">
        <w:rPr>
          <w:sz w:val="24"/>
          <w:szCs w:val="24"/>
        </w:rPr>
        <w:t xml:space="preserve"> J. Alito</w:t>
      </w:r>
      <w:r w:rsidR="00E16E68">
        <w:rPr>
          <w:b/>
          <w:sz w:val="24"/>
          <w:szCs w:val="24"/>
        </w:rPr>
        <w:tab/>
      </w:r>
      <w:r w:rsidR="00E16E68">
        <w:rPr>
          <w:b/>
          <w:sz w:val="24"/>
          <w:szCs w:val="24"/>
        </w:rPr>
        <w:tab/>
      </w:r>
    </w:p>
    <w:p w:rsidR="00C87419" w:rsidRDefault="00C87419" w:rsidP="00C87419">
      <w:pPr>
        <w:spacing w:after="0"/>
        <w:rPr>
          <w:b/>
          <w:sz w:val="24"/>
          <w:szCs w:val="24"/>
        </w:rPr>
      </w:pPr>
    </w:p>
    <w:p w:rsidR="00E16E68" w:rsidRPr="00657FDB" w:rsidRDefault="00E16E68" w:rsidP="00C87419">
      <w:pPr>
        <w:spacing w:after="0"/>
        <w:rPr>
          <w:sz w:val="24"/>
          <w:szCs w:val="24"/>
        </w:rPr>
      </w:pPr>
      <w:r>
        <w:rPr>
          <w:b/>
          <w:sz w:val="24"/>
          <w:szCs w:val="24"/>
        </w:rPr>
        <w:t>Tags:</w:t>
      </w:r>
      <w:r w:rsidR="00657FDB">
        <w:rPr>
          <w:sz w:val="24"/>
          <w:szCs w:val="24"/>
        </w:rPr>
        <w:t xml:space="preserve"> Fourth Amendment, warrantless search, vehicle, curtilage, automobile exception</w:t>
      </w:r>
    </w:p>
    <w:p w:rsidR="00C87419" w:rsidRDefault="00C87419" w:rsidP="00C87419">
      <w:pPr>
        <w:spacing w:after="0"/>
        <w:rPr>
          <w:b/>
          <w:sz w:val="24"/>
          <w:szCs w:val="24"/>
        </w:rPr>
      </w:pPr>
    </w:p>
    <w:p w:rsidR="00E16E68" w:rsidRPr="00C76C79" w:rsidRDefault="008E5B66" w:rsidP="00C87419">
      <w:pPr>
        <w:spacing w:after="0"/>
        <w:rPr>
          <w:sz w:val="24"/>
          <w:szCs w:val="24"/>
        </w:rPr>
      </w:pPr>
      <w:r>
        <w:rPr>
          <w:b/>
          <w:sz w:val="24"/>
          <w:szCs w:val="24"/>
        </w:rPr>
        <w:t>Question(s) Presented</w:t>
      </w:r>
      <w:r w:rsidR="00E16E68">
        <w:rPr>
          <w:b/>
          <w:sz w:val="24"/>
          <w:szCs w:val="24"/>
        </w:rPr>
        <w:t>:</w:t>
      </w:r>
      <w:r w:rsidR="00C76C79">
        <w:rPr>
          <w:sz w:val="24"/>
          <w:szCs w:val="24"/>
        </w:rPr>
        <w:t xml:space="preserve"> Does the automobile exception of the Fourth Amendment permit a police officer, uninvited and without a warrant, to enter the curtilage o</w:t>
      </w:r>
      <w:r w:rsidR="000977C6">
        <w:rPr>
          <w:sz w:val="24"/>
          <w:szCs w:val="24"/>
        </w:rPr>
        <w:t>f the home in order to search a vehicle parked therein?</w:t>
      </w:r>
    </w:p>
    <w:p w:rsidR="00C87419" w:rsidRDefault="00C87419" w:rsidP="00C87419">
      <w:pPr>
        <w:spacing w:after="0"/>
        <w:rPr>
          <w:b/>
          <w:sz w:val="24"/>
          <w:szCs w:val="24"/>
        </w:rPr>
      </w:pPr>
    </w:p>
    <w:p w:rsidR="00E16E68" w:rsidRDefault="00E16E68" w:rsidP="00C87419">
      <w:pPr>
        <w:spacing w:after="0"/>
        <w:rPr>
          <w:sz w:val="24"/>
          <w:szCs w:val="24"/>
        </w:rPr>
      </w:pPr>
      <w:r>
        <w:rPr>
          <w:b/>
          <w:sz w:val="24"/>
          <w:szCs w:val="24"/>
        </w:rPr>
        <w:t>Holdings:</w:t>
      </w:r>
      <w:r w:rsidR="000977C6">
        <w:rPr>
          <w:sz w:val="24"/>
          <w:szCs w:val="24"/>
        </w:rPr>
        <w:t xml:space="preserve"> Automobile exception does not apply to search of vehicle within curtilage o</w:t>
      </w:r>
      <w:r w:rsidR="00ED724E">
        <w:rPr>
          <w:sz w:val="24"/>
          <w:szCs w:val="24"/>
        </w:rPr>
        <w:t>f home. Lower court is reversed; case is remanded (to consider whether there were other reasons why it was okay for officer to intrude on the curtilage).</w:t>
      </w:r>
    </w:p>
    <w:p w:rsidR="0010710C" w:rsidRPr="0010710C" w:rsidRDefault="0010710C" w:rsidP="0010710C">
      <w:pPr>
        <w:pStyle w:val="ListParagraph"/>
        <w:numPr>
          <w:ilvl w:val="0"/>
          <w:numId w:val="3"/>
        </w:numPr>
        <w:spacing w:after="0"/>
        <w:rPr>
          <w:sz w:val="24"/>
          <w:szCs w:val="24"/>
        </w:rPr>
      </w:pPr>
      <w:r>
        <w:rPr>
          <w:sz w:val="24"/>
          <w:szCs w:val="24"/>
        </w:rPr>
        <w:t>“The automobile exception does not afford the necessary lawful right of access to search a vehicle parked within a home or its curtilage because it does not justify an intrusion on a person’s separate and substantial Fourth Amendment interest in his home and curtilage.” (9)</w:t>
      </w:r>
    </w:p>
    <w:p w:rsidR="00C87419" w:rsidRDefault="00C87419" w:rsidP="00C87419">
      <w:pPr>
        <w:spacing w:after="0"/>
        <w:rPr>
          <w:b/>
          <w:sz w:val="24"/>
          <w:szCs w:val="24"/>
        </w:rPr>
      </w:pPr>
    </w:p>
    <w:p w:rsidR="000977C6" w:rsidRDefault="000977C6" w:rsidP="000977C6">
      <w:pPr>
        <w:spacing w:after="0"/>
        <w:rPr>
          <w:b/>
          <w:sz w:val="24"/>
          <w:szCs w:val="24"/>
        </w:rPr>
      </w:pPr>
      <w:r>
        <w:rPr>
          <w:b/>
          <w:sz w:val="24"/>
          <w:szCs w:val="24"/>
        </w:rPr>
        <w:t>Rationale:</w:t>
      </w:r>
    </w:p>
    <w:p w:rsidR="00B14B24" w:rsidRDefault="00B14B24" w:rsidP="00B14B24">
      <w:pPr>
        <w:pStyle w:val="ListParagraph"/>
        <w:numPr>
          <w:ilvl w:val="0"/>
          <w:numId w:val="2"/>
        </w:numPr>
        <w:spacing w:after="0"/>
        <w:rPr>
          <w:sz w:val="24"/>
          <w:szCs w:val="24"/>
        </w:rPr>
      </w:pPr>
      <w:r>
        <w:rPr>
          <w:sz w:val="24"/>
          <w:szCs w:val="24"/>
        </w:rPr>
        <w:t>“When a law enforcement officer physically intrudes on the curtilage to gather evidence, a search within the meaning of the Fourth Amendment has occurred. . . Such conduct thus is presumptively unreasonable absent a warrant.” (5f.)</w:t>
      </w:r>
    </w:p>
    <w:p w:rsidR="00A7161D" w:rsidRDefault="00A7161D" w:rsidP="00B14B24">
      <w:pPr>
        <w:pStyle w:val="ListParagraph"/>
        <w:numPr>
          <w:ilvl w:val="0"/>
          <w:numId w:val="2"/>
        </w:numPr>
        <w:spacing w:after="0"/>
        <w:rPr>
          <w:sz w:val="24"/>
          <w:szCs w:val="24"/>
        </w:rPr>
      </w:pPr>
      <w:r>
        <w:rPr>
          <w:sz w:val="24"/>
          <w:szCs w:val="24"/>
        </w:rPr>
        <w:t>“The reason is that the scope of the automobile exception extends no further than the automobile itself.” (7)</w:t>
      </w:r>
    </w:p>
    <w:p w:rsidR="004D2DF2" w:rsidRPr="00B14B24" w:rsidRDefault="004D2DF2" w:rsidP="00B14B24">
      <w:pPr>
        <w:pStyle w:val="ListParagraph"/>
        <w:numPr>
          <w:ilvl w:val="0"/>
          <w:numId w:val="2"/>
        </w:numPr>
        <w:spacing w:after="0"/>
        <w:rPr>
          <w:sz w:val="24"/>
          <w:szCs w:val="24"/>
        </w:rPr>
      </w:pPr>
      <w:r>
        <w:rPr>
          <w:sz w:val="24"/>
          <w:szCs w:val="24"/>
        </w:rPr>
        <w:t>“…searching a vehicle parked in the curtilage involves not only the invasion of the Fourth Amendment interest in the vehicle but also an invasion of the sanctity of the curtilage.” (9)</w:t>
      </w:r>
    </w:p>
    <w:p w:rsidR="000977C6" w:rsidRDefault="000977C6" w:rsidP="008E5B66">
      <w:pPr>
        <w:spacing w:after="0"/>
        <w:rPr>
          <w:b/>
          <w:sz w:val="24"/>
          <w:szCs w:val="24"/>
        </w:rPr>
      </w:pPr>
    </w:p>
    <w:p w:rsidR="008E5B66" w:rsidRPr="000977C6" w:rsidRDefault="008E5B66" w:rsidP="008E5B66">
      <w:pPr>
        <w:spacing w:after="0"/>
        <w:rPr>
          <w:sz w:val="24"/>
          <w:szCs w:val="24"/>
        </w:rPr>
      </w:pPr>
      <w:r>
        <w:rPr>
          <w:b/>
          <w:sz w:val="24"/>
          <w:szCs w:val="24"/>
        </w:rPr>
        <w:t>Facts:</w:t>
      </w:r>
      <w:r w:rsidR="000977C6">
        <w:rPr>
          <w:sz w:val="24"/>
          <w:szCs w:val="24"/>
        </w:rPr>
        <w:t xml:space="preserve"> LEO saw motorcyclist commit traffic infraction. Driver eluded officer’s attempt to stop him. Later another LEO saw same motorcycle speeding but could not stop driver. Learned motorcycle was likely stolen and in possession of Collins. FB photos of motorcycle at house confirmed this. LEO tracked down address, found motorcycle covered with tarp at top of driveway. W/o warrant, LEO walked onto residential property and up to top of driveway, where he removed tarp and did a search of license plate. LEO arrested Collins for receiving stolen property.</w:t>
      </w:r>
    </w:p>
    <w:p w:rsidR="008E5B66" w:rsidRDefault="008E5B66" w:rsidP="00C87419">
      <w:pPr>
        <w:spacing w:after="0"/>
        <w:rPr>
          <w:b/>
          <w:sz w:val="24"/>
          <w:szCs w:val="24"/>
        </w:rPr>
      </w:pPr>
    </w:p>
    <w:p w:rsidR="009917BC" w:rsidRDefault="009917BC" w:rsidP="00C87419">
      <w:pPr>
        <w:spacing w:after="0"/>
        <w:rPr>
          <w:b/>
          <w:sz w:val="24"/>
          <w:szCs w:val="24"/>
        </w:rPr>
      </w:pPr>
      <w:r>
        <w:rPr>
          <w:b/>
          <w:sz w:val="24"/>
          <w:szCs w:val="24"/>
        </w:rPr>
        <w:t>History, Prior Appeals &amp; Trial Court Input:</w:t>
      </w:r>
    </w:p>
    <w:p w:rsidR="000977C6" w:rsidRPr="000977C6" w:rsidRDefault="000977C6" w:rsidP="000977C6">
      <w:pPr>
        <w:pStyle w:val="ListParagraph"/>
        <w:numPr>
          <w:ilvl w:val="0"/>
          <w:numId w:val="1"/>
        </w:numPr>
        <w:spacing w:after="0"/>
        <w:rPr>
          <w:b/>
          <w:sz w:val="24"/>
          <w:szCs w:val="24"/>
        </w:rPr>
      </w:pPr>
      <w:r>
        <w:rPr>
          <w:b/>
          <w:sz w:val="24"/>
          <w:szCs w:val="24"/>
        </w:rPr>
        <w:t>Pretrial:</w:t>
      </w:r>
      <w:r>
        <w:rPr>
          <w:sz w:val="24"/>
          <w:szCs w:val="24"/>
        </w:rPr>
        <w:t xml:space="preserve"> motion to suppress evidence because of trespass on curtilage</w:t>
      </w:r>
    </w:p>
    <w:p w:rsidR="000977C6" w:rsidRPr="000977C6" w:rsidRDefault="000977C6" w:rsidP="000977C6">
      <w:pPr>
        <w:pStyle w:val="ListParagraph"/>
        <w:numPr>
          <w:ilvl w:val="0"/>
          <w:numId w:val="1"/>
        </w:numPr>
        <w:spacing w:after="0"/>
        <w:rPr>
          <w:b/>
          <w:sz w:val="24"/>
          <w:szCs w:val="24"/>
        </w:rPr>
      </w:pPr>
      <w:r>
        <w:rPr>
          <w:b/>
          <w:sz w:val="24"/>
          <w:szCs w:val="24"/>
        </w:rPr>
        <w:t>Trial court:</w:t>
      </w:r>
      <w:r>
        <w:rPr>
          <w:sz w:val="24"/>
          <w:szCs w:val="24"/>
        </w:rPr>
        <w:t xml:space="preserve"> denied motion, convicted Collins</w:t>
      </w:r>
    </w:p>
    <w:p w:rsidR="000977C6" w:rsidRPr="000977C6" w:rsidRDefault="000977C6" w:rsidP="000977C6">
      <w:pPr>
        <w:pStyle w:val="ListParagraph"/>
        <w:numPr>
          <w:ilvl w:val="0"/>
          <w:numId w:val="1"/>
        </w:numPr>
        <w:spacing w:after="0"/>
        <w:rPr>
          <w:b/>
          <w:sz w:val="24"/>
          <w:szCs w:val="24"/>
        </w:rPr>
      </w:pPr>
      <w:r>
        <w:rPr>
          <w:b/>
          <w:sz w:val="24"/>
          <w:szCs w:val="24"/>
        </w:rPr>
        <w:t>Court of Appeals VA:</w:t>
      </w:r>
      <w:r>
        <w:rPr>
          <w:sz w:val="24"/>
          <w:szCs w:val="24"/>
        </w:rPr>
        <w:t xml:space="preserve"> affirmed.  LEO’s actions were lawful because of “numerous exigencies” which led him to investigate what was under the tarp at the top of the driveway.</w:t>
      </w:r>
    </w:p>
    <w:p w:rsidR="000977C6" w:rsidRPr="000977C6" w:rsidRDefault="000977C6" w:rsidP="000977C6">
      <w:pPr>
        <w:pStyle w:val="ListParagraph"/>
        <w:numPr>
          <w:ilvl w:val="0"/>
          <w:numId w:val="1"/>
        </w:numPr>
        <w:spacing w:after="0"/>
        <w:rPr>
          <w:b/>
          <w:sz w:val="24"/>
          <w:szCs w:val="24"/>
        </w:rPr>
      </w:pPr>
      <w:r>
        <w:rPr>
          <w:b/>
          <w:sz w:val="24"/>
          <w:szCs w:val="24"/>
        </w:rPr>
        <w:lastRenderedPageBreak/>
        <w:t>Supreme Court VA:</w:t>
      </w:r>
      <w:r>
        <w:rPr>
          <w:sz w:val="24"/>
          <w:szCs w:val="24"/>
        </w:rPr>
        <w:t xml:space="preserve"> affirmed. Resolved via Fourth Amendment’s automobile exception. Probable cause to believe vehicle was contraband justified warrantless search.</w:t>
      </w:r>
    </w:p>
    <w:p w:rsidR="009917BC" w:rsidRDefault="009917BC" w:rsidP="008E5B66">
      <w:pPr>
        <w:spacing w:after="0"/>
        <w:rPr>
          <w:b/>
          <w:sz w:val="24"/>
          <w:szCs w:val="24"/>
        </w:rPr>
      </w:pPr>
    </w:p>
    <w:p w:rsidR="008E5B66" w:rsidRDefault="008E5B66" w:rsidP="008E5B66">
      <w:pPr>
        <w:spacing w:after="0"/>
        <w:rPr>
          <w:b/>
          <w:sz w:val="24"/>
          <w:szCs w:val="24"/>
        </w:rPr>
      </w:pPr>
      <w:r>
        <w:rPr>
          <w:b/>
          <w:sz w:val="24"/>
          <w:szCs w:val="24"/>
        </w:rPr>
        <w:t>Attorneys’ Arguments:</w:t>
      </w:r>
    </w:p>
    <w:p w:rsidR="0010710C" w:rsidRDefault="0010710C" w:rsidP="0010710C">
      <w:pPr>
        <w:pStyle w:val="ListParagraph"/>
        <w:numPr>
          <w:ilvl w:val="0"/>
          <w:numId w:val="1"/>
        </w:numPr>
        <w:spacing w:after="0"/>
        <w:rPr>
          <w:sz w:val="24"/>
          <w:szCs w:val="24"/>
        </w:rPr>
      </w:pPr>
      <w:r w:rsidRPr="0010710C">
        <w:rPr>
          <w:b/>
          <w:sz w:val="24"/>
          <w:szCs w:val="24"/>
          <w:u w:val="single"/>
        </w:rPr>
        <w:t>For VA:</w:t>
      </w:r>
      <w:r>
        <w:rPr>
          <w:sz w:val="24"/>
          <w:szCs w:val="24"/>
        </w:rPr>
        <w:t xml:space="preserve"> automobile exception “permits the warrantless search of a vehicle anytime, anywhere, including in a home or curtilage.” (11)</w:t>
      </w:r>
    </w:p>
    <w:p w:rsidR="0010710C" w:rsidRDefault="0010710C" w:rsidP="0010710C">
      <w:pPr>
        <w:pStyle w:val="ListParagraph"/>
        <w:numPr>
          <w:ilvl w:val="1"/>
          <w:numId w:val="1"/>
        </w:numPr>
        <w:spacing w:after="0"/>
        <w:rPr>
          <w:sz w:val="24"/>
          <w:szCs w:val="24"/>
        </w:rPr>
      </w:pPr>
      <w:proofErr w:type="spellStart"/>
      <w:r>
        <w:rPr>
          <w:b/>
          <w:i/>
          <w:sz w:val="24"/>
          <w:szCs w:val="24"/>
        </w:rPr>
        <w:t>Scher</w:t>
      </w:r>
      <w:proofErr w:type="spellEnd"/>
      <w:r>
        <w:rPr>
          <w:b/>
          <w:i/>
          <w:sz w:val="24"/>
          <w:szCs w:val="24"/>
        </w:rPr>
        <w:t xml:space="preserve"> v. United States </w:t>
      </w:r>
      <w:r>
        <w:rPr>
          <w:b/>
          <w:sz w:val="24"/>
          <w:szCs w:val="24"/>
        </w:rPr>
        <w:t>[305 U.S. 251 (1938)]:</w:t>
      </w:r>
      <w:r>
        <w:rPr>
          <w:sz w:val="24"/>
          <w:szCs w:val="24"/>
        </w:rPr>
        <w:t xml:space="preserve"> car on curtilage</w:t>
      </w:r>
      <w:r w:rsidR="004712BC">
        <w:rPr>
          <w:sz w:val="24"/>
          <w:szCs w:val="24"/>
        </w:rPr>
        <w:t>; warrantless search okay. (</w:t>
      </w:r>
      <w:r w:rsidR="004712BC" w:rsidRPr="004712BC">
        <w:rPr>
          <w:sz w:val="24"/>
          <w:szCs w:val="24"/>
          <w:u w:val="single"/>
        </w:rPr>
        <w:t>Response:</w:t>
      </w:r>
      <w:r w:rsidR="004712BC">
        <w:rPr>
          <w:sz w:val="24"/>
          <w:szCs w:val="24"/>
        </w:rPr>
        <w:t xml:space="preserve"> “</w:t>
      </w:r>
      <w:proofErr w:type="spellStart"/>
      <w:r w:rsidR="004712BC">
        <w:rPr>
          <w:i/>
          <w:sz w:val="24"/>
          <w:szCs w:val="24"/>
        </w:rPr>
        <w:t>Scher</w:t>
      </w:r>
      <w:proofErr w:type="spellEnd"/>
      <w:r w:rsidR="004712BC">
        <w:rPr>
          <w:i/>
          <w:sz w:val="24"/>
          <w:szCs w:val="24"/>
        </w:rPr>
        <w:t xml:space="preserve"> </w:t>
      </w:r>
      <w:r w:rsidR="004712BC">
        <w:rPr>
          <w:sz w:val="24"/>
          <w:szCs w:val="24"/>
        </w:rPr>
        <w:t xml:space="preserve">is inapposite.” – </w:t>
      </w:r>
      <w:proofErr w:type="gramStart"/>
      <w:r w:rsidR="004712BC">
        <w:rPr>
          <w:sz w:val="24"/>
          <w:szCs w:val="24"/>
        </w:rPr>
        <w:t>vehicle</w:t>
      </w:r>
      <w:proofErr w:type="gramEnd"/>
      <w:r w:rsidR="004712BC">
        <w:rPr>
          <w:sz w:val="24"/>
          <w:szCs w:val="24"/>
        </w:rPr>
        <w:t xml:space="preserve"> followed from public streets; driver admitted it contained contraband liquor. The reasoning here was “case-specific and imprecise” and mainly had to do with “hot pursuit.”)</w:t>
      </w:r>
    </w:p>
    <w:p w:rsidR="004712BC" w:rsidRDefault="004712BC" w:rsidP="0010710C">
      <w:pPr>
        <w:pStyle w:val="ListParagraph"/>
        <w:numPr>
          <w:ilvl w:val="1"/>
          <w:numId w:val="1"/>
        </w:numPr>
        <w:spacing w:after="0"/>
        <w:rPr>
          <w:sz w:val="24"/>
          <w:szCs w:val="24"/>
        </w:rPr>
      </w:pPr>
      <w:proofErr w:type="spellStart"/>
      <w:r>
        <w:rPr>
          <w:b/>
          <w:i/>
          <w:sz w:val="24"/>
          <w:szCs w:val="24"/>
        </w:rPr>
        <w:t>Labron</w:t>
      </w:r>
      <w:proofErr w:type="spellEnd"/>
      <w:r>
        <w:rPr>
          <w:b/>
          <w:i/>
          <w:sz w:val="24"/>
          <w:szCs w:val="24"/>
        </w:rPr>
        <w:t xml:space="preserve"> </w:t>
      </w:r>
      <w:r>
        <w:rPr>
          <w:b/>
          <w:sz w:val="24"/>
          <w:szCs w:val="24"/>
        </w:rPr>
        <w:t>[see below]:</w:t>
      </w:r>
      <w:r>
        <w:rPr>
          <w:sz w:val="24"/>
          <w:szCs w:val="24"/>
        </w:rPr>
        <w:t xml:space="preserve"> court upheld warrantless search of pickup truck parked in driveway of father-in-law’s farmhouse.</w:t>
      </w:r>
    </w:p>
    <w:p w:rsidR="004712BC" w:rsidRDefault="004712BC" w:rsidP="004712BC">
      <w:pPr>
        <w:pStyle w:val="ListParagraph"/>
        <w:spacing w:after="0"/>
        <w:ind w:left="1440"/>
        <w:rPr>
          <w:sz w:val="24"/>
          <w:szCs w:val="24"/>
        </w:rPr>
      </w:pPr>
      <w:r>
        <w:rPr>
          <w:sz w:val="24"/>
          <w:szCs w:val="24"/>
        </w:rPr>
        <w:t>(</w:t>
      </w:r>
      <w:r>
        <w:rPr>
          <w:sz w:val="24"/>
          <w:szCs w:val="24"/>
          <w:u w:val="single"/>
        </w:rPr>
        <w:t>Response:</w:t>
      </w:r>
      <w:r>
        <w:rPr>
          <w:sz w:val="24"/>
          <w:szCs w:val="24"/>
        </w:rPr>
        <w:t xml:space="preserve"> No 4</w:t>
      </w:r>
      <w:r w:rsidRPr="004712BC">
        <w:rPr>
          <w:sz w:val="24"/>
          <w:szCs w:val="24"/>
          <w:vertAlign w:val="superscript"/>
        </w:rPr>
        <w:t>th</w:t>
      </w:r>
      <w:r>
        <w:rPr>
          <w:sz w:val="24"/>
          <w:szCs w:val="24"/>
        </w:rPr>
        <w:t xml:space="preserve"> Am interest in house or driveway for driver of truck; no determination that the driveway was curtilage.)</w:t>
      </w:r>
    </w:p>
    <w:p w:rsidR="004712BC" w:rsidRPr="004712BC" w:rsidRDefault="004712BC" w:rsidP="004712BC">
      <w:pPr>
        <w:pStyle w:val="ListParagraph"/>
        <w:numPr>
          <w:ilvl w:val="0"/>
          <w:numId w:val="1"/>
        </w:numPr>
        <w:spacing w:after="0"/>
        <w:rPr>
          <w:sz w:val="24"/>
          <w:szCs w:val="24"/>
        </w:rPr>
      </w:pPr>
      <w:r>
        <w:rPr>
          <w:b/>
          <w:sz w:val="24"/>
          <w:szCs w:val="24"/>
          <w:u w:val="single"/>
        </w:rPr>
        <w:t>For VA:</w:t>
      </w:r>
      <w:r>
        <w:rPr>
          <w:sz w:val="24"/>
          <w:szCs w:val="24"/>
        </w:rPr>
        <w:t xml:space="preserve"> Court should limit the definition of curtilage to fixed, enclosed spaces like house or garage.</w:t>
      </w:r>
    </w:p>
    <w:p w:rsidR="008E5B66" w:rsidRDefault="008E5B66" w:rsidP="00C87419">
      <w:pPr>
        <w:spacing w:after="0"/>
        <w:rPr>
          <w:b/>
          <w:sz w:val="24"/>
          <w:szCs w:val="24"/>
        </w:rPr>
      </w:pPr>
    </w:p>
    <w:p w:rsidR="00C87419" w:rsidRDefault="00C87419" w:rsidP="00C87419">
      <w:pPr>
        <w:spacing w:after="0"/>
        <w:rPr>
          <w:b/>
          <w:sz w:val="24"/>
          <w:szCs w:val="24"/>
        </w:rPr>
      </w:pPr>
    </w:p>
    <w:p w:rsidR="00552EC4" w:rsidRDefault="00552EC4" w:rsidP="00C87419">
      <w:pPr>
        <w:spacing w:after="0"/>
        <w:rPr>
          <w:b/>
          <w:sz w:val="24"/>
          <w:szCs w:val="24"/>
        </w:rPr>
      </w:pPr>
      <w:r>
        <w:rPr>
          <w:b/>
          <w:sz w:val="24"/>
          <w:szCs w:val="24"/>
        </w:rPr>
        <w:t>Appeals to Statute &amp; Precedent:</w:t>
      </w:r>
    </w:p>
    <w:p w:rsidR="0028057B" w:rsidRDefault="0028057B" w:rsidP="0028057B">
      <w:pPr>
        <w:pStyle w:val="ListParagraph"/>
        <w:numPr>
          <w:ilvl w:val="0"/>
          <w:numId w:val="1"/>
        </w:numPr>
        <w:spacing w:after="0"/>
        <w:rPr>
          <w:sz w:val="24"/>
          <w:szCs w:val="24"/>
        </w:rPr>
      </w:pPr>
      <w:r>
        <w:rPr>
          <w:b/>
          <w:i/>
          <w:sz w:val="24"/>
          <w:szCs w:val="24"/>
        </w:rPr>
        <w:t xml:space="preserve">Carroll v. U.S. </w:t>
      </w:r>
      <w:r>
        <w:rPr>
          <w:b/>
          <w:sz w:val="24"/>
          <w:szCs w:val="24"/>
        </w:rPr>
        <w:t>[267 U.S. 132 (1925)]:</w:t>
      </w:r>
      <w:r>
        <w:rPr>
          <w:sz w:val="24"/>
          <w:szCs w:val="24"/>
        </w:rPr>
        <w:t xml:space="preserve"> first articulation of aut</w:t>
      </w:r>
      <w:r w:rsidR="00255E3F">
        <w:rPr>
          <w:sz w:val="24"/>
          <w:szCs w:val="24"/>
        </w:rPr>
        <w:t>omobile exception: probable cause to investigate car traveling w/ prohibited liquor. Vehicle can be moved easily, unlike a house.</w:t>
      </w:r>
    </w:p>
    <w:p w:rsidR="00255E3F" w:rsidRDefault="00255E3F" w:rsidP="0028057B">
      <w:pPr>
        <w:pStyle w:val="ListParagraph"/>
        <w:numPr>
          <w:ilvl w:val="0"/>
          <w:numId w:val="1"/>
        </w:numPr>
        <w:spacing w:after="0"/>
        <w:rPr>
          <w:sz w:val="24"/>
          <w:szCs w:val="24"/>
        </w:rPr>
      </w:pPr>
      <w:r>
        <w:rPr>
          <w:b/>
          <w:i/>
          <w:sz w:val="24"/>
          <w:szCs w:val="24"/>
        </w:rPr>
        <w:t xml:space="preserve">California v. Carney </w:t>
      </w:r>
      <w:r>
        <w:rPr>
          <w:b/>
          <w:sz w:val="24"/>
          <w:szCs w:val="24"/>
        </w:rPr>
        <w:t>[471 U.S. 386 (1985)]:</w:t>
      </w:r>
      <w:r>
        <w:rPr>
          <w:sz w:val="24"/>
          <w:szCs w:val="24"/>
        </w:rPr>
        <w:t xml:space="preserve"> Rationales for the exception: ready mobility, regulation of vehicles traveling on public roads.</w:t>
      </w:r>
    </w:p>
    <w:p w:rsidR="00255E3F" w:rsidRDefault="00255E3F" w:rsidP="0028057B">
      <w:pPr>
        <w:pStyle w:val="ListParagraph"/>
        <w:numPr>
          <w:ilvl w:val="0"/>
          <w:numId w:val="1"/>
        </w:numPr>
        <w:spacing w:after="0"/>
        <w:rPr>
          <w:sz w:val="24"/>
          <w:szCs w:val="24"/>
        </w:rPr>
      </w:pPr>
      <w:r>
        <w:rPr>
          <w:b/>
          <w:i/>
          <w:sz w:val="24"/>
          <w:szCs w:val="24"/>
        </w:rPr>
        <w:t xml:space="preserve">South Dakota v. </w:t>
      </w:r>
      <w:proofErr w:type="spellStart"/>
      <w:r>
        <w:rPr>
          <w:b/>
          <w:i/>
          <w:sz w:val="24"/>
          <w:szCs w:val="24"/>
        </w:rPr>
        <w:t>Opperman</w:t>
      </w:r>
      <w:proofErr w:type="spellEnd"/>
      <w:r>
        <w:rPr>
          <w:b/>
          <w:i/>
          <w:sz w:val="24"/>
          <w:szCs w:val="24"/>
        </w:rPr>
        <w:t xml:space="preserve"> </w:t>
      </w:r>
      <w:r>
        <w:rPr>
          <w:b/>
          <w:sz w:val="24"/>
          <w:szCs w:val="24"/>
        </w:rPr>
        <w:t>[428 U.S. 364 (1976)]:</w:t>
      </w:r>
      <w:r>
        <w:rPr>
          <w:sz w:val="24"/>
          <w:szCs w:val="24"/>
        </w:rPr>
        <w:t xml:space="preserve"> “pervasive and continuing governmental regulation and controls” of cars – it’s an “everyday occurrence” for police to inspect license, registration, etc.</w:t>
      </w:r>
    </w:p>
    <w:p w:rsidR="00B14B24" w:rsidRDefault="00B14B24" w:rsidP="0028057B">
      <w:pPr>
        <w:pStyle w:val="ListParagraph"/>
        <w:numPr>
          <w:ilvl w:val="0"/>
          <w:numId w:val="1"/>
        </w:numPr>
        <w:spacing w:after="0"/>
        <w:rPr>
          <w:sz w:val="24"/>
          <w:szCs w:val="24"/>
        </w:rPr>
      </w:pPr>
      <w:r>
        <w:rPr>
          <w:b/>
          <w:i/>
          <w:sz w:val="24"/>
          <w:szCs w:val="24"/>
        </w:rPr>
        <w:t xml:space="preserve">Florida v. </w:t>
      </w:r>
      <w:proofErr w:type="spellStart"/>
      <w:r>
        <w:rPr>
          <w:b/>
          <w:i/>
          <w:sz w:val="24"/>
          <w:szCs w:val="24"/>
        </w:rPr>
        <w:t>Jardines</w:t>
      </w:r>
      <w:proofErr w:type="spellEnd"/>
      <w:r>
        <w:rPr>
          <w:b/>
          <w:i/>
          <w:sz w:val="24"/>
          <w:szCs w:val="24"/>
        </w:rPr>
        <w:t xml:space="preserve"> </w:t>
      </w:r>
      <w:r>
        <w:rPr>
          <w:b/>
          <w:sz w:val="24"/>
          <w:szCs w:val="24"/>
        </w:rPr>
        <w:t>[569 U.S. 1 (2013)]:</w:t>
      </w:r>
      <w:r>
        <w:rPr>
          <w:sz w:val="24"/>
          <w:szCs w:val="24"/>
        </w:rPr>
        <w:t xml:space="preserve"> Protection of curtilage reiterated</w:t>
      </w:r>
    </w:p>
    <w:p w:rsidR="00B14B24" w:rsidRDefault="00B14B24" w:rsidP="0028057B">
      <w:pPr>
        <w:pStyle w:val="ListParagraph"/>
        <w:numPr>
          <w:ilvl w:val="0"/>
          <w:numId w:val="1"/>
        </w:numPr>
        <w:spacing w:after="0"/>
        <w:rPr>
          <w:sz w:val="24"/>
          <w:szCs w:val="24"/>
        </w:rPr>
      </w:pPr>
      <w:r>
        <w:rPr>
          <w:b/>
          <w:i/>
          <w:sz w:val="24"/>
          <w:szCs w:val="24"/>
        </w:rPr>
        <w:t>Oliver v.</w:t>
      </w:r>
      <w:r>
        <w:rPr>
          <w:sz w:val="24"/>
          <w:szCs w:val="24"/>
        </w:rPr>
        <w:t xml:space="preserve"> </w:t>
      </w:r>
      <w:r>
        <w:rPr>
          <w:b/>
          <w:i/>
          <w:sz w:val="24"/>
          <w:szCs w:val="24"/>
        </w:rPr>
        <w:t xml:space="preserve">United States </w:t>
      </w:r>
      <w:r>
        <w:rPr>
          <w:b/>
          <w:sz w:val="24"/>
          <w:szCs w:val="24"/>
        </w:rPr>
        <w:t>[466 U.S. 170 (1984)]:</w:t>
      </w:r>
      <w:r>
        <w:rPr>
          <w:sz w:val="24"/>
          <w:szCs w:val="24"/>
        </w:rPr>
        <w:t xml:space="preserve"> Curtilage = area immediately surrounding and associated with the home (“easily understood from our daily experience,” 182n12)</w:t>
      </w:r>
    </w:p>
    <w:p w:rsidR="00A7161D" w:rsidRDefault="00A7161D" w:rsidP="0028057B">
      <w:pPr>
        <w:pStyle w:val="ListParagraph"/>
        <w:numPr>
          <w:ilvl w:val="0"/>
          <w:numId w:val="1"/>
        </w:numPr>
        <w:spacing w:after="0"/>
        <w:rPr>
          <w:sz w:val="24"/>
          <w:szCs w:val="24"/>
        </w:rPr>
      </w:pPr>
      <w:r>
        <w:rPr>
          <w:b/>
          <w:i/>
          <w:sz w:val="24"/>
          <w:szCs w:val="24"/>
        </w:rPr>
        <w:t xml:space="preserve">Pennsylvania v. </w:t>
      </w:r>
      <w:proofErr w:type="spellStart"/>
      <w:r>
        <w:rPr>
          <w:b/>
          <w:i/>
          <w:sz w:val="24"/>
          <w:szCs w:val="24"/>
        </w:rPr>
        <w:t>Labron</w:t>
      </w:r>
      <w:proofErr w:type="spellEnd"/>
      <w:r>
        <w:rPr>
          <w:b/>
          <w:i/>
          <w:sz w:val="24"/>
          <w:szCs w:val="24"/>
        </w:rPr>
        <w:t xml:space="preserve"> </w:t>
      </w:r>
      <w:r>
        <w:rPr>
          <w:b/>
          <w:sz w:val="24"/>
          <w:szCs w:val="24"/>
        </w:rPr>
        <w:t>[518 U.S. 938 (1996)]:</w:t>
      </w:r>
      <w:r>
        <w:rPr>
          <w:sz w:val="24"/>
          <w:szCs w:val="24"/>
        </w:rPr>
        <w:t xml:space="preserve"> Automobile exception permits police to search the vehicle without warrant.</w:t>
      </w:r>
    </w:p>
    <w:p w:rsidR="00A7161D" w:rsidRDefault="00A7161D" w:rsidP="0028057B">
      <w:pPr>
        <w:pStyle w:val="ListParagraph"/>
        <w:numPr>
          <w:ilvl w:val="0"/>
          <w:numId w:val="1"/>
        </w:numPr>
        <w:spacing w:after="0"/>
        <w:rPr>
          <w:sz w:val="24"/>
          <w:szCs w:val="24"/>
        </w:rPr>
      </w:pPr>
      <w:r>
        <w:rPr>
          <w:b/>
          <w:i/>
          <w:sz w:val="24"/>
          <w:szCs w:val="24"/>
        </w:rPr>
        <w:t xml:space="preserve">Wyoming v. Houghton </w:t>
      </w:r>
      <w:r>
        <w:rPr>
          <w:b/>
          <w:sz w:val="24"/>
          <w:szCs w:val="24"/>
        </w:rPr>
        <w:t>[526 U.S. 295 (1999)]:</w:t>
      </w:r>
      <w:r>
        <w:rPr>
          <w:sz w:val="24"/>
          <w:szCs w:val="24"/>
        </w:rPr>
        <w:t xml:space="preserve"> Automobile exception permits police to search containers within vehicle w/o warrant but with probable cause.</w:t>
      </w:r>
    </w:p>
    <w:p w:rsidR="00A7161D" w:rsidRDefault="00A7161D" w:rsidP="0028057B">
      <w:pPr>
        <w:pStyle w:val="ListParagraph"/>
        <w:numPr>
          <w:ilvl w:val="0"/>
          <w:numId w:val="1"/>
        </w:numPr>
        <w:spacing w:after="0"/>
        <w:rPr>
          <w:sz w:val="24"/>
          <w:szCs w:val="24"/>
        </w:rPr>
      </w:pPr>
      <w:r>
        <w:rPr>
          <w:b/>
          <w:i/>
          <w:sz w:val="24"/>
          <w:szCs w:val="24"/>
        </w:rPr>
        <w:t xml:space="preserve">Horton v. California </w:t>
      </w:r>
      <w:r>
        <w:rPr>
          <w:b/>
          <w:sz w:val="24"/>
          <w:szCs w:val="24"/>
        </w:rPr>
        <w:t>[496 U.S. 128 (1990)]:</w:t>
      </w:r>
      <w:r>
        <w:rPr>
          <w:sz w:val="24"/>
          <w:szCs w:val="24"/>
        </w:rPr>
        <w:t xml:space="preserve"> </w:t>
      </w:r>
      <w:r>
        <w:rPr>
          <w:b/>
          <w:sz w:val="24"/>
          <w:szCs w:val="24"/>
        </w:rPr>
        <w:t>Plain-view doctrine</w:t>
      </w:r>
      <w:r>
        <w:rPr>
          <w:sz w:val="24"/>
          <w:szCs w:val="24"/>
        </w:rPr>
        <w:t xml:space="preserve"> – police still have to get a warrant to enter the house to seize incriminating evidence.</w:t>
      </w:r>
    </w:p>
    <w:p w:rsidR="00A7161D" w:rsidRDefault="00A7161D" w:rsidP="0028057B">
      <w:pPr>
        <w:pStyle w:val="ListParagraph"/>
        <w:numPr>
          <w:ilvl w:val="0"/>
          <w:numId w:val="1"/>
        </w:numPr>
        <w:spacing w:after="0"/>
        <w:rPr>
          <w:sz w:val="24"/>
          <w:szCs w:val="24"/>
        </w:rPr>
      </w:pPr>
      <w:r>
        <w:rPr>
          <w:b/>
          <w:i/>
          <w:sz w:val="24"/>
          <w:szCs w:val="24"/>
        </w:rPr>
        <w:t xml:space="preserve">G. M. Leasing Corp. v. United States </w:t>
      </w:r>
      <w:r>
        <w:rPr>
          <w:b/>
          <w:sz w:val="24"/>
          <w:szCs w:val="24"/>
        </w:rPr>
        <w:t>[429 U.S. 338 (1977)]:</w:t>
      </w:r>
      <w:r>
        <w:rPr>
          <w:sz w:val="24"/>
          <w:szCs w:val="24"/>
        </w:rPr>
        <w:t xml:space="preserve"> </w:t>
      </w:r>
      <w:r w:rsidR="0033264B">
        <w:rPr>
          <w:sz w:val="24"/>
          <w:szCs w:val="24"/>
        </w:rPr>
        <w:t>Can’t do warrantless seizure of property situated on private premises. (Plain-view doctrine)</w:t>
      </w:r>
    </w:p>
    <w:p w:rsidR="0033264B" w:rsidRDefault="0033264B" w:rsidP="0028057B">
      <w:pPr>
        <w:pStyle w:val="ListParagraph"/>
        <w:numPr>
          <w:ilvl w:val="0"/>
          <w:numId w:val="1"/>
        </w:numPr>
        <w:spacing w:after="0"/>
        <w:rPr>
          <w:sz w:val="24"/>
          <w:szCs w:val="24"/>
        </w:rPr>
      </w:pPr>
      <w:proofErr w:type="spellStart"/>
      <w:r>
        <w:rPr>
          <w:b/>
          <w:i/>
          <w:sz w:val="24"/>
          <w:szCs w:val="24"/>
        </w:rPr>
        <w:t>Soldal</w:t>
      </w:r>
      <w:proofErr w:type="spellEnd"/>
      <w:r>
        <w:rPr>
          <w:b/>
          <w:i/>
          <w:sz w:val="24"/>
          <w:szCs w:val="24"/>
        </w:rPr>
        <w:t xml:space="preserve"> v. Cook County </w:t>
      </w:r>
      <w:r>
        <w:rPr>
          <w:b/>
          <w:sz w:val="24"/>
          <w:szCs w:val="24"/>
        </w:rPr>
        <w:t>[506 U.S. 56 (1992)]:</w:t>
      </w:r>
      <w:r>
        <w:rPr>
          <w:sz w:val="24"/>
          <w:szCs w:val="24"/>
        </w:rPr>
        <w:t xml:space="preserve"> A plain-view seizure cannot be justified if you get there thru unlawful trespass.</w:t>
      </w:r>
    </w:p>
    <w:p w:rsidR="0010710C" w:rsidRDefault="004D2DF2" w:rsidP="0010710C">
      <w:pPr>
        <w:pStyle w:val="ListParagraph"/>
        <w:numPr>
          <w:ilvl w:val="0"/>
          <w:numId w:val="1"/>
        </w:numPr>
        <w:spacing w:after="0"/>
        <w:rPr>
          <w:sz w:val="24"/>
          <w:szCs w:val="24"/>
        </w:rPr>
      </w:pPr>
      <w:r>
        <w:rPr>
          <w:b/>
          <w:i/>
          <w:sz w:val="24"/>
          <w:szCs w:val="24"/>
        </w:rPr>
        <w:t xml:space="preserve">Payton v. New York </w:t>
      </w:r>
      <w:r>
        <w:rPr>
          <w:b/>
          <w:sz w:val="24"/>
          <w:szCs w:val="24"/>
        </w:rPr>
        <w:t>[445 U.S. 573 (1980)]:</w:t>
      </w:r>
      <w:r>
        <w:rPr>
          <w:sz w:val="24"/>
          <w:szCs w:val="24"/>
        </w:rPr>
        <w:t xml:space="preserve"> can’t enter a house to make a warrantless arrest.</w:t>
      </w:r>
    </w:p>
    <w:p w:rsidR="00ED724E" w:rsidRPr="0010710C" w:rsidRDefault="00ED724E" w:rsidP="0010710C">
      <w:pPr>
        <w:pStyle w:val="ListParagraph"/>
        <w:numPr>
          <w:ilvl w:val="0"/>
          <w:numId w:val="1"/>
        </w:numPr>
        <w:spacing w:after="0"/>
        <w:rPr>
          <w:sz w:val="24"/>
          <w:szCs w:val="24"/>
        </w:rPr>
      </w:pPr>
      <w:r>
        <w:rPr>
          <w:b/>
          <w:i/>
          <w:sz w:val="24"/>
          <w:szCs w:val="24"/>
        </w:rPr>
        <w:t xml:space="preserve">United States v. Ross </w:t>
      </w:r>
      <w:r>
        <w:rPr>
          <w:b/>
          <w:sz w:val="24"/>
          <w:szCs w:val="24"/>
        </w:rPr>
        <w:t>[456 U.S. 798 (1982)]:</w:t>
      </w:r>
      <w:r>
        <w:rPr>
          <w:sz w:val="24"/>
          <w:szCs w:val="24"/>
        </w:rPr>
        <w:t xml:space="preserve"> “…the </w:t>
      </w:r>
      <w:proofErr w:type="gramStart"/>
      <w:r>
        <w:rPr>
          <w:sz w:val="24"/>
          <w:szCs w:val="24"/>
        </w:rPr>
        <w:t>most frail</w:t>
      </w:r>
      <w:proofErr w:type="gramEnd"/>
      <w:r>
        <w:rPr>
          <w:sz w:val="24"/>
          <w:szCs w:val="24"/>
        </w:rPr>
        <w:t xml:space="preserve"> cottage in the kingdom is absolutely entitled to the same guarantees of privacy as the most majestic mansion.” (822)</w:t>
      </w:r>
    </w:p>
    <w:p w:rsidR="00C87419" w:rsidRDefault="00C87419" w:rsidP="00C87419">
      <w:pPr>
        <w:spacing w:after="0"/>
        <w:rPr>
          <w:b/>
          <w:sz w:val="24"/>
          <w:szCs w:val="24"/>
        </w:rPr>
      </w:pPr>
    </w:p>
    <w:p w:rsidR="009917BC" w:rsidRDefault="009917BC" w:rsidP="00C87419">
      <w:pPr>
        <w:spacing w:after="0"/>
        <w:rPr>
          <w:sz w:val="24"/>
          <w:szCs w:val="24"/>
        </w:rPr>
      </w:pPr>
      <w:r>
        <w:rPr>
          <w:b/>
          <w:sz w:val="24"/>
          <w:szCs w:val="24"/>
        </w:rPr>
        <w:t>Relevant History:</w:t>
      </w:r>
    </w:p>
    <w:p w:rsidR="00B14B24" w:rsidRDefault="00B14B24" w:rsidP="00B14B24">
      <w:pPr>
        <w:pStyle w:val="ListParagraph"/>
        <w:numPr>
          <w:ilvl w:val="0"/>
          <w:numId w:val="1"/>
        </w:numPr>
        <w:spacing w:after="0"/>
        <w:rPr>
          <w:sz w:val="24"/>
          <w:szCs w:val="24"/>
        </w:rPr>
      </w:pPr>
      <w:r w:rsidRPr="0033264B">
        <w:rPr>
          <w:b/>
          <w:sz w:val="24"/>
          <w:szCs w:val="24"/>
        </w:rPr>
        <w:t>Automobile exception</w:t>
      </w:r>
      <w:r>
        <w:rPr>
          <w:sz w:val="24"/>
          <w:szCs w:val="24"/>
        </w:rPr>
        <w:t xml:space="preserve"> (</w:t>
      </w:r>
      <w:r>
        <w:rPr>
          <w:i/>
          <w:sz w:val="24"/>
          <w:szCs w:val="24"/>
        </w:rPr>
        <w:t xml:space="preserve">Carroll, </w:t>
      </w:r>
      <w:r>
        <w:rPr>
          <w:sz w:val="24"/>
          <w:szCs w:val="24"/>
        </w:rPr>
        <w:t>1925) &amp; supporting rationales</w:t>
      </w:r>
    </w:p>
    <w:p w:rsidR="00B14B24" w:rsidRDefault="00B14B24" w:rsidP="00B14B24">
      <w:pPr>
        <w:pStyle w:val="ListParagraph"/>
        <w:numPr>
          <w:ilvl w:val="0"/>
          <w:numId w:val="1"/>
        </w:numPr>
        <w:spacing w:after="0"/>
        <w:rPr>
          <w:sz w:val="24"/>
          <w:szCs w:val="24"/>
        </w:rPr>
      </w:pPr>
      <w:r w:rsidRPr="0033264B">
        <w:rPr>
          <w:b/>
          <w:sz w:val="24"/>
          <w:szCs w:val="24"/>
        </w:rPr>
        <w:t>Curtilage protection</w:t>
      </w:r>
      <w:r>
        <w:rPr>
          <w:sz w:val="24"/>
          <w:szCs w:val="24"/>
        </w:rPr>
        <w:t xml:space="preserve"> (</w:t>
      </w:r>
      <w:r>
        <w:rPr>
          <w:i/>
          <w:sz w:val="24"/>
          <w:szCs w:val="24"/>
        </w:rPr>
        <w:t>Oliver</w:t>
      </w:r>
      <w:r>
        <w:rPr>
          <w:sz w:val="24"/>
          <w:szCs w:val="24"/>
        </w:rPr>
        <w:t>, 1984)</w:t>
      </w:r>
    </w:p>
    <w:p w:rsidR="0033264B" w:rsidRPr="000977C6" w:rsidRDefault="0033264B" w:rsidP="0033264B">
      <w:pPr>
        <w:pStyle w:val="ListParagraph"/>
        <w:numPr>
          <w:ilvl w:val="0"/>
          <w:numId w:val="1"/>
        </w:numPr>
        <w:spacing w:after="0"/>
        <w:rPr>
          <w:sz w:val="24"/>
          <w:szCs w:val="24"/>
        </w:rPr>
      </w:pPr>
      <w:r w:rsidRPr="0033264B">
        <w:rPr>
          <w:b/>
          <w:sz w:val="24"/>
          <w:szCs w:val="24"/>
        </w:rPr>
        <w:t>Plain-view doctrine</w:t>
      </w:r>
      <w:r>
        <w:rPr>
          <w:sz w:val="24"/>
          <w:szCs w:val="24"/>
        </w:rPr>
        <w:t xml:space="preserve"> (</w:t>
      </w:r>
      <w:r>
        <w:rPr>
          <w:i/>
          <w:sz w:val="24"/>
          <w:szCs w:val="24"/>
        </w:rPr>
        <w:t>G. M. Leasing Corp.</w:t>
      </w:r>
      <w:r>
        <w:rPr>
          <w:sz w:val="24"/>
          <w:szCs w:val="24"/>
        </w:rPr>
        <w:t>, 1977)—just because LEO can see incriminating evidence, can’t enter property to get it w/o warrant.</w:t>
      </w:r>
    </w:p>
    <w:p w:rsidR="0033264B" w:rsidRPr="00B14B24" w:rsidRDefault="0033264B" w:rsidP="00B14B24">
      <w:pPr>
        <w:pStyle w:val="ListParagraph"/>
        <w:numPr>
          <w:ilvl w:val="0"/>
          <w:numId w:val="1"/>
        </w:numPr>
        <w:spacing w:after="0"/>
        <w:rPr>
          <w:sz w:val="24"/>
          <w:szCs w:val="24"/>
        </w:rPr>
      </w:pPr>
    </w:p>
    <w:p w:rsidR="009917BC" w:rsidRDefault="009917BC" w:rsidP="00C87419">
      <w:pPr>
        <w:spacing w:after="0"/>
        <w:rPr>
          <w:b/>
          <w:sz w:val="24"/>
          <w:szCs w:val="24"/>
        </w:rPr>
      </w:pPr>
    </w:p>
    <w:p w:rsidR="00E16E68" w:rsidRDefault="00E16E68" w:rsidP="00C87419">
      <w:pPr>
        <w:spacing w:after="0"/>
        <w:rPr>
          <w:b/>
          <w:sz w:val="24"/>
          <w:szCs w:val="24"/>
        </w:rPr>
      </w:pPr>
      <w:r>
        <w:rPr>
          <w:b/>
          <w:sz w:val="24"/>
          <w:szCs w:val="24"/>
        </w:rPr>
        <w:t>Dicta:</w:t>
      </w:r>
    </w:p>
    <w:p w:rsidR="000977C6" w:rsidRDefault="000977C6" w:rsidP="000977C6">
      <w:pPr>
        <w:pStyle w:val="ListParagraph"/>
        <w:numPr>
          <w:ilvl w:val="0"/>
          <w:numId w:val="1"/>
        </w:numPr>
        <w:spacing w:after="0"/>
        <w:rPr>
          <w:sz w:val="24"/>
          <w:szCs w:val="24"/>
        </w:rPr>
      </w:pPr>
      <w:r>
        <w:rPr>
          <w:sz w:val="24"/>
          <w:szCs w:val="24"/>
        </w:rPr>
        <w:t>“</w:t>
      </w:r>
      <w:proofErr w:type="gramStart"/>
      <w:r>
        <w:rPr>
          <w:sz w:val="24"/>
          <w:szCs w:val="24"/>
        </w:rPr>
        <w:t>this</w:t>
      </w:r>
      <w:proofErr w:type="gramEnd"/>
      <w:r>
        <w:rPr>
          <w:sz w:val="24"/>
          <w:szCs w:val="24"/>
        </w:rPr>
        <w:t xml:space="preserve"> case arises at the intersection of two components of the Court’s Fourth Amendment jurisprudence: the </w:t>
      </w:r>
      <w:r>
        <w:rPr>
          <w:b/>
          <w:sz w:val="24"/>
          <w:szCs w:val="24"/>
        </w:rPr>
        <w:t>automobile exception</w:t>
      </w:r>
      <w:r>
        <w:rPr>
          <w:sz w:val="24"/>
          <w:szCs w:val="24"/>
        </w:rPr>
        <w:t xml:space="preserve"> to the warrant requirement and the protection extended to the </w:t>
      </w:r>
      <w:r>
        <w:rPr>
          <w:b/>
          <w:sz w:val="24"/>
          <w:szCs w:val="24"/>
        </w:rPr>
        <w:t>curtilage of a home</w:t>
      </w:r>
      <w:r>
        <w:rPr>
          <w:sz w:val="24"/>
          <w:szCs w:val="24"/>
        </w:rPr>
        <w:t>.”</w:t>
      </w:r>
      <w:r w:rsidR="0028057B">
        <w:rPr>
          <w:sz w:val="24"/>
          <w:szCs w:val="24"/>
        </w:rPr>
        <w:t xml:space="preserve"> (3)</w:t>
      </w:r>
    </w:p>
    <w:p w:rsidR="00B14B24" w:rsidRDefault="00B14B24" w:rsidP="000977C6">
      <w:pPr>
        <w:pStyle w:val="ListParagraph"/>
        <w:numPr>
          <w:ilvl w:val="0"/>
          <w:numId w:val="1"/>
        </w:numPr>
        <w:spacing w:after="0"/>
        <w:rPr>
          <w:sz w:val="24"/>
          <w:szCs w:val="24"/>
        </w:rPr>
      </w:pPr>
      <w:r>
        <w:rPr>
          <w:sz w:val="24"/>
          <w:szCs w:val="24"/>
        </w:rPr>
        <w:t>Reiterates definition of curtilage (which is commonsensical)</w:t>
      </w:r>
    </w:p>
    <w:p w:rsidR="00B14B24" w:rsidRDefault="00B14B24" w:rsidP="000977C6">
      <w:pPr>
        <w:pStyle w:val="ListParagraph"/>
        <w:numPr>
          <w:ilvl w:val="0"/>
          <w:numId w:val="1"/>
        </w:numPr>
        <w:spacing w:after="0"/>
        <w:rPr>
          <w:sz w:val="24"/>
          <w:szCs w:val="24"/>
        </w:rPr>
      </w:pPr>
      <w:r>
        <w:rPr>
          <w:sz w:val="24"/>
          <w:szCs w:val="24"/>
        </w:rPr>
        <w:t>“The question before the Court is whether the automobile exception justifies the invasion of the curtilage. The answer is no.” (7)</w:t>
      </w:r>
    </w:p>
    <w:p w:rsidR="00A7161D" w:rsidRDefault="00A7161D" w:rsidP="000977C6">
      <w:pPr>
        <w:pStyle w:val="ListParagraph"/>
        <w:numPr>
          <w:ilvl w:val="0"/>
          <w:numId w:val="1"/>
        </w:numPr>
        <w:spacing w:after="0"/>
        <w:rPr>
          <w:sz w:val="24"/>
          <w:szCs w:val="24"/>
        </w:rPr>
      </w:pPr>
      <w:r>
        <w:rPr>
          <w:sz w:val="24"/>
          <w:szCs w:val="24"/>
        </w:rPr>
        <w:t>“Nothing in our case law, however, suggests that the automobile exception gives an officer the right to enter a home or its curtilage to access a vehicle without a warrant.” (7f.)</w:t>
      </w:r>
    </w:p>
    <w:p w:rsidR="004D2DF2" w:rsidRDefault="004D2DF2" w:rsidP="000977C6">
      <w:pPr>
        <w:pStyle w:val="ListParagraph"/>
        <w:numPr>
          <w:ilvl w:val="0"/>
          <w:numId w:val="1"/>
        </w:numPr>
        <w:spacing w:after="0"/>
        <w:rPr>
          <w:sz w:val="24"/>
          <w:szCs w:val="24"/>
        </w:rPr>
      </w:pPr>
      <w:r>
        <w:rPr>
          <w:sz w:val="24"/>
          <w:szCs w:val="24"/>
        </w:rPr>
        <w:t xml:space="preserve">Same for </w:t>
      </w:r>
      <w:r>
        <w:rPr>
          <w:b/>
          <w:sz w:val="24"/>
          <w:szCs w:val="24"/>
        </w:rPr>
        <w:t>plain view doctrine</w:t>
      </w:r>
      <w:r>
        <w:rPr>
          <w:sz w:val="24"/>
          <w:szCs w:val="24"/>
        </w:rPr>
        <w:t xml:space="preserve"> and </w:t>
      </w:r>
      <w:r>
        <w:rPr>
          <w:b/>
          <w:sz w:val="24"/>
          <w:szCs w:val="24"/>
        </w:rPr>
        <w:t>warrantless arrests</w:t>
      </w:r>
      <w:r>
        <w:rPr>
          <w:sz w:val="24"/>
          <w:szCs w:val="24"/>
        </w:rPr>
        <w:t xml:space="preserve"> (if in a public place, that’s okay; but “absent another exception such as exigent circumstances, officers may not enter a home to make an arrest without a warrant, even when they have probable cause.” 8)</w:t>
      </w:r>
    </w:p>
    <w:p w:rsidR="0010710C" w:rsidRDefault="0010710C" w:rsidP="0010710C">
      <w:pPr>
        <w:pStyle w:val="ListParagraph"/>
        <w:numPr>
          <w:ilvl w:val="0"/>
          <w:numId w:val="1"/>
        </w:numPr>
        <w:spacing w:after="0"/>
        <w:rPr>
          <w:sz w:val="24"/>
          <w:szCs w:val="24"/>
        </w:rPr>
      </w:pPr>
      <w:r>
        <w:rPr>
          <w:sz w:val="24"/>
          <w:szCs w:val="24"/>
        </w:rPr>
        <w:t>Automobile exception is concerned with the mobility of the vehicle; it does not in itself account for the possibility that the vehicle might be located where a person has a “distinct privacy interest in one’s home or curtilage.” (9)</w:t>
      </w:r>
    </w:p>
    <w:p w:rsidR="0010710C" w:rsidRDefault="0010710C" w:rsidP="0010710C">
      <w:pPr>
        <w:pStyle w:val="ListParagraph"/>
        <w:numPr>
          <w:ilvl w:val="1"/>
          <w:numId w:val="1"/>
        </w:numPr>
        <w:spacing w:after="0"/>
        <w:rPr>
          <w:sz w:val="24"/>
          <w:szCs w:val="24"/>
        </w:rPr>
      </w:pPr>
      <w:r>
        <w:rPr>
          <w:sz w:val="24"/>
          <w:szCs w:val="24"/>
        </w:rPr>
        <w:t>“To allow an officer to rely on the automobile exception to gain entry into a house or its curtilage for the purpose of conducting a vehicle search would unmoor the exception from its justifications, render hollow the core Fourth Amendment protection the Constitution extends to the house and its curtilage, and transform what was meant to be an exception into a tool with far broader application.” (9) (IOW, can’t let automobile exception supersede privacy interests.)</w:t>
      </w:r>
    </w:p>
    <w:p w:rsidR="0010710C" w:rsidRDefault="0010710C" w:rsidP="0010710C">
      <w:pPr>
        <w:pStyle w:val="ListParagraph"/>
        <w:numPr>
          <w:ilvl w:val="0"/>
          <w:numId w:val="1"/>
        </w:numPr>
        <w:spacing w:after="0"/>
        <w:rPr>
          <w:sz w:val="24"/>
          <w:szCs w:val="24"/>
        </w:rPr>
      </w:pPr>
      <w:r>
        <w:rPr>
          <w:sz w:val="24"/>
          <w:szCs w:val="24"/>
        </w:rPr>
        <w:t>“…the ability visually to observe an area protected by the Fourth Amendment does not give officers the green light physically to intrude on it.” (10n3)</w:t>
      </w:r>
    </w:p>
    <w:p w:rsidR="00ED724E" w:rsidRPr="0010710C" w:rsidRDefault="00ED724E" w:rsidP="0010710C">
      <w:pPr>
        <w:pStyle w:val="ListParagraph"/>
        <w:numPr>
          <w:ilvl w:val="0"/>
          <w:numId w:val="1"/>
        </w:numPr>
        <w:spacing w:after="0"/>
        <w:rPr>
          <w:sz w:val="24"/>
          <w:szCs w:val="24"/>
        </w:rPr>
      </w:pPr>
      <w:r>
        <w:rPr>
          <w:sz w:val="24"/>
          <w:szCs w:val="24"/>
        </w:rPr>
        <w:t>“The ability to observe inside curtilage from a lawful vantage point is not the same as the right to enter curtilage without a warrant for the purpose of conducting a search to obtain information not otherwise accessible.” (13)</w:t>
      </w:r>
    </w:p>
    <w:p w:rsidR="00C87419" w:rsidRDefault="00C87419" w:rsidP="00C87419">
      <w:pPr>
        <w:spacing w:after="0"/>
        <w:rPr>
          <w:b/>
          <w:sz w:val="24"/>
          <w:szCs w:val="24"/>
        </w:rPr>
      </w:pPr>
    </w:p>
    <w:p w:rsidR="00ED724E" w:rsidRDefault="00552EC4" w:rsidP="00C87419">
      <w:pPr>
        <w:spacing w:after="0"/>
        <w:rPr>
          <w:sz w:val="24"/>
          <w:szCs w:val="24"/>
        </w:rPr>
      </w:pPr>
      <w:r w:rsidRPr="00ED724E">
        <w:rPr>
          <w:b/>
          <w:sz w:val="24"/>
          <w:szCs w:val="24"/>
          <w:u w:val="single"/>
        </w:rPr>
        <w:t>Concurrence</w:t>
      </w:r>
      <w:r w:rsidR="00ED724E" w:rsidRPr="00ED724E">
        <w:rPr>
          <w:b/>
          <w:sz w:val="24"/>
          <w:szCs w:val="24"/>
          <w:u w:val="single"/>
        </w:rPr>
        <w:t>:</w:t>
      </w:r>
      <w:r w:rsidR="00ED724E">
        <w:rPr>
          <w:b/>
          <w:sz w:val="24"/>
          <w:szCs w:val="24"/>
        </w:rPr>
        <w:t xml:space="preserve"> J. Thomas</w:t>
      </w:r>
    </w:p>
    <w:p w:rsidR="00ED724E" w:rsidRDefault="009B56EB" w:rsidP="00ED724E">
      <w:pPr>
        <w:pStyle w:val="ListParagraph"/>
        <w:numPr>
          <w:ilvl w:val="0"/>
          <w:numId w:val="1"/>
        </w:numPr>
        <w:spacing w:after="0"/>
        <w:rPr>
          <w:sz w:val="24"/>
          <w:szCs w:val="24"/>
        </w:rPr>
      </w:pPr>
      <w:r>
        <w:rPr>
          <w:sz w:val="24"/>
          <w:szCs w:val="24"/>
        </w:rPr>
        <w:t>Writes separately because he doesn’t like the Court imposing the exclusionary rule on the States</w:t>
      </w:r>
      <w:r w:rsidR="007525C7">
        <w:rPr>
          <w:sz w:val="24"/>
          <w:szCs w:val="24"/>
        </w:rPr>
        <w:t xml:space="preserve"> (insert big federalist argument here)</w:t>
      </w:r>
      <w:r>
        <w:rPr>
          <w:sz w:val="24"/>
          <w:szCs w:val="24"/>
        </w:rPr>
        <w:t>. He agrees that there was a 4</w:t>
      </w:r>
      <w:r w:rsidRPr="009B56EB">
        <w:rPr>
          <w:sz w:val="24"/>
          <w:szCs w:val="24"/>
          <w:vertAlign w:val="superscript"/>
        </w:rPr>
        <w:t>th</w:t>
      </w:r>
      <w:r>
        <w:rPr>
          <w:sz w:val="24"/>
          <w:szCs w:val="24"/>
        </w:rPr>
        <w:t xml:space="preserve"> Am violation @ the curtilage, but says that the suppression of evidence is the wrong remedy. He’d like to overrule </w:t>
      </w:r>
      <w:proofErr w:type="spellStart"/>
      <w:r>
        <w:rPr>
          <w:i/>
          <w:sz w:val="24"/>
          <w:szCs w:val="24"/>
        </w:rPr>
        <w:t>Mapp</w:t>
      </w:r>
      <w:proofErr w:type="spellEnd"/>
      <w:r>
        <w:rPr>
          <w:sz w:val="24"/>
          <w:szCs w:val="24"/>
        </w:rPr>
        <w:t>, in fact.</w:t>
      </w:r>
    </w:p>
    <w:p w:rsidR="007525C7" w:rsidRDefault="007525C7" w:rsidP="00ED724E">
      <w:pPr>
        <w:pStyle w:val="ListParagraph"/>
        <w:numPr>
          <w:ilvl w:val="0"/>
          <w:numId w:val="1"/>
        </w:numPr>
        <w:spacing w:after="0"/>
        <w:rPr>
          <w:sz w:val="24"/>
          <w:szCs w:val="24"/>
        </w:rPr>
      </w:pPr>
      <w:r>
        <w:rPr>
          <w:sz w:val="24"/>
          <w:szCs w:val="24"/>
        </w:rPr>
        <w:t>Rants about Court controlling States—outside SCOTUS’s jurisdiction.</w:t>
      </w:r>
    </w:p>
    <w:p w:rsidR="009B56EB" w:rsidRPr="00ED724E" w:rsidRDefault="009B56EB" w:rsidP="00ED724E">
      <w:pPr>
        <w:pStyle w:val="ListParagraph"/>
        <w:numPr>
          <w:ilvl w:val="0"/>
          <w:numId w:val="1"/>
        </w:numPr>
        <w:spacing w:after="0"/>
        <w:rPr>
          <w:sz w:val="24"/>
          <w:szCs w:val="24"/>
        </w:rPr>
      </w:pPr>
      <w:r>
        <w:rPr>
          <w:sz w:val="24"/>
          <w:szCs w:val="24"/>
        </w:rPr>
        <w:lastRenderedPageBreak/>
        <w:t>“The exclusionary rule—the practice of deterring illegal searches and seizures by suppressing evidence at criminal trials—did not exist. No such rule existed in ‘Roman Law, Napoleonic Law or even the Common Law of England.’” (Conc. 2, quoting Burger)</w:t>
      </w:r>
    </w:p>
    <w:p w:rsidR="00ED724E" w:rsidRDefault="00ED724E" w:rsidP="00C87419">
      <w:pPr>
        <w:spacing w:after="0"/>
        <w:rPr>
          <w:b/>
          <w:sz w:val="24"/>
          <w:szCs w:val="24"/>
        </w:rPr>
      </w:pPr>
    </w:p>
    <w:p w:rsidR="00E16E68" w:rsidRDefault="00E16E68" w:rsidP="00C87419">
      <w:pPr>
        <w:spacing w:after="0"/>
        <w:rPr>
          <w:sz w:val="24"/>
          <w:szCs w:val="24"/>
        </w:rPr>
      </w:pPr>
      <w:r w:rsidRPr="007525C7">
        <w:rPr>
          <w:b/>
          <w:sz w:val="24"/>
          <w:szCs w:val="24"/>
          <w:u w:val="single"/>
        </w:rPr>
        <w:t>Dissent:</w:t>
      </w:r>
      <w:r w:rsidR="007525C7">
        <w:rPr>
          <w:b/>
          <w:sz w:val="24"/>
          <w:szCs w:val="24"/>
        </w:rPr>
        <w:t xml:space="preserve"> J. Alito</w:t>
      </w:r>
    </w:p>
    <w:p w:rsidR="007525C7" w:rsidRDefault="007525C7" w:rsidP="007525C7">
      <w:pPr>
        <w:pStyle w:val="ListParagraph"/>
        <w:numPr>
          <w:ilvl w:val="0"/>
          <w:numId w:val="1"/>
        </w:numPr>
        <w:spacing w:after="0"/>
        <w:rPr>
          <w:sz w:val="24"/>
          <w:szCs w:val="24"/>
        </w:rPr>
      </w:pPr>
      <w:r>
        <w:rPr>
          <w:sz w:val="24"/>
          <w:szCs w:val="24"/>
        </w:rPr>
        <w:t>“The Fourth Amendment prohibits ‘unreasonable’ searches. What the police did in this case was entirely reasonable. The Court’s decision is not.” (Disst1)</w:t>
      </w:r>
    </w:p>
    <w:p w:rsidR="007525C7" w:rsidRDefault="007525C7" w:rsidP="007525C7">
      <w:pPr>
        <w:pStyle w:val="ListParagraph"/>
        <w:numPr>
          <w:ilvl w:val="0"/>
          <w:numId w:val="1"/>
        </w:numPr>
        <w:spacing w:after="0"/>
        <w:rPr>
          <w:sz w:val="24"/>
          <w:szCs w:val="24"/>
        </w:rPr>
      </w:pPr>
      <w:r>
        <w:rPr>
          <w:sz w:val="24"/>
          <w:szCs w:val="24"/>
        </w:rPr>
        <w:t xml:space="preserve">“An ordinary person of common sense would react to the Court’s decision the way Mr. Bumble famously responded when told about a legal rule that did not comport with the reality of everyday life. If that is the law, he exclaimed, ‘the law is </w:t>
      </w:r>
      <w:proofErr w:type="gramStart"/>
      <w:r>
        <w:rPr>
          <w:sz w:val="24"/>
          <w:szCs w:val="24"/>
        </w:rPr>
        <w:t>a</w:t>
      </w:r>
      <w:proofErr w:type="gramEnd"/>
      <w:r>
        <w:rPr>
          <w:sz w:val="24"/>
          <w:szCs w:val="24"/>
        </w:rPr>
        <w:t xml:space="preserve"> ass—a idiot.’” (Disst2)</w:t>
      </w:r>
    </w:p>
    <w:p w:rsidR="00E914C7" w:rsidRDefault="00E914C7" w:rsidP="007525C7">
      <w:pPr>
        <w:pStyle w:val="ListParagraph"/>
        <w:numPr>
          <w:ilvl w:val="0"/>
          <w:numId w:val="1"/>
        </w:numPr>
        <w:spacing w:after="0"/>
        <w:rPr>
          <w:sz w:val="24"/>
          <w:szCs w:val="24"/>
        </w:rPr>
      </w:pPr>
      <w:r>
        <w:rPr>
          <w:sz w:val="24"/>
          <w:szCs w:val="24"/>
        </w:rPr>
        <w:t>“…the Court’s strikingly unreasonable decision is based on a misunderstanding of Fourth Amendment Basics.” (Disst3)</w:t>
      </w:r>
    </w:p>
    <w:p w:rsidR="00E914C7" w:rsidRDefault="00E914C7" w:rsidP="007525C7">
      <w:pPr>
        <w:pStyle w:val="ListParagraph"/>
        <w:numPr>
          <w:ilvl w:val="0"/>
          <w:numId w:val="1"/>
        </w:numPr>
        <w:spacing w:after="0"/>
        <w:rPr>
          <w:sz w:val="24"/>
          <w:szCs w:val="24"/>
        </w:rPr>
      </w:pPr>
      <w:r>
        <w:rPr>
          <w:sz w:val="24"/>
          <w:szCs w:val="24"/>
        </w:rPr>
        <w:t>“Ascertaining the boundaries of the curtilage thus determines only whether a search is governed by the Fourth Amendment. The concept plays no other role in Fourth Amendment analysis.” (Disst3)</w:t>
      </w:r>
    </w:p>
    <w:p w:rsidR="00E914C7" w:rsidRDefault="00E914C7" w:rsidP="007525C7">
      <w:pPr>
        <w:pStyle w:val="ListParagraph"/>
        <w:numPr>
          <w:ilvl w:val="0"/>
          <w:numId w:val="1"/>
        </w:numPr>
        <w:spacing w:after="0"/>
        <w:rPr>
          <w:sz w:val="24"/>
          <w:szCs w:val="24"/>
        </w:rPr>
      </w:pPr>
      <w:r>
        <w:rPr>
          <w:sz w:val="24"/>
          <w:szCs w:val="24"/>
        </w:rPr>
        <w:t>“The question before us is not whether there was a Fourth Amendment search but whether the search was reasonable.” (Disst3)</w:t>
      </w:r>
    </w:p>
    <w:p w:rsidR="00E914C7" w:rsidRDefault="00E914C7" w:rsidP="007525C7">
      <w:pPr>
        <w:pStyle w:val="ListParagraph"/>
        <w:numPr>
          <w:ilvl w:val="0"/>
          <w:numId w:val="1"/>
        </w:numPr>
        <w:spacing w:after="0"/>
        <w:rPr>
          <w:sz w:val="24"/>
          <w:szCs w:val="24"/>
        </w:rPr>
      </w:pPr>
      <w:r>
        <w:rPr>
          <w:sz w:val="24"/>
          <w:szCs w:val="24"/>
        </w:rPr>
        <w:t>Believes that automobile exception supersedes curtilage privacy interests. No separate exigency requirements needed.</w:t>
      </w:r>
    </w:p>
    <w:p w:rsidR="00E914C7" w:rsidRPr="007525C7" w:rsidRDefault="00E914C7" w:rsidP="007525C7">
      <w:pPr>
        <w:pStyle w:val="ListParagraph"/>
        <w:numPr>
          <w:ilvl w:val="0"/>
          <w:numId w:val="1"/>
        </w:numPr>
        <w:spacing w:after="0"/>
        <w:rPr>
          <w:sz w:val="24"/>
          <w:szCs w:val="24"/>
        </w:rPr>
      </w:pPr>
      <w:r>
        <w:rPr>
          <w:sz w:val="24"/>
          <w:szCs w:val="24"/>
        </w:rPr>
        <w:t xml:space="preserve">“…the ultimate inquiry under the Fourth Amendment is whether a search is reasonable, and that inquiry often turns on the degree of the intrusion on privacy.” (Disst5f.) (i.e., </w:t>
      </w:r>
      <w:proofErr w:type="gramStart"/>
      <w:r>
        <w:rPr>
          <w:sz w:val="24"/>
          <w:szCs w:val="24"/>
        </w:rPr>
        <w:t>If</w:t>
      </w:r>
      <w:proofErr w:type="gramEnd"/>
      <w:r>
        <w:rPr>
          <w:sz w:val="24"/>
          <w:szCs w:val="24"/>
        </w:rPr>
        <w:t xml:space="preserve"> motorcycle were </w:t>
      </w:r>
      <w:r w:rsidRPr="00E914C7">
        <w:rPr>
          <w:i/>
          <w:sz w:val="24"/>
          <w:szCs w:val="24"/>
        </w:rPr>
        <w:t>inside</w:t>
      </w:r>
      <w:r>
        <w:rPr>
          <w:sz w:val="24"/>
          <w:szCs w:val="24"/>
        </w:rPr>
        <w:t xml:space="preserve"> the house, officer would probably need warrant.)</w:t>
      </w:r>
    </w:p>
    <w:p w:rsidR="00C87419" w:rsidRDefault="00C87419" w:rsidP="00C87419">
      <w:pPr>
        <w:spacing w:after="0"/>
        <w:rPr>
          <w:b/>
          <w:sz w:val="24"/>
          <w:szCs w:val="24"/>
        </w:rPr>
      </w:pPr>
    </w:p>
    <w:p w:rsidR="00E16E68" w:rsidRPr="00E16E68" w:rsidRDefault="00E16E68" w:rsidP="00C87419">
      <w:pPr>
        <w:spacing w:after="0"/>
        <w:rPr>
          <w:b/>
          <w:sz w:val="24"/>
          <w:szCs w:val="24"/>
        </w:rPr>
      </w:pPr>
    </w:p>
    <w:sectPr w:rsidR="00E16E68" w:rsidRPr="00E16E68" w:rsidSect="00E16E68">
      <w:headerReference w:type="default" r:id="rId7"/>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5A10" w:rsidRDefault="00475A10" w:rsidP="00E16E68">
      <w:pPr>
        <w:spacing w:after="0" w:line="240" w:lineRule="auto"/>
      </w:pPr>
      <w:r>
        <w:separator/>
      </w:r>
    </w:p>
  </w:endnote>
  <w:endnote w:type="continuationSeparator" w:id="0">
    <w:p w:rsidR="00475A10" w:rsidRDefault="00475A10" w:rsidP="00E16E6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5A10" w:rsidRDefault="00475A10" w:rsidP="00E16E68">
      <w:pPr>
        <w:spacing w:after="0" w:line="240" w:lineRule="auto"/>
      </w:pPr>
      <w:r>
        <w:separator/>
      </w:r>
    </w:p>
  </w:footnote>
  <w:footnote w:type="continuationSeparator" w:id="0">
    <w:p w:rsidR="00475A10" w:rsidRDefault="00475A10" w:rsidP="00E16E6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E68" w:rsidRDefault="008E5B66" w:rsidP="00657FDB">
    <w:pPr>
      <w:pStyle w:val="Header"/>
      <w:jc w:val="right"/>
    </w:pPr>
    <w:r>
      <w:t>US</w:t>
    </w:r>
    <w:r w:rsidR="0016476D">
      <w:t xml:space="preserve"> </w:t>
    </w:r>
    <w:r w:rsidR="007D1AC2">
      <w:t>Supreme</w:t>
    </w:r>
    <w:r w:rsidR="0016476D">
      <w:t xml:space="preserve"> Court</w:t>
    </w:r>
    <w:r w:rsidR="00E16E68">
      <w:tab/>
    </w:r>
    <w:r w:rsidR="00657FDB">
      <w:t>2018</w:t>
    </w:r>
    <w:r w:rsidR="00E16E68">
      <w:tab/>
    </w:r>
    <w:r w:rsidR="00657FDB">
      <w:t>Collins v. Virginia</w:t>
    </w:r>
  </w:p>
  <w:p w:rsidR="00552EC4" w:rsidRDefault="00552EC4" w:rsidP="00552EC4">
    <w:pPr>
      <w:pStyle w:val="Header"/>
      <w:jc w:val="right"/>
    </w:pPr>
    <w:r>
      <w:tab/>
    </w:r>
    <w:r>
      <w:tab/>
    </w:r>
    <w:r w:rsidR="00657FDB">
      <w:t>CURTILAGE</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43CBF"/>
    <w:multiLevelType w:val="hybridMultilevel"/>
    <w:tmpl w:val="4CF8497C"/>
    <w:lvl w:ilvl="0" w:tplc="5C801790">
      <w:start w:val="8"/>
      <w:numFmt w:val="bullet"/>
      <w:lvlText w:val=""/>
      <w:lvlJc w:val="left"/>
      <w:pPr>
        <w:ind w:left="72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A6B23"/>
    <w:multiLevelType w:val="hybridMultilevel"/>
    <w:tmpl w:val="46489188"/>
    <w:lvl w:ilvl="0" w:tplc="03A8A18E">
      <w:start w:val="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F1371F"/>
    <w:multiLevelType w:val="hybridMultilevel"/>
    <w:tmpl w:val="DC10CC5E"/>
    <w:lvl w:ilvl="0" w:tplc="A3D255AA">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16E68"/>
    <w:rsid w:val="00054BBC"/>
    <w:rsid w:val="000977C6"/>
    <w:rsid w:val="0010710C"/>
    <w:rsid w:val="00144D3B"/>
    <w:rsid w:val="001613B9"/>
    <w:rsid w:val="0016476D"/>
    <w:rsid w:val="001B0867"/>
    <w:rsid w:val="00255E3F"/>
    <w:rsid w:val="0028057B"/>
    <w:rsid w:val="0033264B"/>
    <w:rsid w:val="00457D27"/>
    <w:rsid w:val="004712BC"/>
    <w:rsid w:val="00475A10"/>
    <w:rsid w:val="004D2DF2"/>
    <w:rsid w:val="00552EC4"/>
    <w:rsid w:val="00657FDB"/>
    <w:rsid w:val="007525C7"/>
    <w:rsid w:val="007D1AC2"/>
    <w:rsid w:val="008311F6"/>
    <w:rsid w:val="008A41F9"/>
    <w:rsid w:val="008E5B66"/>
    <w:rsid w:val="009917BC"/>
    <w:rsid w:val="009B56EB"/>
    <w:rsid w:val="00A7161D"/>
    <w:rsid w:val="00B14B24"/>
    <w:rsid w:val="00B564E2"/>
    <w:rsid w:val="00B778D1"/>
    <w:rsid w:val="00C01DE2"/>
    <w:rsid w:val="00C76C79"/>
    <w:rsid w:val="00C87419"/>
    <w:rsid w:val="00CD6DF7"/>
    <w:rsid w:val="00D66735"/>
    <w:rsid w:val="00E16E68"/>
    <w:rsid w:val="00E2134E"/>
    <w:rsid w:val="00E914C7"/>
    <w:rsid w:val="00ED72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4D3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16E6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16E68"/>
  </w:style>
  <w:style w:type="paragraph" w:styleId="Footer">
    <w:name w:val="footer"/>
    <w:basedOn w:val="Normal"/>
    <w:link w:val="FooterChar"/>
    <w:uiPriority w:val="99"/>
    <w:semiHidden/>
    <w:unhideWhenUsed/>
    <w:rsid w:val="00E16E6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16E68"/>
  </w:style>
  <w:style w:type="paragraph" w:styleId="BalloonText">
    <w:name w:val="Balloon Text"/>
    <w:basedOn w:val="Normal"/>
    <w:link w:val="BalloonTextChar"/>
    <w:uiPriority w:val="99"/>
    <w:semiHidden/>
    <w:unhideWhenUsed/>
    <w:rsid w:val="00E16E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6E68"/>
    <w:rPr>
      <w:rFonts w:ascii="Tahoma" w:hAnsi="Tahoma" w:cs="Tahoma"/>
      <w:sz w:val="16"/>
      <w:szCs w:val="16"/>
    </w:rPr>
  </w:style>
  <w:style w:type="paragraph" w:styleId="ListParagraph">
    <w:name w:val="List Paragraph"/>
    <w:basedOn w:val="Normal"/>
    <w:uiPriority w:val="34"/>
    <w:qFormat/>
    <w:rsid w:val="000977C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1369</TotalTime>
  <Pages>4</Pages>
  <Words>1379</Words>
  <Characters>7864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9225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paige</dc:creator>
  <cp:lastModifiedBy>paige</cp:lastModifiedBy>
  <cp:revision>4</cp:revision>
  <dcterms:created xsi:type="dcterms:W3CDTF">2018-06-22T14:55:00Z</dcterms:created>
  <dcterms:modified xsi:type="dcterms:W3CDTF">2018-06-24T19:32:00Z</dcterms:modified>
</cp:coreProperties>
</file>