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rsidP="00C87419">
      <w:pPr>
        <w:spacing w:after="0"/>
      </w:pPr>
    </w:p>
    <w:p w:rsidR="00E16E68" w:rsidRDefault="008E5B66" w:rsidP="00C87419">
      <w:pPr>
        <w:spacing w:after="0"/>
        <w:jc w:val="center"/>
        <w:rPr>
          <w:b/>
          <w:sz w:val="24"/>
          <w:szCs w:val="24"/>
        </w:rPr>
      </w:pPr>
      <w:r>
        <w:rPr>
          <w:b/>
          <w:sz w:val="24"/>
          <w:szCs w:val="24"/>
        </w:rPr>
        <w:t>US</w:t>
      </w:r>
      <w:r w:rsidR="0016476D">
        <w:rPr>
          <w:b/>
          <w:sz w:val="24"/>
          <w:szCs w:val="24"/>
        </w:rPr>
        <w:t xml:space="preserve"> </w:t>
      </w:r>
      <w:r w:rsidR="007D1AC2">
        <w:rPr>
          <w:b/>
          <w:sz w:val="24"/>
          <w:szCs w:val="24"/>
        </w:rPr>
        <w:t>Supreme</w:t>
      </w:r>
      <w:r w:rsidR="0016476D">
        <w:rPr>
          <w:b/>
          <w:sz w:val="24"/>
          <w:szCs w:val="24"/>
        </w:rPr>
        <w:t xml:space="preserve"> Court</w:t>
      </w:r>
    </w:p>
    <w:p w:rsidR="00C87419" w:rsidRDefault="00C87419" w:rsidP="00C87419">
      <w:pPr>
        <w:spacing w:after="0"/>
        <w:jc w:val="center"/>
        <w:rPr>
          <w:b/>
          <w:sz w:val="24"/>
          <w:szCs w:val="24"/>
        </w:rPr>
      </w:pPr>
    </w:p>
    <w:p w:rsidR="00E16E68" w:rsidRPr="00B85667" w:rsidRDefault="00E16E68" w:rsidP="00C87419">
      <w:pPr>
        <w:spacing w:after="0"/>
        <w:rPr>
          <w:sz w:val="24"/>
          <w:szCs w:val="24"/>
        </w:rPr>
      </w:pPr>
      <w:r>
        <w:rPr>
          <w:b/>
          <w:sz w:val="24"/>
          <w:szCs w:val="24"/>
        </w:rPr>
        <w:t>Case:</w:t>
      </w:r>
      <w:r w:rsidR="008E5B66">
        <w:rPr>
          <w:b/>
          <w:sz w:val="24"/>
          <w:szCs w:val="24"/>
        </w:rPr>
        <w:tab/>
      </w:r>
      <w:r w:rsidR="00B85667">
        <w:rPr>
          <w:sz w:val="24"/>
          <w:szCs w:val="24"/>
        </w:rPr>
        <w:t>Carpenter v. U.S.</w:t>
      </w:r>
      <w:r w:rsidR="008E5B66">
        <w:rPr>
          <w:b/>
          <w:sz w:val="24"/>
          <w:szCs w:val="24"/>
        </w:rPr>
        <w:tab/>
      </w:r>
      <w:r w:rsidR="008E5B66">
        <w:rPr>
          <w:b/>
          <w:sz w:val="24"/>
          <w:szCs w:val="24"/>
        </w:rPr>
        <w:tab/>
      </w:r>
      <w:r w:rsidR="008E5B66">
        <w:rPr>
          <w:b/>
          <w:sz w:val="24"/>
          <w:szCs w:val="24"/>
        </w:rPr>
        <w:tab/>
      </w:r>
      <w:r w:rsidR="008E5B66">
        <w:rPr>
          <w:b/>
          <w:sz w:val="24"/>
          <w:szCs w:val="24"/>
        </w:rPr>
        <w:tab/>
        <w:t>Date:</w:t>
      </w:r>
      <w:r w:rsidR="008E5B66">
        <w:rPr>
          <w:b/>
          <w:sz w:val="24"/>
          <w:szCs w:val="24"/>
        </w:rPr>
        <w:tab/>
      </w:r>
      <w:r w:rsidR="00B85667">
        <w:rPr>
          <w:sz w:val="24"/>
          <w:szCs w:val="24"/>
        </w:rPr>
        <w:t>June 22, 2018</w:t>
      </w:r>
      <w:r w:rsidR="008E5B66">
        <w:rPr>
          <w:b/>
          <w:sz w:val="24"/>
          <w:szCs w:val="24"/>
        </w:rPr>
        <w:tab/>
      </w:r>
      <w:r w:rsidR="008E5B66">
        <w:rPr>
          <w:b/>
          <w:sz w:val="24"/>
          <w:szCs w:val="24"/>
        </w:rPr>
        <w:tab/>
        <w:t>Votes:</w:t>
      </w:r>
      <w:r w:rsidR="00B85667">
        <w:rPr>
          <w:sz w:val="24"/>
          <w:szCs w:val="24"/>
        </w:rPr>
        <w:t xml:space="preserve"> 5-4</w:t>
      </w:r>
    </w:p>
    <w:p w:rsidR="00C87419" w:rsidRDefault="00C87419" w:rsidP="00C87419">
      <w:pPr>
        <w:spacing w:after="0"/>
        <w:rPr>
          <w:b/>
          <w:sz w:val="24"/>
          <w:szCs w:val="24"/>
        </w:rPr>
      </w:pPr>
    </w:p>
    <w:p w:rsidR="00E16E68" w:rsidRPr="00C87419" w:rsidRDefault="008E5B66" w:rsidP="00C87419">
      <w:pPr>
        <w:spacing w:after="0"/>
        <w:rPr>
          <w:sz w:val="24"/>
          <w:szCs w:val="24"/>
        </w:rPr>
      </w:pPr>
      <w:r>
        <w:rPr>
          <w:b/>
          <w:sz w:val="24"/>
          <w:szCs w:val="24"/>
        </w:rPr>
        <w:t>Opinion</w:t>
      </w:r>
      <w:r w:rsidR="00E16E68">
        <w:rPr>
          <w:b/>
          <w:sz w:val="24"/>
          <w:szCs w:val="24"/>
        </w:rPr>
        <w:t>:</w:t>
      </w:r>
      <w:r w:rsidR="00B85667">
        <w:rPr>
          <w:sz w:val="24"/>
          <w:szCs w:val="24"/>
        </w:rPr>
        <w:t xml:space="preserve"> C. J. Roberts</w:t>
      </w:r>
      <w:r w:rsidR="00B85667">
        <w:rPr>
          <w:b/>
          <w:sz w:val="24"/>
          <w:szCs w:val="24"/>
        </w:rPr>
        <w:tab/>
      </w:r>
      <w:r w:rsidR="00B85667">
        <w:rPr>
          <w:b/>
          <w:sz w:val="24"/>
          <w:szCs w:val="24"/>
        </w:rPr>
        <w:tab/>
      </w:r>
      <w:r w:rsidR="00B85667">
        <w:rPr>
          <w:b/>
          <w:sz w:val="24"/>
          <w:szCs w:val="24"/>
        </w:rPr>
        <w:tab/>
      </w:r>
      <w:r w:rsidR="00B85667">
        <w:rPr>
          <w:b/>
          <w:sz w:val="24"/>
          <w:szCs w:val="24"/>
        </w:rPr>
        <w:tab/>
        <w:t>Dissents</w:t>
      </w:r>
      <w:r>
        <w:rPr>
          <w:b/>
          <w:sz w:val="24"/>
          <w:szCs w:val="24"/>
        </w:rPr>
        <w:t>:</w:t>
      </w:r>
      <w:r w:rsidR="00B85667">
        <w:rPr>
          <w:sz w:val="24"/>
          <w:szCs w:val="24"/>
        </w:rPr>
        <w:t xml:space="preserve"> Kennedy, Thomas, Alito, </w:t>
      </w:r>
      <w:proofErr w:type="spellStart"/>
      <w:r w:rsidR="00B85667">
        <w:rPr>
          <w:sz w:val="24"/>
          <w:szCs w:val="24"/>
        </w:rPr>
        <w:t>Gorsuch</w:t>
      </w:r>
      <w:proofErr w:type="spellEnd"/>
      <w:r>
        <w:rPr>
          <w:b/>
          <w:sz w:val="24"/>
          <w:szCs w:val="24"/>
        </w:rPr>
        <w:tab/>
      </w:r>
      <w:r>
        <w:rPr>
          <w:b/>
          <w:sz w:val="24"/>
          <w:szCs w:val="24"/>
        </w:rPr>
        <w:tab/>
      </w:r>
      <w:r>
        <w:rPr>
          <w:b/>
          <w:sz w:val="24"/>
          <w:szCs w:val="24"/>
        </w:rPr>
        <w:tab/>
      </w:r>
    </w:p>
    <w:p w:rsidR="00C87419" w:rsidRDefault="00C87419" w:rsidP="00C87419">
      <w:pPr>
        <w:spacing w:after="0"/>
        <w:rPr>
          <w:b/>
          <w:sz w:val="24"/>
          <w:szCs w:val="24"/>
        </w:rPr>
      </w:pPr>
    </w:p>
    <w:p w:rsidR="00E16E68" w:rsidRPr="00B85667" w:rsidRDefault="00E16E68" w:rsidP="00C87419">
      <w:pPr>
        <w:spacing w:after="0"/>
        <w:rPr>
          <w:sz w:val="24"/>
          <w:szCs w:val="24"/>
        </w:rPr>
      </w:pPr>
      <w:r>
        <w:rPr>
          <w:b/>
          <w:sz w:val="24"/>
          <w:szCs w:val="24"/>
        </w:rPr>
        <w:t>Tags:</w:t>
      </w:r>
      <w:r w:rsidR="00B85667">
        <w:rPr>
          <w:sz w:val="24"/>
          <w:szCs w:val="24"/>
        </w:rPr>
        <w:t xml:space="preserve"> Cell site location information (CSLI), Fourth Amendment, search and seizure, Third-Party Doctrine, expectation of privacy, Stored Communications Act</w:t>
      </w:r>
      <w:r w:rsidR="00412181">
        <w:rPr>
          <w:sz w:val="24"/>
          <w:szCs w:val="24"/>
        </w:rPr>
        <w:t>, compulsory process</w:t>
      </w:r>
    </w:p>
    <w:p w:rsidR="00C87419" w:rsidRDefault="00C87419" w:rsidP="00C87419">
      <w:pPr>
        <w:spacing w:after="0"/>
        <w:rPr>
          <w:b/>
          <w:sz w:val="24"/>
          <w:szCs w:val="24"/>
        </w:rPr>
      </w:pPr>
    </w:p>
    <w:p w:rsidR="00E16E68" w:rsidRPr="00B85667" w:rsidRDefault="008E5B66" w:rsidP="00C87419">
      <w:pPr>
        <w:spacing w:after="0"/>
        <w:rPr>
          <w:sz w:val="24"/>
          <w:szCs w:val="24"/>
        </w:rPr>
      </w:pPr>
      <w:r>
        <w:rPr>
          <w:b/>
          <w:sz w:val="24"/>
          <w:szCs w:val="24"/>
        </w:rPr>
        <w:t>Question(s) Presented</w:t>
      </w:r>
      <w:r w:rsidR="00E16E68">
        <w:rPr>
          <w:b/>
          <w:sz w:val="24"/>
          <w:szCs w:val="24"/>
        </w:rPr>
        <w:t>:</w:t>
      </w:r>
      <w:r w:rsidR="00B85667">
        <w:rPr>
          <w:sz w:val="24"/>
          <w:szCs w:val="24"/>
        </w:rPr>
        <w:t xml:space="preserve"> Does the warrantless search and seizure of cell phone records, which include the location and movements of cell phone users, violate the Fourth Amendment?</w:t>
      </w:r>
    </w:p>
    <w:p w:rsidR="00C87419" w:rsidRDefault="00C87419" w:rsidP="00C87419">
      <w:pPr>
        <w:spacing w:after="0"/>
        <w:rPr>
          <w:b/>
          <w:sz w:val="24"/>
          <w:szCs w:val="24"/>
        </w:rPr>
      </w:pPr>
    </w:p>
    <w:p w:rsidR="00E16E68" w:rsidRDefault="00E16E68" w:rsidP="00C87419">
      <w:pPr>
        <w:spacing w:after="0"/>
        <w:rPr>
          <w:sz w:val="24"/>
          <w:szCs w:val="24"/>
        </w:rPr>
      </w:pPr>
      <w:r>
        <w:rPr>
          <w:b/>
          <w:sz w:val="24"/>
          <w:szCs w:val="24"/>
        </w:rPr>
        <w:t>Holdings:</w:t>
      </w:r>
      <w:r w:rsidR="00B85667">
        <w:rPr>
          <w:sz w:val="24"/>
          <w:szCs w:val="24"/>
        </w:rPr>
        <w:t xml:space="preserve"> </w:t>
      </w:r>
      <w:r w:rsidR="008F6355">
        <w:rPr>
          <w:sz w:val="24"/>
          <w:szCs w:val="24"/>
        </w:rPr>
        <w:t xml:space="preserve">Yes, it’s a search. </w:t>
      </w:r>
      <w:r w:rsidR="006B1893">
        <w:rPr>
          <w:sz w:val="24"/>
          <w:szCs w:val="24"/>
        </w:rPr>
        <w:t>Government must get a search warrant for CSLI (footnote suggests there’s room to debate amount of time—for seven days, yes). Lower court reversed.</w:t>
      </w:r>
    </w:p>
    <w:p w:rsidR="008F6355" w:rsidRDefault="008F6355" w:rsidP="008F6355">
      <w:pPr>
        <w:pStyle w:val="ListParagraph"/>
        <w:numPr>
          <w:ilvl w:val="0"/>
          <w:numId w:val="5"/>
        </w:numPr>
        <w:spacing w:after="0"/>
        <w:rPr>
          <w:sz w:val="24"/>
          <w:szCs w:val="24"/>
        </w:rPr>
      </w:pPr>
      <w:r>
        <w:rPr>
          <w:sz w:val="24"/>
          <w:szCs w:val="24"/>
        </w:rPr>
        <w:t xml:space="preserve">“We hold only that a warrant is required in the rare case where the suspect has a legitimate privacy interest in records held by a third party.” </w:t>
      </w:r>
      <w:r w:rsidR="00A703D9">
        <w:rPr>
          <w:sz w:val="24"/>
          <w:szCs w:val="24"/>
        </w:rPr>
        <w:t>(21)</w:t>
      </w:r>
    </w:p>
    <w:p w:rsidR="00A703D9" w:rsidRPr="008F6355" w:rsidRDefault="00A703D9" w:rsidP="008F6355">
      <w:pPr>
        <w:pStyle w:val="ListParagraph"/>
        <w:numPr>
          <w:ilvl w:val="0"/>
          <w:numId w:val="5"/>
        </w:numPr>
        <w:spacing w:after="0"/>
        <w:rPr>
          <w:sz w:val="24"/>
          <w:szCs w:val="24"/>
        </w:rPr>
      </w:pPr>
      <w:r>
        <w:rPr>
          <w:sz w:val="24"/>
          <w:szCs w:val="24"/>
        </w:rPr>
        <w:t>“…case-specific exceptions may support a warrantless search of an individual’s cell-site records under certain circumstances.” (21) (“…the rule we set forth does not limit their ability to respond to an ongoing emergency,” 22)</w:t>
      </w:r>
    </w:p>
    <w:p w:rsidR="00C87419" w:rsidRDefault="00C87419" w:rsidP="00C87419">
      <w:pPr>
        <w:spacing w:after="0"/>
        <w:rPr>
          <w:b/>
          <w:sz w:val="24"/>
          <w:szCs w:val="24"/>
        </w:rPr>
      </w:pPr>
    </w:p>
    <w:p w:rsidR="00B85667" w:rsidRDefault="00B85667" w:rsidP="00B85667">
      <w:pPr>
        <w:spacing w:after="0"/>
        <w:rPr>
          <w:sz w:val="24"/>
          <w:szCs w:val="24"/>
        </w:rPr>
      </w:pPr>
      <w:r>
        <w:rPr>
          <w:b/>
          <w:sz w:val="24"/>
          <w:szCs w:val="24"/>
        </w:rPr>
        <w:t>Rationale:</w:t>
      </w:r>
      <w:r w:rsidR="006B1893">
        <w:rPr>
          <w:sz w:val="24"/>
          <w:szCs w:val="24"/>
        </w:rPr>
        <w:t xml:space="preserve"> </w:t>
      </w:r>
    </w:p>
    <w:p w:rsidR="006B1893" w:rsidRDefault="006B1893" w:rsidP="006B1893">
      <w:pPr>
        <w:pStyle w:val="ListParagraph"/>
        <w:numPr>
          <w:ilvl w:val="0"/>
          <w:numId w:val="4"/>
        </w:numPr>
        <w:spacing w:after="0"/>
        <w:rPr>
          <w:sz w:val="24"/>
          <w:szCs w:val="24"/>
        </w:rPr>
      </w:pPr>
      <w:r>
        <w:rPr>
          <w:sz w:val="24"/>
          <w:szCs w:val="24"/>
        </w:rPr>
        <w:t xml:space="preserve">Third-party doctrine does not apply here because this surveillance is so thoroughgoing. </w:t>
      </w:r>
    </w:p>
    <w:p w:rsidR="003611BB" w:rsidRPr="006B1893" w:rsidRDefault="003611BB" w:rsidP="006B1893">
      <w:pPr>
        <w:pStyle w:val="ListParagraph"/>
        <w:numPr>
          <w:ilvl w:val="0"/>
          <w:numId w:val="4"/>
        </w:numPr>
        <w:spacing w:after="0"/>
        <w:rPr>
          <w:sz w:val="24"/>
          <w:szCs w:val="24"/>
        </w:rPr>
      </w:pPr>
      <w:r>
        <w:rPr>
          <w:sz w:val="24"/>
          <w:szCs w:val="24"/>
        </w:rPr>
        <w:t>Society has a reasonable expectation of privacy in one’s movements.</w:t>
      </w:r>
    </w:p>
    <w:p w:rsidR="00B85667" w:rsidRDefault="00B85667" w:rsidP="008E5B66">
      <w:pPr>
        <w:spacing w:after="0"/>
        <w:rPr>
          <w:b/>
          <w:sz w:val="24"/>
          <w:szCs w:val="24"/>
        </w:rPr>
      </w:pPr>
    </w:p>
    <w:p w:rsidR="008E5B66" w:rsidRPr="00B85667" w:rsidRDefault="008E5B66" w:rsidP="008E5B66">
      <w:pPr>
        <w:spacing w:after="0"/>
        <w:rPr>
          <w:sz w:val="24"/>
          <w:szCs w:val="24"/>
        </w:rPr>
      </w:pPr>
      <w:r>
        <w:rPr>
          <w:b/>
          <w:sz w:val="24"/>
          <w:szCs w:val="24"/>
        </w:rPr>
        <w:t>Facts:</w:t>
      </w:r>
      <w:r w:rsidR="00B85667">
        <w:rPr>
          <w:sz w:val="24"/>
          <w:szCs w:val="24"/>
        </w:rPr>
        <w:t xml:space="preserve"> Arrest of men suspected of robbing Radio Shack &amp; cell phone stores in Detroit. Police got subpoena for records from Timothy Carpenter’s </w:t>
      </w:r>
      <w:r w:rsidR="00766EA7">
        <w:rPr>
          <w:sz w:val="24"/>
          <w:szCs w:val="24"/>
        </w:rPr>
        <w:t>wireless carriers which disclosed CSLI. Carpenter moved to suppress the cell-site data on 4</w:t>
      </w:r>
      <w:r w:rsidR="00766EA7" w:rsidRPr="00766EA7">
        <w:rPr>
          <w:sz w:val="24"/>
          <w:szCs w:val="24"/>
          <w:vertAlign w:val="superscript"/>
        </w:rPr>
        <w:t>th</w:t>
      </w:r>
      <w:r w:rsidR="00766EA7">
        <w:rPr>
          <w:sz w:val="24"/>
          <w:szCs w:val="24"/>
        </w:rPr>
        <w:t xml:space="preserve"> Amendment grounds.</w:t>
      </w:r>
    </w:p>
    <w:p w:rsidR="008E5B66" w:rsidRDefault="008E5B66" w:rsidP="00C87419">
      <w:pPr>
        <w:spacing w:after="0"/>
        <w:rPr>
          <w:b/>
          <w:sz w:val="24"/>
          <w:szCs w:val="24"/>
        </w:rPr>
      </w:pPr>
    </w:p>
    <w:p w:rsidR="009917BC" w:rsidRDefault="009917BC" w:rsidP="00C87419">
      <w:pPr>
        <w:spacing w:after="0"/>
        <w:rPr>
          <w:b/>
          <w:sz w:val="24"/>
          <w:szCs w:val="24"/>
        </w:rPr>
      </w:pPr>
      <w:r>
        <w:rPr>
          <w:b/>
          <w:sz w:val="24"/>
          <w:szCs w:val="24"/>
        </w:rPr>
        <w:t>History, Prior Appeals &amp; Trial Court Input:</w:t>
      </w:r>
    </w:p>
    <w:p w:rsidR="00766EA7" w:rsidRPr="00766EA7" w:rsidRDefault="00766EA7" w:rsidP="00766EA7">
      <w:pPr>
        <w:pStyle w:val="ListParagraph"/>
        <w:numPr>
          <w:ilvl w:val="0"/>
          <w:numId w:val="3"/>
        </w:numPr>
        <w:spacing w:after="0"/>
        <w:rPr>
          <w:b/>
          <w:sz w:val="24"/>
          <w:szCs w:val="24"/>
        </w:rPr>
      </w:pPr>
      <w:r>
        <w:rPr>
          <w:b/>
          <w:sz w:val="24"/>
          <w:szCs w:val="24"/>
        </w:rPr>
        <w:t>2011:</w:t>
      </w:r>
      <w:r>
        <w:rPr>
          <w:sz w:val="24"/>
          <w:szCs w:val="24"/>
        </w:rPr>
        <w:t xml:space="preserve"> Arrest &amp; criminal trial. Sentenced to &gt;100 yrs for armed robbery.</w:t>
      </w:r>
    </w:p>
    <w:p w:rsidR="00766EA7" w:rsidRPr="00766EA7" w:rsidRDefault="00766EA7" w:rsidP="00766EA7">
      <w:pPr>
        <w:pStyle w:val="ListParagraph"/>
        <w:numPr>
          <w:ilvl w:val="0"/>
          <w:numId w:val="3"/>
        </w:numPr>
        <w:spacing w:after="0"/>
        <w:rPr>
          <w:b/>
          <w:sz w:val="24"/>
          <w:szCs w:val="24"/>
        </w:rPr>
      </w:pPr>
      <w:r>
        <w:rPr>
          <w:b/>
          <w:sz w:val="24"/>
          <w:szCs w:val="24"/>
        </w:rPr>
        <w:t>2016:</w:t>
      </w:r>
      <w:r>
        <w:rPr>
          <w:sz w:val="24"/>
          <w:szCs w:val="24"/>
        </w:rPr>
        <w:t xml:space="preserve"> Court of Appeals for the Sixth Circuit affirmed (no reasonable expectation of privacy)</w:t>
      </w:r>
    </w:p>
    <w:p w:rsidR="009917BC" w:rsidRDefault="009917BC" w:rsidP="008E5B66">
      <w:pPr>
        <w:spacing w:after="0"/>
        <w:rPr>
          <w:b/>
          <w:sz w:val="24"/>
          <w:szCs w:val="24"/>
        </w:rPr>
      </w:pPr>
    </w:p>
    <w:p w:rsidR="008E5B66" w:rsidRDefault="008E5B66" w:rsidP="008E5B66">
      <w:pPr>
        <w:spacing w:after="0"/>
        <w:rPr>
          <w:b/>
          <w:sz w:val="24"/>
          <w:szCs w:val="24"/>
        </w:rPr>
      </w:pPr>
      <w:r>
        <w:rPr>
          <w:b/>
          <w:sz w:val="24"/>
          <w:szCs w:val="24"/>
        </w:rPr>
        <w:t>Attorneys’ Arguments:</w:t>
      </w:r>
    </w:p>
    <w:p w:rsidR="00287420" w:rsidRDefault="00287420" w:rsidP="00287420">
      <w:pPr>
        <w:pStyle w:val="ListParagraph"/>
        <w:numPr>
          <w:ilvl w:val="0"/>
          <w:numId w:val="3"/>
        </w:numPr>
        <w:spacing w:after="0"/>
        <w:rPr>
          <w:sz w:val="24"/>
          <w:szCs w:val="24"/>
        </w:rPr>
      </w:pPr>
      <w:r w:rsidRPr="00287420">
        <w:rPr>
          <w:b/>
          <w:sz w:val="24"/>
          <w:szCs w:val="24"/>
        </w:rPr>
        <w:t>Government:</w:t>
      </w:r>
      <w:r>
        <w:rPr>
          <w:sz w:val="24"/>
          <w:szCs w:val="24"/>
        </w:rPr>
        <w:t xml:space="preserve"> CSLI should be permitted, because the data is less precise than GPS info.</w:t>
      </w:r>
    </w:p>
    <w:p w:rsidR="00287420" w:rsidRDefault="00287420" w:rsidP="00287420">
      <w:pPr>
        <w:pStyle w:val="ListParagraph"/>
        <w:numPr>
          <w:ilvl w:val="1"/>
          <w:numId w:val="3"/>
        </w:numPr>
        <w:spacing w:after="0"/>
        <w:rPr>
          <w:sz w:val="24"/>
          <w:szCs w:val="24"/>
        </w:rPr>
      </w:pPr>
      <w:r>
        <w:rPr>
          <w:sz w:val="24"/>
          <w:szCs w:val="24"/>
        </w:rPr>
        <w:t>Third-party doctrine should govern the case: business records.</w:t>
      </w:r>
    </w:p>
    <w:p w:rsidR="00287420" w:rsidRDefault="00287420" w:rsidP="00287420">
      <w:pPr>
        <w:pStyle w:val="ListParagraph"/>
        <w:numPr>
          <w:ilvl w:val="1"/>
          <w:numId w:val="3"/>
        </w:numPr>
        <w:spacing w:after="0"/>
        <w:rPr>
          <w:sz w:val="24"/>
          <w:szCs w:val="24"/>
        </w:rPr>
      </w:pPr>
      <w:r>
        <w:rPr>
          <w:sz w:val="24"/>
          <w:szCs w:val="24"/>
        </w:rPr>
        <w:t>“The Government’s position fails to contend with the seismic shifts in digital technology that made possible the tracking of not only Carpenter’s location but also everyone else’s, not for a short period but for years and years.” (15)</w:t>
      </w:r>
    </w:p>
    <w:p w:rsidR="00287420" w:rsidRDefault="00287420" w:rsidP="00287420">
      <w:pPr>
        <w:pStyle w:val="ListParagraph"/>
        <w:numPr>
          <w:ilvl w:val="1"/>
          <w:numId w:val="3"/>
        </w:numPr>
        <w:spacing w:after="0"/>
        <w:rPr>
          <w:sz w:val="24"/>
          <w:szCs w:val="24"/>
        </w:rPr>
      </w:pPr>
      <w:r>
        <w:rPr>
          <w:sz w:val="24"/>
          <w:szCs w:val="24"/>
        </w:rPr>
        <w:t>“The Government . . . is not asking for a straightforward application of the third-party doctrine, but instead a significant extension of it to a distinct category of information.” (15)</w:t>
      </w:r>
    </w:p>
    <w:p w:rsidR="00287420" w:rsidRDefault="00287420" w:rsidP="00287420">
      <w:pPr>
        <w:pStyle w:val="ListParagraph"/>
        <w:numPr>
          <w:ilvl w:val="1"/>
          <w:numId w:val="3"/>
        </w:numPr>
        <w:spacing w:after="0"/>
        <w:rPr>
          <w:sz w:val="24"/>
          <w:szCs w:val="24"/>
        </w:rPr>
      </w:pPr>
      <w:r>
        <w:rPr>
          <w:sz w:val="24"/>
          <w:szCs w:val="24"/>
        </w:rPr>
        <w:lastRenderedPageBreak/>
        <w:t xml:space="preserve">Limited information in </w:t>
      </w:r>
      <w:r>
        <w:rPr>
          <w:i/>
          <w:sz w:val="24"/>
          <w:szCs w:val="24"/>
        </w:rPr>
        <w:t>Smith</w:t>
      </w:r>
      <w:r>
        <w:rPr>
          <w:sz w:val="24"/>
          <w:szCs w:val="24"/>
        </w:rPr>
        <w:t xml:space="preserve"> and </w:t>
      </w:r>
      <w:r>
        <w:rPr>
          <w:i/>
          <w:sz w:val="24"/>
          <w:szCs w:val="24"/>
        </w:rPr>
        <w:t>Miller</w:t>
      </w:r>
      <w:r>
        <w:rPr>
          <w:sz w:val="24"/>
          <w:szCs w:val="24"/>
        </w:rPr>
        <w:t xml:space="preserve"> does not compare to info gathered from CSLI.</w:t>
      </w:r>
    </w:p>
    <w:p w:rsidR="00287420" w:rsidRPr="00287420" w:rsidRDefault="008F6355" w:rsidP="00287420">
      <w:pPr>
        <w:pStyle w:val="ListParagraph"/>
        <w:numPr>
          <w:ilvl w:val="1"/>
          <w:numId w:val="3"/>
        </w:numPr>
        <w:spacing w:after="0"/>
        <w:rPr>
          <w:sz w:val="24"/>
          <w:szCs w:val="24"/>
        </w:rPr>
      </w:pPr>
      <w:r>
        <w:rPr>
          <w:sz w:val="24"/>
          <w:szCs w:val="24"/>
        </w:rPr>
        <w:t>Re. affirmative sharing with 3</w:t>
      </w:r>
      <w:r w:rsidRPr="008F6355">
        <w:rPr>
          <w:sz w:val="24"/>
          <w:szCs w:val="24"/>
          <w:vertAlign w:val="superscript"/>
        </w:rPr>
        <w:t>rd</w:t>
      </w:r>
      <w:r>
        <w:rPr>
          <w:sz w:val="24"/>
          <w:szCs w:val="24"/>
        </w:rPr>
        <w:t xml:space="preserve"> party: </w:t>
      </w:r>
      <w:r w:rsidR="00287420">
        <w:rPr>
          <w:sz w:val="24"/>
          <w:szCs w:val="24"/>
        </w:rPr>
        <w:t xml:space="preserve">“…in no meaningful sense does the user voluntarily </w:t>
      </w:r>
      <w:r>
        <w:rPr>
          <w:sz w:val="24"/>
          <w:szCs w:val="24"/>
        </w:rPr>
        <w:t>‘</w:t>
      </w:r>
      <w:r w:rsidR="00287420">
        <w:rPr>
          <w:sz w:val="24"/>
          <w:szCs w:val="24"/>
        </w:rPr>
        <w:t>assume the risk</w:t>
      </w:r>
      <w:r>
        <w:rPr>
          <w:sz w:val="24"/>
          <w:szCs w:val="24"/>
        </w:rPr>
        <w:t>’</w:t>
      </w:r>
      <w:r w:rsidR="00287420">
        <w:rPr>
          <w:sz w:val="24"/>
          <w:szCs w:val="24"/>
        </w:rPr>
        <w:t xml:space="preserve"> of turning over a comprehensive dossier of his physical movements.” (</w:t>
      </w:r>
      <w:r>
        <w:rPr>
          <w:sz w:val="24"/>
          <w:szCs w:val="24"/>
        </w:rPr>
        <w:t>17)</w:t>
      </w:r>
    </w:p>
    <w:p w:rsidR="008E5B66" w:rsidRDefault="008E5B66" w:rsidP="00C87419">
      <w:pPr>
        <w:spacing w:after="0"/>
        <w:rPr>
          <w:b/>
          <w:sz w:val="24"/>
          <w:szCs w:val="24"/>
        </w:rPr>
      </w:pPr>
    </w:p>
    <w:p w:rsidR="00552EC4" w:rsidRDefault="00552EC4" w:rsidP="00C87419">
      <w:pPr>
        <w:spacing w:after="0"/>
        <w:rPr>
          <w:b/>
          <w:sz w:val="24"/>
          <w:szCs w:val="24"/>
        </w:rPr>
      </w:pPr>
      <w:r>
        <w:rPr>
          <w:b/>
          <w:sz w:val="24"/>
          <w:szCs w:val="24"/>
        </w:rPr>
        <w:t>Appeals to Statute &amp; Precedent:</w:t>
      </w:r>
    </w:p>
    <w:p w:rsidR="00B85667" w:rsidRDefault="00B85667" w:rsidP="00B85667">
      <w:pPr>
        <w:pStyle w:val="ListParagraph"/>
        <w:numPr>
          <w:ilvl w:val="0"/>
          <w:numId w:val="2"/>
        </w:numPr>
        <w:spacing w:after="0"/>
        <w:rPr>
          <w:sz w:val="24"/>
          <w:szCs w:val="24"/>
        </w:rPr>
      </w:pPr>
      <w:r>
        <w:rPr>
          <w:b/>
          <w:sz w:val="24"/>
          <w:szCs w:val="24"/>
        </w:rPr>
        <w:t xml:space="preserve">Stored Communications Act [18 U. S. C. </w:t>
      </w:r>
      <w:r>
        <w:rPr>
          <w:rFonts w:ascii="Roman SD" w:hAnsi="Roman SD"/>
          <w:b/>
          <w:sz w:val="24"/>
          <w:szCs w:val="24"/>
        </w:rPr>
        <w:t>§</w:t>
      </w:r>
      <w:r>
        <w:rPr>
          <w:b/>
          <w:sz w:val="24"/>
          <w:szCs w:val="24"/>
        </w:rPr>
        <w:t>2703(d) (1994)]:</w:t>
      </w:r>
      <w:r>
        <w:rPr>
          <w:sz w:val="24"/>
          <w:szCs w:val="24"/>
        </w:rPr>
        <w:t xml:space="preserve"> </w:t>
      </w:r>
      <w:proofErr w:type="spellStart"/>
      <w:r>
        <w:rPr>
          <w:sz w:val="24"/>
          <w:szCs w:val="24"/>
        </w:rPr>
        <w:t>Gov’t</w:t>
      </w:r>
      <w:proofErr w:type="spellEnd"/>
      <w:r>
        <w:rPr>
          <w:sz w:val="24"/>
          <w:szCs w:val="24"/>
        </w:rPr>
        <w:t xml:space="preserve"> can compel disclosure of certain telecommunications records w/ reasonable grounds to believe these are relevant to ongoing investigation.</w:t>
      </w:r>
    </w:p>
    <w:p w:rsidR="00BC5733" w:rsidRPr="00BC5733" w:rsidRDefault="006B1893" w:rsidP="00B85667">
      <w:pPr>
        <w:pStyle w:val="ListParagraph"/>
        <w:numPr>
          <w:ilvl w:val="0"/>
          <w:numId w:val="2"/>
        </w:numPr>
        <w:spacing w:after="0"/>
        <w:rPr>
          <w:sz w:val="24"/>
          <w:szCs w:val="24"/>
        </w:rPr>
      </w:pPr>
      <w:r>
        <w:rPr>
          <w:b/>
          <w:i/>
          <w:sz w:val="24"/>
          <w:szCs w:val="24"/>
        </w:rPr>
        <w:t xml:space="preserve">Smith v. MD </w:t>
      </w:r>
      <w:r>
        <w:rPr>
          <w:b/>
          <w:sz w:val="24"/>
          <w:szCs w:val="24"/>
        </w:rPr>
        <w:t>[442 U. S. 735 (1979)]:</w:t>
      </w:r>
      <w:r>
        <w:rPr>
          <w:sz w:val="24"/>
          <w:szCs w:val="24"/>
        </w:rPr>
        <w:t xml:space="preserve"> Third Party Doctrine—business records @ telephone co.</w:t>
      </w:r>
    </w:p>
    <w:p w:rsidR="00766EA7" w:rsidRDefault="00766EA7" w:rsidP="00B85667">
      <w:pPr>
        <w:pStyle w:val="ListParagraph"/>
        <w:numPr>
          <w:ilvl w:val="0"/>
          <w:numId w:val="2"/>
        </w:numPr>
        <w:spacing w:after="0"/>
        <w:rPr>
          <w:sz w:val="24"/>
          <w:szCs w:val="24"/>
        </w:rPr>
      </w:pPr>
      <w:proofErr w:type="spellStart"/>
      <w:r>
        <w:rPr>
          <w:b/>
          <w:i/>
          <w:sz w:val="24"/>
          <w:szCs w:val="24"/>
        </w:rPr>
        <w:t>Camara</w:t>
      </w:r>
      <w:proofErr w:type="spellEnd"/>
      <w:r>
        <w:rPr>
          <w:b/>
          <w:i/>
          <w:sz w:val="24"/>
          <w:szCs w:val="24"/>
        </w:rPr>
        <w:t xml:space="preserve"> v. Municipal Court of City &amp; County of San Francisco </w:t>
      </w:r>
      <w:r>
        <w:rPr>
          <w:b/>
          <w:sz w:val="24"/>
          <w:szCs w:val="24"/>
        </w:rPr>
        <w:t>[387 U. S. 523 (1967)]:</w:t>
      </w:r>
      <w:r>
        <w:rPr>
          <w:sz w:val="24"/>
          <w:szCs w:val="24"/>
        </w:rPr>
        <w:t xml:space="preserve"> 4</w:t>
      </w:r>
      <w:r w:rsidRPr="00766EA7">
        <w:rPr>
          <w:sz w:val="24"/>
          <w:szCs w:val="24"/>
          <w:vertAlign w:val="superscript"/>
        </w:rPr>
        <w:t>th</w:t>
      </w:r>
      <w:r>
        <w:rPr>
          <w:sz w:val="24"/>
          <w:szCs w:val="24"/>
        </w:rPr>
        <w:t xml:space="preserve"> Amendment “safeguard[s] privacy and security of individuals against arbitrary invasions by governmental officials” (528/4).</w:t>
      </w:r>
    </w:p>
    <w:p w:rsidR="00766EA7" w:rsidRDefault="00766EA7" w:rsidP="00B85667">
      <w:pPr>
        <w:pStyle w:val="ListParagraph"/>
        <w:numPr>
          <w:ilvl w:val="0"/>
          <w:numId w:val="2"/>
        </w:numPr>
        <w:spacing w:after="0"/>
        <w:rPr>
          <w:sz w:val="24"/>
          <w:szCs w:val="24"/>
        </w:rPr>
      </w:pPr>
      <w:r>
        <w:rPr>
          <w:b/>
          <w:i/>
          <w:sz w:val="24"/>
          <w:szCs w:val="24"/>
        </w:rPr>
        <w:t xml:space="preserve">Riley v. CA </w:t>
      </w:r>
      <w:r>
        <w:rPr>
          <w:b/>
          <w:sz w:val="24"/>
          <w:szCs w:val="24"/>
        </w:rPr>
        <w:t>[573 U. S. ___ (2014) (slip op., at 27)]:</w:t>
      </w:r>
      <w:r w:rsidR="00BC5733">
        <w:rPr>
          <w:sz w:val="24"/>
          <w:szCs w:val="24"/>
        </w:rPr>
        <w:t xml:space="preserve"> History of Fourth Amendment; warrant before searching contents of phone.</w:t>
      </w:r>
    </w:p>
    <w:p w:rsidR="00766EA7" w:rsidRDefault="00766EA7" w:rsidP="00B85667">
      <w:pPr>
        <w:pStyle w:val="ListParagraph"/>
        <w:numPr>
          <w:ilvl w:val="0"/>
          <w:numId w:val="2"/>
        </w:numPr>
        <w:spacing w:after="0"/>
        <w:rPr>
          <w:sz w:val="24"/>
          <w:szCs w:val="24"/>
        </w:rPr>
      </w:pPr>
      <w:r>
        <w:rPr>
          <w:b/>
          <w:i/>
          <w:sz w:val="24"/>
          <w:szCs w:val="24"/>
        </w:rPr>
        <w:t xml:space="preserve">U.S. v. Jones </w:t>
      </w:r>
      <w:r>
        <w:rPr>
          <w:b/>
          <w:sz w:val="24"/>
          <w:szCs w:val="24"/>
        </w:rPr>
        <w:t>[565 U. S. 400 (2012)]:</w:t>
      </w:r>
      <w:r>
        <w:rPr>
          <w:sz w:val="24"/>
          <w:szCs w:val="24"/>
        </w:rPr>
        <w:t xml:space="preserve"> physical intrusion (trespass) and 4</w:t>
      </w:r>
      <w:r w:rsidRPr="00766EA7">
        <w:rPr>
          <w:sz w:val="24"/>
          <w:szCs w:val="24"/>
          <w:vertAlign w:val="superscript"/>
        </w:rPr>
        <w:t>th</w:t>
      </w:r>
      <w:r>
        <w:rPr>
          <w:sz w:val="24"/>
          <w:szCs w:val="24"/>
        </w:rPr>
        <w:t xml:space="preserve"> Amendment</w:t>
      </w:r>
      <w:r w:rsidR="00BC5733">
        <w:rPr>
          <w:sz w:val="24"/>
          <w:szCs w:val="24"/>
        </w:rPr>
        <w:t>; GPS tracking device for 28 days. Concurrences: longer-term tracking implicates privacy</w:t>
      </w:r>
      <w:r w:rsidR="003611BB">
        <w:rPr>
          <w:sz w:val="24"/>
          <w:szCs w:val="24"/>
        </w:rPr>
        <w:t xml:space="preserve"> </w:t>
      </w:r>
      <w:proofErr w:type="spellStart"/>
      <w:r w:rsidR="003611BB">
        <w:rPr>
          <w:sz w:val="24"/>
          <w:szCs w:val="24"/>
        </w:rPr>
        <w:t>bcz</w:t>
      </w:r>
      <w:proofErr w:type="spellEnd"/>
      <w:r w:rsidR="003611BB">
        <w:rPr>
          <w:sz w:val="24"/>
          <w:szCs w:val="24"/>
        </w:rPr>
        <w:t xml:space="preserve"> it gathers so much data</w:t>
      </w:r>
      <w:r w:rsidR="00BC5733">
        <w:rPr>
          <w:sz w:val="24"/>
          <w:szCs w:val="24"/>
        </w:rPr>
        <w:t>.</w:t>
      </w:r>
    </w:p>
    <w:p w:rsidR="00766EA7" w:rsidRDefault="00766EA7" w:rsidP="00B85667">
      <w:pPr>
        <w:pStyle w:val="ListParagraph"/>
        <w:numPr>
          <w:ilvl w:val="0"/>
          <w:numId w:val="2"/>
        </w:numPr>
        <w:spacing w:after="0"/>
        <w:rPr>
          <w:sz w:val="24"/>
          <w:szCs w:val="24"/>
        </w:rPr>
      </w:pPr>
      <w:proofErr w:type="spellStart"/>
      <w:r>
        <w:rPr>
          <w:b/>
          <w:i/>
          <w:sz w:val="24"/>
          <w:szCs w:val="24"/>
        </w:rPr>
        <w:t>Soldal</w:t>
      </w:r>
      <w:proofErr w:type="spellEnd"/>
      <w:r>
        <w:rPr>
          <w:b/>
          <w:i/>
          <w:sz w:val="24"/>
          <w:szCs w:val="24"/>
        </w:rPr>
        <w:t xml:space="preserve"> v. Cook County </w:t>
      </w:r>
      <w:r>
        <w:rPr>
          <w:b/>
          <w:sz w:val="24"/>
          <w:szCs w:val="24"/>
        </w:rPr>
        <w:t>[506 U. S. 56 (1992)]:</w:t>
      </w:r>
      <w:r>
        <w:rPr>
          <w:sz w:val="24"/>
          <w:szCs w:val="24"/>
        </w:rPr>
        <w:t xml:space="preserve"> not just about property rights</w:t>
      </w:r>
    </w:p>
    <w:p w:rsidR="00766EA7" w:rsidRDefault="00766EA7" w:rsidP="00B85667">
      <w:pPr>
        <w:pStyle w:val="ListParagraph"/>
        <w:numPr>
          <w:ilvl w:val="0"/>
          <w:numId w:val="2"/>
        </w:numPr>
        <w:spacing w:after="0"/>
        <w:rPr>
          <w:sz w:val="24"/>
          <w:szCs w:val="24"/>
        </w:rPr>
      </w:pPr>
      <w:r>
        <w:rPr>
          <w:b/>
          <w:i/>
          <w:sz w:val="24"/>
          <w:szCs w:val="24"/>
        </w:rPr>
        <w:t xml:space="preserve">Katz v. U. S. </w:t>
      </w:r>
      <w:r>
        <w:rPr>
          <w:b/>
          <w:sz w:val="24"/>
          <w:szCs w:val="24"/>
        </w:rPr>
        <w:t>[389 U. S. 347 (1967)]:</w:t>
      </w:r>
      <w:r>
        <w:rPr>
          <w:sz w:val="24"/>
          <w:szCs w:val="24"/>
        </w:rPr>
        <w:t xml:space="preserve"> “the Fourth Amendment protects people, not places”; expectation of privacy (351/5)</w:t>
      </w:r>
    </w:p>
    <w:p w:rsidR="00766EA7" w:rsidRDefault="00BC5733" w:rsidP="00B85667">
      <w:pPr>
        <w:pStyle w:val="ListParagraph"/>
        <w:numPr>
          <w:ilvl w:val="0"/>
          <w:numId w:val="2"/>
        </w:numPr>
        <w:spacing w:after="0"/>
        <w:rPr>
          <w:sz w:val="24"/>
          <w:szCs w:val="24"/>
        </w:rPr>
      </w:pPr>
      <w:r>
        <w:rPr>
          <w:b/>
          <w:i/>
          <w:sz w:val="24"/>
          <w:szCs w:val="24"/>
        </w:rPr>
        <w:t xml:space="preserve">Carroll v. U.S. </w:t>
      </w:r>
      <w:r>
        <w:rPr>
          <w:b/>
          <w:sz w:val="24"/>
          <w:szCs w:val="24"/>
        </w:rPr>
        <w:t>[267 U. S. 132 (1925)]:</w:t>
      </w:r>
      <w:r>
        <w:rPr>
          <w:sz w:val="24"/>
          <w:szCs w:val="24"/>
        </w:rPr>
        <w:t xml:space="preserve"> original understanding of search and seizure</w:t>
      </w:r>
    </w:p>
    <w:p w:rsidR="00BC5733" w:rsidRDefault="00BC5733" w:rsidP="00B85667">
      <w:pPr>
        <w:pStyle w:val="ListParagraph"/>
        <w:numPr>
          <w:ilvl w:val="0"/>
          <w:numId w:val="2"/>
        </w:numPr>
        <w:spacing w:after="0"/>
        <w:rPr>
          <w:sz w:val="24"/>
          <w:szCs w:val="24"/>
        </w:rPr>
      </w:pPr>
      <w:r>
        <w:rPr>
          <w:b/>
          <w:i/>
          <w:sz w:val="24"/>
          <w:szCs w:val="24"/>
        </w:rPr>
        <w:t xml:space="preserve">Boyd v. U. S. </w:t>
      </w:r>
      <w:r>
        <w:rPr>
          <w:b/>
          <w:sz w:val="24"/>
          <w:szCs w:val="24"/>
        </w:rPr>
        <w:t>[116 U. S. 616 (1886)]:</w:t>
      </w:r>
      <w:r>
        <w:rPr>
          <w:sz w:val="24"/>
          <w:szCs w:val="24"/>
        </w:rPr>
        <w:t xml:space="preserve"> security against arbitrary government power</w:t>
      </w:r>
    </w:p>
    <w:p w:rsidR="00BC5733" w:rsidRDefault="00BC5733" w:rsidP="00B85667">
      <w:pPr>
        <w:pStyle w:val="ListParagraph"/>
        <w:numPr>
          <w:ilvl w:val="0"/>
          <w:numId w:val="2"/>
        </w:numPr>
        <w:spacing w:after="0"/>
        <w:rPr>
          <w:sz w:val="24"/>
          <w:szCs w:val="24"/>
        </w:rPr>
      </w:pPr>
      <w:r>
        <w:rPr>
          <w:b/>
          <w:i/>
          <w:sz w:val="24"/>
          <w:szCs w:val="24"/>
        </w:rPr>
        <w:t xml:space="preserve">U.S. v. Di Re </w:t>
      </w:r>
      <w:r>
        <w:rPr>
          <w:b/>
          <w:sz w:val="24"/>
          <w:szCs w:val="24"/>
        </w:rPr>
        <w:t>[332 U. S. 581 (1948)]:</w:t>
      </w:r>
      <w:r>
        <w:rPr>
          <w:sz w:val="24"/>
          <w:szCs w:val="24"/>
        </w:rPr>
        <w:t xml:space="preserve"> prevent extreme police surveillance</w:t>
      </w:r>
    </w:p>
    <w:p w:rsidR="00BC5733" w:rsidRDefault="00BC5733" w:rsidP="00B85667">
      <w:pPr>
        <w:pStyle w:val="ListParagraph"/>
        <w:numPr>
          <w:ilvl w:val="0"/>
          <w:numId w:val="2"/>
        </w:numPr>
        <w:spacing w:after="0"/>
        <w:rPr>
          <w:sz w:val="24"/>
          <w:szCs w:val="24"/>
        </w:rPr>
      </w:pPr>
      <w:proofErr w:type="spellStart"/>
      <w:r>
        <w:rPr>
          <w:b/>
          <w:i/>
          <w:sz w:val="24"/>
          <w:szCs w:val="24"/>
        </w:rPr>
        <w:t>Kyllo</w:t>
      </w:r>
      <w:proofErr w:type="spellEnd"/>
      <w:r>
        <w:rPr>
          <w:b/>
          <w:i/>
          <w:sz w:val="24"/>
          <w:szCs w:val="24"/>
        </w:rPr>
        <w:t xml:space="preserve"> v. U. S. </w:t>
      </w:r>
      <w:r>
        <w:rPr>
          <w:b/>
          <w:sz w:val="24"/>
          <w:szCs w:val="24"/>
        </w:rPr>
        <w:t>[533 U. S. 27 (2001)]:</w:t>
      </w:r>
      <w:r>
        <w:rPr>
          <w:sz w:val="24"/>
          <w:szCs w:val="24"/>
        </w:rPr>
        <w:t xml:space="preserve"> even extends to technology &amp; surveillance tools</w:t>
      </w:r>
    </w:p>
    <w:p w:rsidR="00BC5733" w:rsidRDefault="00BC5733" w:rsidP="00B85667">
      <w:pPr>
        <w:pStyle w:val="ListParagraph"/>
        <w:numPr>
          <w:ilvl w:val="0"/>
          <w:numId w:val="2"/>
        </w:numPr>
        <w:spacing w:after="0"/>
        <w:rPr>
          <w:sz w:val="24"/>
          <w:szCs w:val="24"/>
        </w:rPr>
      </w:pPr>
      <w:r>
        <w:rPr>
          <w:b/>
          <w:i/>
          <w:sz w:val="24"/>
          <w:szCs w:val="24"/>
        </w:rPr>
        <w:t xml:space="preserve">U. S. v. </w:t>
      </w:r>
      <w:proofErr w:type="spellStart"/>
      <w:r>
        <w:rPr>
          <w:b/>
          <w:i/>
          <w:sz w:val="24"/>
          <w:szCs w:val="24"/>
        </w:rPr>
        <w:t>Knotts</w:t>
      </w:r>
      <w:proofErr w:type="spellEnd"/>
      <w:r>
        <w:rPr>
          <w:b/>
          <w:i/>
          <w:sz w:val="24"/>
          <w:szCs w:val="24"/>
        </w:rPr>
        <w:t xml:space="preserve"> </w:t>
      </w:r>
      <w:r>
        <w:rPr>
          <w:b/>
          <w:sz w:val="24"/>
          <w:szCs w:val="24"/>
        </w:rPr>
        <w:t>[460 U. S. 276 (1983)]:</w:t>
      </w:r>
      <w:r>
        <w:rPr>
          <w:sz w:val="24"/>
          <w:szCs w:val="24"/>
        </w:rPr>
        <w:t xml:space="preserve"> </w:t>
      </w:r>
      <w:proofErr w:type="spellStart"/>
      <w:r>
        <w:rPr>
          <w:sz w:val="24"/>
          <w:szCs w:val="24"/>
        </w:rPr>
        <w:t>Gov’t’s</w:t>
      </w:r>
      <w:proofErr w:type="spellEnd"/>
      <w:r>
        <w:rPr>
          <w:sz w:val="24"/>
          <w:szCs w:val="24"/>
        </w:rPr>
        <w:t xml:space="preserve"> use of a beeper to aid in tracking a vehicle. Beeper planted in container of chloroform. No </w:t>
      </w:r>
      <w:proofErr w:type="spellStart"/>
      <w:r>
        <w:rPr>
          <w:sz w:val="24"/>
          <w:szCs w:val="24"/>
        </w:rPr>
        <w:t>REoP</w:t>
      </w:r>
      <w:proofErr w:type="spellEnd"/>
      <w:r>
        <w:rPr>
          <w:sz w:val="24"/>
          <w:szCs w:val="24"/>
        </w:rPr>
        <w:t xml:space="preserve"> on public roads.</w:t>
      </w:r>
    </w:p>
    <w:p w:rsidR="006B1893" w:rsidRDefault="006B1893" w:rsidP="00B85667">
      <w:pPr>
        <w:pStyle w:val="ListParagraph"/>
        <w:numPr>
          <w:ilvl w:val="0"/>
          <w:numId w:val="2"/>
        </w:numPr>
        <w:spacing w:after="0"/>
        <w:rPr>
          <w:sz w:val="24"/>
          <w:szCs w:val="24"/>
        </w:rPr>
      </w:pPr>
      <w:r>
        <w:rPr>
          <w:b/>
          <w:i/>
          <w:sz w:val="24"/>
          <w:szCs w:val="24"/>
        </w:rPr>
        <w:t xml:space="preserve">U. S. v. Miller </w:t>
      </w:r>
      <w:r>
        <w:rPr>
          <w:b/>
          <w:sz w:val="24"/>
          <w:szCs w:val="24"/>
        </w:rPr>
        <w:t>[425 U. S. 435 (1976)]:</w:t>
      </w:r>
      <w:r>
        <w:rPr>
          <w:sz w:val="24"/>
          <w:szCs w:val="24"/>
        </w:rPr>
        <w:t xml:space="preserve"> Third Party Doctrine—bank info=business records.</w:t>
      </w:r>
    </w:p>
    <w:p w:rsidR="008F6355" w:rsidRDefault="008F6355" w:rsidP="00B85667">
      <w:pPr>
        <w:pStyle w:val="ListParagraph"/>
        <w:numPr>
          <w:ilvl w:val="0"/>
          <w:numId w:val="2"/>
        </w:numPr>
        <w:spacing w:after="0"/>
        <w:rPr>
          <w:sz w:val="24"/>
          <w:szCs w:val="24"/>
        </w:rPr>
      </w:pPr>
      <w:r>
        <w:rPr>
          <w:b/>
          <w:i/>
          <w:sz w:val="24"/>
          <w:szCs w:val="24"/>
        </w:rPr>
        <w:t xml:space="preserve">Northwest Airlines, Inc. v. MN </w:t>
      </w:r>
      <w:r>
        <w:rPr>
          <w:b/>
          <w:sz w:val="24"/>
          <w:szCs w:val="24"/>
        </w:rPr>
        <w:t>[322 U. S. 292 (1944)]:</w:t>
      </w:r>
      <w:r>
        <w:rPr>
          <w:sz w:val="24"/>
          <w:szCs w:val="24"/>
        </w:rPr>
        <w:t xml:space="preserve"> “As Justice Frankfurter noted when considering new innovations in airplanes and radios, the Court must tread carefully in such cases, to ensure that we do not ‘embarrass the future.’” (300/18)</w:t>
      </w:r>
    </w:p>
    <w:p w:rsidR="008F6355" w:rsidRDefault="008F6355" w:rsidP="00B85667">
      <w:pPr>
        <w:pStyle w:val="ListParagraph"/>
        <w:numPr>
          <w:ilvl w:val="0"/>
          <w:numId w:val="2"/>
        </w:numPr>
        <w:spacing w:after="0"/>
        <w:rPr>
          <w:sz w:val="24"/>
          <w:szCs w:val="24"/>
        </w:rPr>
      </w:pPr>
      <w:proofErr w:type="spellStart"/>
      <w:r>
        <w:rPr>
          <w:b/>
          <w:i/>
          <w:sz w:val="24"/>
          <w:szCs w:val="24"/>
        </w:rPr>
        <w:t>Veronia</w:t>
      </w:r>
      <w:proofErr w:type="spellEnd"/>
      <w:r>
        <w:rPr>
          <w:b/>
          <w:i/>
          <w:sz w:val="24"/>
          <w:szCs w:val="24"/>
        </w:rPr>
        <w:t xml:space="preserve"> School Dist. 47J v. Acton </w:t>
      </w:r>
      <w:r>
        <w:rPr>
          <w:b/>
          <w:sz w:val="24"/>
          <w:szCs w:val="24"/>
        </w:rPr>
        <w:t>[515 U. S. 646 (1995)]:</w:t>
      </w:r>
      <w:r>
        <w:rPr>
          <w:sz w:val="24"/>
          <w:szCs w:val="24"/>
        </w:rPr>
        <w:t xml:space="preserve"> wrongful search if it’s just to discover evidence (not to recover what you have probable cause to believe is there).</w:t>
      </w:r>
    </w:p>
    <w:p w:rsidR="00A703D9" w:rsidRPr="00B85667" w:rsidRDefault="00A703D9" w:rsidP="00B85667">
      <w:pPr>
        <w:pStyle w:val="ListParagraph"/>
        <w:numPr>
          <w:ilvl w:val="0"/>
          <w:numId w:val="2"/>
        </w:numPr>
        <w:spacing w:after="0"/>
        <w:rPr>
          <w:sz w:val="24"/>
          <w:szCs w:val="24"/>
        </w:rPr>
      </w:pPr>
      <w:r>
        <w:rPr>
          <w:b/>
          <w:i/>
          <w:sz w:val="24"/>
          <w:szCs w:val="24"/>
        </w:rPr>
        <w:t xml:space="preserve">Olmstead v. United States </w:t>
      </w:r>
      <w:r>
        <w:rPr>
          <w:b/>
          <w:sz w:val="24"/>
          <w:szCs w:val="24"/>
        </w:rPr>
        <w:t>[277 U. S. 438 (1928)]:</w:t>
      </w:r>
      <w:r>
        <w:rPr>
          <w:sz w:val="24"/>
          <w:szCs w:val="24"/>
        </w:rPr>
        <w:t xml:space="preserve"> J. Brandeis in dissent: make sure the progress of science doesn’t erode Fourth Amendment protections. (22)</w:t>
      </w:r>
    </w:p>
    <w:p w:rsidR="00C87419" w:rsidRDefault="00C87419" w:rsidP="00C87419">
      <w:pPr>
        <w:spacing w:after="0"/>
        <w:rPr>
          <w:b/>
          <w:sz w:val="24"/>
          <w:szCs w:val="24"/>
        </w:rPr>
      </w:pPr>
    </w:p>
    <w:p w:rsidR="009917BC" w:rsidRDefault="009917BC" w:rsidP="00C87419">
      <w:pPr>
        <w:spacing w:after="0"/>
        <w:rPr>
          <w:b/>
          <w:sz w:val="24"/>
          <w:szCs w:val="24"/>
        </w:rPr>
      </w:pPr>
      <w:r>
        <w:rPr>
          <w:b/>
          <w:sz w:val="24"/>
          <w:szCs w:val="24"/>
        </w:rPr>
        <w:t>Relevant History:</w:t>
      </w:r>
    </w:p>
    <w:p w:rsidR="009917BC" w:rsidRDefault="009917BC" w:rsidP="00C87419">
      <w:pPr>
        <w:spacing w:after="0"/>
        <w:rPr>
          <w:b/>
          <w:sz w:val="24"/>
          <w:szCs w:val="24"/>
        </w:rPr>
      </w:pPr>
    </w:p>
    <w:p w:rsidR="00E16E68" w:rsidRDefault="00E16E68" w:rsidP="00C87419">
      <w:pPr>
        <w:spacing w:after="0"/>
        <w:rPr>
          <w:b/>
          <w:sz w:val="24"/>
          <w:szCs w:val="24"/>
        </w:rPr>
      </w:pPr>
      <w:r>
        <w:rPr>
          <w:b/>
          <w:sz w:val="24"/>
          <w:szCs w:val="24"/>
        </w:rPr>
        <w:t>Dicta:</w:t>
      </w:r>
    </w:p>
    <w:p w:rsidR="00B85667" w:rsidRDefault="00B85667" w:rsidP="00B85667">
      <w:pPr>
        <w:pStyle w:val="ListParagraph"/>
        <w:numPr>
          <w:ilvl w:val="0"/>
          <w:numId w:val="1"/>
        </w:numPr>
        <w:spacing w:after="0"/>
        <w:rPr>
          <w:sz w:val="24"/>
          <w:szCs w:val="24"/>
        </w:rPr>
      </w:pPr>
      <w:r>
        <w:rPr>
          <w:sz w:val="24"/>
          <w:szCs w:val="24"/>
        </w:rPr>
        <w:t>“…modern cell phones generate increasingly vast amounts of increasingly precise CSLI.” (2)</w:t>
      </w:r>
    </w:p>
    <w:p w:rsidR="00BC5733" w:rsidRDefault="00BC5733" w:rsidP="00B85667">
      <w:pPr>
        <w:pStyle w:val="ListParagraph"/>
        <w:numPr>
          <w:ilvl w:val="0"/>
          <w:numId w:val="1"/>
        </w:numPr>
        <w:spacing w:after="0"/>
        <w:rPr>
          <w:sz w:val="24"/>
          <w:szCs w:val="24"/>
        </w:rPr>
      </w:pPr>
      <w:r>
        <w:rPr>
          <w:sz w:val="24"/>
          <w:szCs w:val="24"/>
        </w:rPr>
        <w:t>“This sort of digital data—personal location information maintained by a third party—does not fit neatly under existing precedents.” (7)</w:t>
      </w:r>
    </w:p>
    <w:p w:rsidR="006B1893" w:rsidRDefault="006B1893" w:rsidP="00B85667">
      <w:pPr>
        <w:pStyle w:val="ListParagraph"/>
        <w:numPr>
          <w:ilvl w:val="0"/>
          <w:numId w:val="1"/>
        </w:numPr>
        <w:spacing w:after="0"/>
        <w:rPr>
          <w:sz w:val="24"/>
          <w:szCs w:val="24"/>
        </w:rPr>
      </w:pPr>
      <w:proofErr w:type="gramStart"/>
      <w:r>
        <w:rPr>
          <w:sz w:val="24"/>
          <w:szCs w:val="24"/>
        </w:rPr>
        <w:lastRenderedPageBreak/>
        <w:t>w</w:t>
      </w:r>
      <w:proofErr w:type="gramEnd"/>
      <w:r>
        <w:rPr>
          <w:sz w:val="24"/>
          <w:szCs w:val="24"/>
        </w:rPr>
        <w:t>/ Third Party Doctrine, “the Government is typically free to obtain such information from the recipient without triggering Fourth Amendment protections.” (9)</w:t>
      </w:r>
    </w:p>
    <w:p w:rsidR="006B1893" w:rsidRDefault="006B1893" w:rsidP="00B85667">
      <w:pPr>
        <w:pStyle w:val="ListParagraph"/>
        <w:numPr>
          <w:ilvl w:val="0"/>
          <w:numId w:val="1"/>
        </w:numPr>
        <w:spacing w:after="0"/>
        <w:rPr>
          <w:sz w:val="24"/>
          <w:szCs w:val="24"/>
        </w:rPr>
      </w:pPr>
      <w:r>
        <w:rPr>
          <w:sz w:val="24"/>
          <w:szCs w:val="24"/>
        </w:rPr>
        <w:t>“Much like GPS tracking of a vehicle, cell phone location information is detailed, encyclopedic, and effortlessly compiled.” (10)</w:t>
      </w:r>
    </w:p>
    <w:p w:rsidR="006B1893" w:rsidRDefault="006B1893" w:rsidP="00B85667">
      <w:pPr>
        <w:pStyle w:val="ListParagraph"/>
        <w:numPr>
          <w:ilvl w:val="0"/>
          <w:numId w:val="1"/>
        </w:numPr>
        <w:spacing w:after="0"/>
        <w:rPr>
          <w:sz w:val="24"/>
          <w:szCs w:val="24"/>
        </w:rPr>
      </w:pPr>
      <w:r>
        <w:rPr>
          <w:sz w:val="24"/>
          <w:szCs w:val="24"/>
        </w:rPr>
        <w:t xml:space="preserve">“…while the third-party doctrine applies to telephone numbers and bank records, it is not clear whether its logic extends to the qualitatively different category of cell-site records. After all, when </w:t>
      </w:r>
      <w:r>
        <w:rPr>
          <w:i/>
          <w:sz w:val="24"/>
          <w:szCs w:val="24"/>
        </w:rPr>
        <w:t>Smith</w:t>
      </w:r>
      <w:r>
        <w:rPr>
          <w:sz w:val="24"/>
          <w:szCs w:val="24"/>
        </w:rPr>
        <w:t xml:space="preserve"> was decided in 1979, few could have imagined a society in which a phone goes wherever its owner goes, conveying to the wireless carrier not just dialed digits, but a detailed and comprehensive record of the person’s movements.” (11)</w:t>
      </w:r>
    </w:p>
    <w:p w:rsidR="006B1893" w:rsidRDefault="006B1893" w:rsidP="00B85667">
      <w:pPr>
        <w:pStyle w:val="ListParagraph"/>
        <w:numPr>
          <w:ilvl w:val="0"/>
          <w:numId w:val="1"/>
        </w:numPr>
        <w:spacing w:after="0"/>
        <w:rPr>
          <w:sz w:val="24"/>
          <w:szCs w:val="24"/>
        </w:rPr>
      </w:pPr>
      <w:r>
        <w:rPr>
          <w:sz w:val="24"/>
          <w:szCs w:val="24"/>
        </w:rPr>
        <w:t>“…we need not decide whether there is a limited period for which the Government may obtain an individual’s historical CSLI free from Fourth Amendment scrutiny, and if so, how long that period might be. It is sufficient for our purposes today to hold that accessing seven days of CSLI constitutes a Fourth Amendment search.” (</w:t>
      </w:r>
      <w:r w:rsidR="00B17E75">
        <w:rPr>
          <w:sz w:val="24"/>
          <w:szCs w:val="24"/>
        </w:rPr>
        <w:t>11n3)</w:t>
      </w:r>
    </w:p>
    <w:p w:rsidR="003611BB" w:rsidRDefault="003611BB" w:rsidP="00B85667">
      <w:pPr>
        <w:pStyle w:val="ListParagraph"/>
        <w:numPr>
          <w:ilvl w:val="0"/>
          <w:numId w:val="1"/>
        </w:numPr>
        <w:spacing w:after="0"/>
        <w:rPr>
          <w:sz w:val="24"/>
          <w:szCs w:val="24"/>
        </w:rPr>
      </w:pPr>
      <w:r>
        <w:rPr>
          <w:sz w:val="24"/>
          <w:szCs w:val="24"/>
        </w:rPr>
        <w:t>“A person does not surrender all Fourth Amendment protection by venturing into the public sphere.” (12)</w:t>
      </w:r>
    </w:p>
    <w:p w:rsidR="00287420" w:rsidRDefault="00287420" w:rsidP="00B85667">
      <w:pPr>
        <w:pStyle w:val="ListParagraph"/>
        <w:numPr>
          <w:ilvl w:val="0"/>
          <w:numId w:val="1"/>
        </w:numPr>
        <w:spacing w:after="0"/>
        <w:rPr>
          <w:sz w:val="24"/>
          <w:szCs w:val="24"/>
        </w:rPr>
      </w:pPr>
      <w:r>
        <w:rPr>
          <w:sz w:val="24"/>
          <w:szCs w:val="24"/>
        </w:rPr>
        <w:t>“…when the Government tracks the location of a cell phone it achieves near perfect surveillance, as if it had attached an ankle monitor to the phone’s user.” (13)</w:t>
      </w:r>
    </w:p>
    <w:p w:rsidR="00287420" w:rsidRDefault="00287420" w:rsidP="00B85667">
      <w:pPr>
        <w:pStyle w:val="ListParagraph"/>
        <w:numPr>
          <w:ilvl w:val="0"/>
          <w:numId w:val="1"/>
        </w:numPr>
        <w:spacing w:after="0"/>
        <w:rPr>
          <w:sz w:val="24"/>
          <w:szCs w:val="24"/>
        </w:rPr>
      </w:pPr>
      <w:r>
        <w:rPr>
          <w:sz w:val="24"/>
          <w:szCs w:val="24"/>
        </w:rPr>
        <w:t xml:space="preserve">“Unlike with the GPS device in </w:t>
      </w:r>
      <w:r>
        <w:rPr>
          <w:i/>
          <w:sz w:val="24"/>
          <w:szCs w:val="24"/>
        </w:rPr>
        <w:t>Jones</w:t>
      </w:r>
      <w:r>
        <w:rPr>
          <w:sz w:val="24"/>
          <w:szCs w:val="24"/>
        </w:rPr>
        <w:t>, police need not even know in advance whether they want to follow a particular individual, or when.” (14)</w:t>
      </w:r>
    </w:p>
    <w:p w:rsidR="00287420" w:rsidRDefault="00287420" w:rsidP="00B85667">
      <w:pPr>
        <w:pStyle w:val="ListParagraph"/>
        <w:numPr>
          <w:ilvl w:val="0"/>
          <w:numId w:val="1"/>
        </w:numPr>
        <w:spacing w:after="0"/>
        <w:rPr>
          <w:sz w:val="24"/>
          <w:szCs w:val="24"/>
        </w:rPr>
      </w:pPr>
      <w:r>
        <w:rPr>
          <w:sz w:val="24"/>
          <w:szCs w:val="24"/>
        </w:rPr>
        <w:t>“Sprint Corporation and its competitors are not your typical witnesses. Unlike the nosy neighbor who keeps an eye on comings and goings, they are ever alert, and their memory is nearly infallible.” (15)</w:t>
      </w:r>
    </w:p>
    <w:p w:rsidR="00287420" w:rsidRDefault="00287420" w:rsidP="00B85667">
      <w:pPr>
        <w:pStyle w:val="ListParagraph"/>
        <w:numPr>
          <w:ilvl w:val="0"/>
          <w:numId w:val="1"/>
        </w:numPr>
        <w:spacing w:after="0"/>
        <w:rPr>
          <w:sz w:val="24"/>
          <w:szCs w:val="24"/>
        </w:rPr>
      </w:pPr>
      <w:r>
        <w:rPr>
          <w:sz w:val="24"/>
          <w:szCs w:val="24"/>
        </w:rPr>
        <w:t xml:space="preserve">“There is a world of difference between the limited types of personal information addressed in </w:t>
      </w:r>
      <w:r>
        <w:rPr>
          <w:i/>
          <w:sz w:val="24"/>
          <w:szCs w:val="24"/>
        </w:rPr>
        <w:t>Smith</w:t>
      </w:r>
      <w:r>
        <w:rPr>
          <w:sz w:val="24"/>
          <w:szCs w:val="24"/>
        </w:rPr>
        <w:t xml:space="preserve"> and </w:t>
      </w:r>
      <w:r>
        <w:rPr>
          <w:i/>
          <w:sz w:val="24"/>
          <w:szCs w:val="24"/>
        </w:rPr>
        <w:t>Miller</w:t>
      </w:r>
      <w:r>
        <w:rPr>
          <w:sz w:val="24"/>
          <w:szCs w:val="24"/>
        </w:rPr>
        <w:t xml:space="preserve"> and the exhaustive chronicle of location information casually collected by wireless carriers today.” (15)</w:t>
      </w:r>
    </w:p>
    <w:p w:rsidR="008F6355" w:rsidRDefault="008F6355" w:rsidP="00B85667">
      <w:pPr>
        <w:pStyle w:val="ListParagraph"/>
        <w:numPr>
          <w:ilvl w:val="0"/>
          <w:numId w:val="1"/>
        </w:numPr>
        <w:spacing w:after="0"/>
        <w:rPr>
          <w:sz w:val="24"/>
          <w:szCs w:val="24"/>
        </w:rPr>
      </w:pPr>
      <w:r>
        <w:rPr>
          <w:sz w:val="24"/>
          <w:szCs w:val="24"/>
        </w:rPr>
        <w:t>“At some point, the dissent should recognize that CSLI is an entirely different species of business record—something that implicates basic Fourth Amendment concerns about arbitrary government power much more directly than corporate tax or payroll ledgers.” (20)</w:t>
      </w:r>
    </w:p>
    <w:p w:rsidR="00A703D9" w:rsidRPr="00B85667" w:rsidRDefault="00A703D9" w:rsidP="00B85667">
      <w:pPr>
        <w:pStyle w:val="ListParagraph"/>
        <w:numPr>
          <w:ilvl w:val="0"/>
          <w:numId w:val="1"/>
        </w:numPr>
        <w:spacing w:after="0"/>
        <w:rPr>
          <w:sz w:val="24"/>
          <w:szCs w:val="24"/>
        </w:rPr>
      </w:pPr>
      <w:r>
        <w:rPr>
          <w:sz w:val="24"/>
          <w:szCs w:val="24"/>
        </w:rPr>
        <w:t>“In light of the deeply revealing nature of CSLI, its depth, breadth, and comprehensive reach, and the inescapable and automatic nature of its collection, the fact that such information is gathered by a third party does not make it any less deserving of Fourth Amendment protection.” (22)</w:t>
      </w:r>
    </w:p>
    <w:p w:rsidR="00552EC4" w:rsidRDefault="00552EC4" w:rsidP="00C87419">
      <w:pPr>
        <w:spacing w:after="0"/>
        <w:rPr>
          <w:b/>
          <w:sz w:val="24"/>
          <w:szCs w:val="24"/>
        </w:rPr>
      </w:pPr>
    </w:p>
    <w:p w:rsidR="00E16E68" w:rsidRDefault="00E16E68" w:rsidP="00C87419">
      <w:pPr>
        <w:spacing w:after="0"/>
        <w:rPr>
          <w:sz w:val="24"/>
          <w:szCs w:val="24"/>
        </w:rPr>
      </w:pPr>
      <w:r>
        <w:rPr>
          <w:b/>
          <w:sz w:val="24"/>
          <w:szCs w:val="24"/>
        </w:rPr>
        <w:t>Dissent:</w:t>
      </w:r>
      <w:r w:rsidR="00A703D9">
        <w:rPr>
          <w:b/>
          <w:sz w:val="24"/>
          <w:szCs w:val="24"/>
        </w:rPr>
        <w:t xml:space="preserve"> J. Kennedy (joined by J. Thomas and J. Alito)</w:t>
      </w:r>
    </w:p>
    <w:p w:rsidR="00A703D9" w:rsidRDefault="00A703D9" w:rsidP="00A703D9">
      <w:pPr>
        <w:pStyle w:val="ListParagraph"/>
        <w:numPr>
          <w:ilvl w:val="0"/>
          <w:numId w:val="1"/>
        </w:numPr>
        <w:spacing w:after="0"/>
        <w:rPr>
          <w:sz w:val="24"/>
          <w:szCs w:val="24"/>
        </w:rPr>
      </w:pPr>
      <w:r>
        <w:rPr>
          <w:sz w:val="24"/>
          <w:szCs w:val="24"/>
        </w:rPr>
        <w:t>Pro-investigators: this will make their job harder.</w:t>
      </w:r>
    </w:p>
    <w:p w:rsidR="00A703D9" w:rsidRDefault="00A703D9" w:rsidP="00A703D9">
      <w:pPr>
        <w:pStyle w:val="ListParagraph"/>
        <w:numPr>
          <w:ilvl w:val="0"/>
          <w:numId w:val="1"/>
        </w:numPr>
        <w:spacing w:after="0"/>
        <w:rPr>
          <w:sz w:val="24"/>
          <w:szCs w:val="24"/>
        </w:rPr>
      </w:pPr>
      <w:r>
        <w:rPr>
          <w:sz w:val="24"/>
          <w:szCs w:val="24"/>
        </w:rPr>
        <w:t>This is a signi</w:t>
      </w:r>
      <w:r w:rsidR="009C3DDE">
        <w:rPr>
          <w:sz w:val="24"/>
          <w:szCs w:val="24"/>
        </w:rPr>
        <w:t>ficant departure from precedent about third-party information.</w:t>
      </w:r>
    </w:p>
    <w:p w:rsidR="009C3DDE" w:rsidRDefault="009C3DDE" w:rsidP="00A703D9">
      <w:pPr>
        <w:pStyle w:val="ListParagraph"/>
        <w:numPr>
          <w:ilvl w:val="0"/>
          <w:numId w:val="1"/>
        </w:numPr>
        <w:spacing w:after="0"/>
        <w:rPr>
          <w:sz w:val="24"/>
          <w:szCs w:val="24"/>
        </w:rPr>
      </w:pPr>
      <w:r>
        <w:rPr>
          <w:sz w:val="24"/>
          <w:szCs w:val="24"/>
        </w:rPr>
        <w:t xml:space="preserve">“Cell-site records…are no different from the many other kinds of business records the </w:t>
      </w:r>
      <w:proofErr w:type="spellStart"/>
      <w:r>
        <w:rPr>
          <w:sz w:val="24"/>
          <w:szCs w:val="24"/>
        </w:rPr>
        <w:t>Gov’t</w:t>
      </w:r>
      <w:proofErr w:type="spellEnd"/>
      <w:r>
        <w:rPr>
          <w:sz w:val="24"/>
          <w:szCs w:val="24"/>
        </w:rPr>
        <w:t xml:space="preserve"> has a lawful right to obtain by compulsory process.” (2)</w:t>
      </w:r>
    </w:p>
    <w:p w:rsidR="009C3DDE" w:rsidRDefault="009C3DDE" w:rsidP="00A703D9">
      <w:pPr>
        <w:pStyle w:val="ListParagraph"/>
        <w:numPr>
          <w:ilvl w:val="0"/>
          <w:numId w:val="1"/>
        </w:numPr>
        <w:spacing w:after="0"/>
        <w:rPr>
          <w:sz w:val="24"/>
          <w:szCs w:val="24"/>
        </w:rPr>
      </w:pPr>
      <w:r>
        <w:rPr>
          <w:sz w:val="24"/>
          <w:szCs w:val="24"/>
        </w:rPr>
        <w:t>Notes that majority holds that a subpoena for CSLI is not okay for “more than six days,” which I don’t think the majority was actually clear about.</w:t>
      </w:r>
    </w:p>
    <w:p w:rsidR="009C3DDE" w:rsidRDefault="009C3DDE" w:rsidP="00A703D9">
      <w:pPr>
        <w:pStyle w:val="ListParagraph"/>
        <w:numPr>
          <w:ilvl w:val="0"/>
          <w:numId w:val="1"/>
        </w:numPr>
        <w:spacing w:after="0"/>
        <w:rPr>
          <w:sz w:val="24"/>
          <w:szCs w:val="24"/>
        </w:rPr>
      </w:pPr>
      <w:r>
        <w:rPr>
          <w:sz w:val="24"/>
          <w:szCs w:val="24"/>
        </w:rPr>
        <w:t>“And, of course, it was urgent that the Government take all necessary steps to stop the ongoing and dangerous crime spree.” (6)</w:t>
      </w:r>
    </w:p>
    <w:p w:rsidR="009C3DDE" w:rsidRDefault="009C3DDE" w:rsidP="00A703D9">
      <w:pPr>
        <w:pStyle w:val="ListParagraph"/>
        <w:numPr>
          <w:ilvl w:val="0"/>
          <w:numId w:val="1"/>
        </w:numPr>
        <w:spacing w:after="0"/>
        <w:rPr>
          <w:sz w:val="24"/>
          <w:szCs w:val="24"/>
        </w:rPr>
      </w:pPr>
      <w:r>
        <w:rPr>
          <w:sz w:val="24"/>
          <w:szCs w:val="24"/>
        </w:rPr>
        <w:lastRenderedPageBreak/>
        <w:t>“The Court’s newly conceived constitutional standard will cause confusion; will undermine traditional and important law enforcement practices; and will allow the cell phone to become a protected medium that dangerous persons will use to commit serious crimes.” (14)</w:t>
      </w:r>
    </w:p>
    <w:p w:rsidR="00867C02" w:rsidRDefault="00867C02" w:rsidP="00867C02">
      <w:pPr>
        <w:spacing w:after="0"/>
        <w:rPr>
          <w:sz w:val="24"/>
          <w:szCs w:val="24"/>
        </w:rPr>
      </w:pPr>
    </w:p>
    <w:p w:rsidR="00867C02" w:rsidRDefault="00867C02" w:rsidP="00867C02">
      <w:pPr>
        <w:spacing w:after="0"/>
        <w:rPr>
          <w:sz w:val="24"/>
          <w:szCs w:val="24"/>
        </w:rPr>
      </w:pPr>
      <w:r>
        <w:rPr>
          <w:b/>
          <w:sz w:val="24"/>
          <w:szCs w:val="24"/>
        </w:rPr>
        <w:t>Dissent: J. Thomas</w:t>
      </w:r>
    </w:p>
    <w:p w:rsidR="00867C02" w:rsidRDefault="00412181" w:rsidP="00867C02">
      <w:pPr>
        <w:pStyle w:val="ListParagraph"/>
        <w:numPr>
          <w:ilvl w:val="0"/>
          <w:numId w:val="1"/>
        </w:numPr>
        <w:spacing w:after="0"/>
        <w:rPr>
          <w:sz w:val="24"/>
          <w:szCs w:val="24"/>
        </w:rPr>
      </w:pPr>
      <w:r>
        <w:rPr>
          <w:sz w:val="24"/>
          <w:szCs w:val="24"/>
        </w:rPr>
        <w:t>The question isn’t “Did a search occur?” but “</w:t>
      </w:r>
      <w:r>
        <w:rPr>
          <w:i/>
          <w:sz w:val="24"/>
          <w:szCs w:val="24"/>
        </w:rPr>
        <w:t>Whose</w:t>
      </w:r>
      <w:r>
        <w:rPr>
          <w:sz w:val="24"/>
          <w:szCs w:val="24"/>
        </w:rPr>
        <w:t xml:space="preserve"> property was searched?” – IOW, this was the phone company’s property.</w:t>
      </w:r>
    </w:p>
    <w:p w:rsidR="00412181" w:rsidRDefault="00412181" w:rsidP="00412181">
      <w:pPr>
        <w:pStyle w:val="ListParagraph"/>
        <w:numPr>
          <w:ilvl w:val="1"/>
          <w:numId w:val="1"/>
        </w:numPr>
        <w:spacing w:after="0"/>
        <w:rPr>
          <w:sz w:val="24"/>
          <w:szCs w:val="24"/>
        </w:rPr>
      </w:pPr>
      <w:r>
        <w:rPr>
          <w:sz w:val="24"/>
          <w:szCs w:val="24"/>
        </w:rPr>
        <w:t xml:space="preserve">“By obtaining the cell-site records of </w:t>
      </w:r>
      <w:proofErr w:type="spellStart"/>
      <w:r>
        <w:rPr>
          <w:sz w:val="24"/>
          <w:szCs w:val="24"/>
        </w:rPr>
        <w:t>MetroPCS</w:t>
      </w:r>
      <w:proofErr w:type="spellEnd"/>
      <w:r>
        <w:rPr>
          <w:sz w:val="24"/>
          <w:szCs w:val="24"/>
        </w:rPr>
        <w:t xml:space="preserve"> and Sprint, the Government did not search Carpenter’s property. He did not create the records, he does not maintain them, he cannot control them, and he cannot destroy them.” (1)</w:t>
      </w:r>
    </w:p>
    <w:p w:rsidR="00412181" w:rsidRDefault="00412181" w:rsidP="00412181">
      <w:pPr>
        <w:pStyle w:val="ListParagraph"/>
        <w:numPr>
          <w:ilvl w:val="0"/>
          <w:numId w:val="1"/>
        </w:numPr>
        <w:spacing w:after="0"/>
        <w:rPr>
          <w:sz w:val="24"/>
          <w:szCs w:val="24"/>
        </w:rPr>
      </w:pPr>
      <w:r>
        <w:rPr>
          <w:sz w:val="24"/>
          <w:szCs w:val="24"/>
        </w:rPr>
        <w:t xml:space="preserve">The Reasonable Expectation of Privacy test (from J. Harlan’s concurrence in </w:t>
      </w:r>
      <w:r>
        <w:rPr>
          <w:i/>
          <w:sz w:val="24"/>
          <w:szCs w:val="24"/>
        </w:rPr>
        <w:t>Katz</w:t>
      </w:r>
      <w:r>
        <w:rPr>
          <w:sz w:val="24"/>
          <w:szCs w:val="24"/>
        </w:rPr>
        <w:t>) “has no basis in the text or history of the Fourth Amendment.” (2)</w:t>
      </w:r>
    </w:p>
    <w:p w:rsidR="00412181" w:rsidRDefault="00412181" w:rsidP="00412181">
      <w:pPr>
        <w:pStyle w:val="ListParagraph"/>
        <w:numPr>
          <w:ilvl w:val="0"/>
          <w:numId w:val="1"/>
        </w:numPr>
        <w:spacing w:after="0"/>
        <w:rPr>
          <w:sz w:val="24"/>
          <w:szCs w:val="24"/>
        </w:rPr>
      </w:pPr>
      <w:r>
        <w:rPr>
          <w:b/>
          <w:i/>
          <w:sz w:val="24"/>
          <w:szCs w:val="24"/>
        </w:rPr>
        <w:t xml:space="preserve">Olmstead v. U. S. </w:t>
      </w:r>
      <w:r>
        <w:rPr>
          <w:b/>
          <w:sz w:val="24"/>
          <w:szCs w:val="24"/>
        </w:rPr>
        <w:t>[277 U. S. 438 (1928)]:</w:t>
      </w:r>
      <w:r>
        <w:rPr>
          <w:sz w:val="24"/>
          <w:szCs w:val="24"/>
        </w:rPr>
        <w:t xml:space="preserve"> Wiretapping telephone lines: no search occurred because defendant didn’t own the property that was tapped, and the evidence recovered was intangible (conversation). Similar outcomes in </w:t>
      </w:r>
      <w:r>
        <w:rPr>
          <w:b/>
          <w:i/>
          <w:sz w:val="24"/>
          <w:szCs w:val="24"/>
        </w:rPr>
        <w:t>On Lee</w:t>
      </w:r>
      <w:r>
        <w:rPr>
          <w:b/>
          <w:sz w:val="24"/>
          <w:szCs w:val="24"/>
        </w:rPr>
        <w:t xml:space="preserve"> (1952)</w:t>
      </w:r>
      <w:r>
        <w:rPr>
          <w:sz w:val="24"/>
          <w:szCs w:val="24"/>
        </w:rPr>
        <w:t xml:space="preserve"> and </w:t>
      </w:r>
      <w:r>
        <w:rPr>
          <w:b/>
          <w:i/>
          <w:sz w:val="24"/>
          <w:szCs w:val="24"/>
        </w:rPr>
        <w:t xml:space="preserve">Goldman </w:t>
      </w:r>
      <w:r>
        <w:rPr>
          <w:b/>
          <w:sz w:val="24"/>
          <w:szCs w:val="24"/>
        </w:rPr>
        <w:t>(detectaphone in office, 1942)</w:t>
      </w:r>
      <w:r>
        <w:rPr>
          <w:sz w:val="24"/>
          <w:szCs w:val="24"/>
        </w:rPr>
        <w:t>.</w:t>
      </w:r>
    </w:p>
    <w:p w:rsidR="00412181" w:rsidRDefault="00412181" w:rsidP="00412181">
      <w:pPr>
        <w:pStyle w:val="ListParagraph"/>
        <w:numPr>
          <w:ilvl w:val="0"/>
          <w:numId w:val="1"/>
        </w:numPr>
        <w:spacing w:after="0"/>
        <w:rPr>
          <w:sz w:val="24"/>
          <w:szCs w:val="24"/>
        </w:rPr>
      </w:pPr>
      <w:r>
        <w:rPr>
          <w:sz w:val="24"/>
          <w:szCs w:val="24"/>
        </w:rPr>
        <w:t xml:space="preserve">Things changed with </w:t>
      </w:r>
      <w:r>
        <w:rPr>
          <w:b/>
          <w:i/>
          <w:sz w:val="24"/>
          <w:szCs w:val="24"/>
        </w:rPr>
        <w:t xml:space="preserve">Silverman </w:t>
      </w:r>
      <w:r>
        <w:rPr>
          <w:b/>
          <w:sz w:val="24"/>
          <w:szCs w:val="24"/>
        </w:rPr>
        <w:t>(Spike mike, 1961)</w:t>
      </w:r>
      <w:r>
        <w:rPr>
          <w:sz w:val="24"/>
          <w:szCs w:val="24"/>
        </w:rPr>
        <w:t>—unauthorized physical penetration of house. But why did the Court protect the intangible conversation? That’s not in the Fourth Am.</w:t>
      </w:r>
    </w:p>
    <w:p w:rsidR="00412181" w:rsidRDefault="00412181" w:rsidP="00412181">
      <w:pPr>
        <w:pStyle w:val="ListParagraph"/>
        <w:numPr>
          <w:ilvl w:val="0"/>
          <w:numId w:val="1"/>
        </w:numPr>
        <w:spacing w:after="0"/>
        <w:rPr>
          <w:sz w:val="24"/>
          <w:szCs w:val="24"/>
        </w:rPr>
      </w:pPr>
      <w:r>
        <w:rPr>
          <w:b/>
          <w:i/>
          <w:sz w:val="24"/>
          <w:szCs w:val="24"/>
        </w:rPr>
        <w:t xml:space="preserve">Wong Sun v. U. S. </w:t>
      </w:r>
      <w:r>
        <w:rPr>
          <w:b/>
          <w:sz w:val="24"/>
          <w:szCs w:val="24"/>
        </w:rPr>
        <w:t>[371 U. S. 471, 485 (1963)]:</w:t>
      </w:r>
      <w:r>
        <w:rPr>
          <w:sz w:val="24"/>
          <w:szCs w:val="24"/>
        </w:rPr>
        <w:t xml:space="preserve"> “It follows from [</w:t>
      </w:r>
      <w:r>
        <w:rPr>
          <w:i/>
          <w:sz w:val="24"/>
          <w:szCs w:val="24"/>
        </w:rPr>
        <w:t>Silverman</w:t>
      </w:r>
      <w:r>
        <w:rPr>
          <w:sz w:val="24"/>
          <w:szCs w:val="24"/>
        </w:rPr>
        <w:t>] that the Fourth Amendment may protect against the overhearing of verbal statements as well as against the more traditional seizure of ‘papers and effects.’” (3)</w:t>
      </w:r>
    </w:p>
    <w:p w:rsidR="00412181" w:rsidRDefault="00412181" w:rsidP="00412181">
      <w:pPr>
        <w:pStyle w:val="ListParagraph"/>
        <w:numPr>
          <w:ilvl w:val="0"/>
          <w:numId w:val="1"/>
        </w:numPr>
        <w:spacing w:after="0"/>
        <w:rPr>
          <w:sz w:val="24"/>
          <w:szCs w:val="24"/>
        </w:rPr>
      </w:pPr>
      <w:r>
        <w:rPr>
          <w:b/>
          <w:i/>
          <w:sz w:val="24"/>
          <w:szCs w:val="24"/>
        </w:rPr>
        <w:t>Katz</w:t>
      </w:r>
      <w:r>
        <w:rPr>
          <w:sz w:val="24"/>
          <w:szCs w:val="24"/>
        </w:rPr>
        <w:t>: the Constitution protects people, not places. (J. T. thinks this is stupid.)</w:t>
      </w:r>
    </w:p>
    <w:p w:rsidR="00412181" w:rsidRDefault="00412181" w:rsidP="00412181">
      <w:pPr>
        <w:pStyle w:val="ListParagraph"/>
        <w:numPr>
          <w:ilvl w:val="1"/>
          <w:numId w:val="1"/>
        </w:numPr>
        <w:spacing w:after="0"/>
        <w:rPr>
          <w:sz w:val="24"/>
          <w:szCs w:val="24"/>
        </w:rPr>
      </w:pPr>
      <w:r>
        <w:rPr>
          <w:sz w:val="24"/>
          <w:szCs w:val="24"/>
        </w:rPr>
        <w:t xml:space="preserve">J. Harlan’s test: subjective expectation of privacy + reasonable societal expectation (was based </w:t>
      </w:r>
      <w:proofErr w:type="gramStart"/>
      <w:r>
        <w:rPr>
          <w:sz w:val="24"/>
          <w:szCs w:val="24"/>
        </w:rPr>
        <w:t>on an ‘epiphany’ of one of the defendant’s young lawyers</w:t>
      </w:r>
      <w:proofErr w:type="gramEnd"/>
      <w:r>
        <w:rPr>
          <w:sz w:val="24"/>
          <w:szCs w:val="24"/>
        </w:rPr>
        <w:t>). Narrowed to 2</w:t>
      </w:r>
      <w:r w:rsidRPr="00412181">
        <w:rPr>
          <w:sz w:val="24"/>
          <w:szCs w:val="24"/>
          <w:vertAlign w:val="superscript"/>
        </w:rPr>
        <w:t>nd</w:t>
      </w:r>
      <w:r>
        <w:rPr>
          <w:sz w:val="24"/>
          <w:szCs w:val="24"/>
        </w:rPr>
        <w:t xml:space="preserve"> prong over time.</w:t>
      </w:r>
    </w:p>
    <w:p w:rsidR="00412181" w:rsidRDefault="00412181" w:rsidP="00412181">
      <w:pPr>
        <w:pStyle w:val="ListParagraph"/>
        <w:numPr>
          <w:ilvl w:val="1"/>
          <w:numId w:val="1"/>
        </w:numPr>
        <w:spacing w:after="0"/>
        <w:rPr>
          <w:sz w:val="24"/>
          <w:szCs w:val="24"/>
        </w:rPr>
      </w:pPr>
      <w:r>
        <w:rPr>
          <w:sz w:val="24"/>
          <w:szCs w:val="24"/>
        </w:rPr>
        <w:t xml:space="preserve">“The most glaring problem with this test is that it has ‘no plausible foundation in the text of the Fourth Amendment.’ </w:t>
      </w:r>
      <w:r>
        <w:rPr>
          <w:b/>
          <w:i/>
          <w:sz w:val="24"/>
          <w:szCs w:val="24"/>
        </w:rPr>
        <w:t xml:space="preserve">Carter, </w:t>
      </w:r>
      <w:r>
        <w:rPr>
          <w:b/>
          <w:sz w:val="24"/>
          <w:szCs w:val="24"/>
        </w:rPr>
        <w:t xml:space="preserve">525 U. S., at 97 </w:t>
      </w:r>
      <w:r>
        <w:rPr>
          <w:sz w:val="24"/>
          <w:szCs w:val="24"/>
        </w:rPr>
        <w:t>(opinion of Scalia, J.).” (5)</w:t>
      </w:r>
    </w:p>
    <w:p w:rsidR="00412181" w:rsidRDefault="00412181" w:rsidP="00412181">
      <w:pPr>
        <w:pStyle w:val="ListParagraph"/>
        <w:numPr>
          <w:ilvl w:val="0"/>
          <w:numId w:val="1"/>
        </w:numPr>
        <w:spacing w:after="0"/>
        <w:rPr>
          <w:sz w:val="24"/>
          <w:szCs w:val="24"/>
        </w:rPr>
      </w:pPr>
      <w:r>
        <w:rPr>
          <w:sz w:val="24"/>
          <w:szCs w:val="24"/>
        </w:rPr>
        <w:t xml:space="preserve">Long </w:t>
      </w:r>
      <w:proofErr w:type="spellStart"/>
      <w:r>
        <w:rPr>
          <w:sz w:val="24"/>
          <w:szCs w:val="24"/>
        </w:rPr>
        <w:t>originalist</w:t>
      </w:r>
      <w:proofErr w:type="spellEnd"/>
      <w:r>
        <w:rPr>
          <w:sz w:val="24"/>
          <w:szCs w:val="24"/>
        </w:rPr>
        <w:t xml:space="preserve"> rant about the words of the </w:t>
      </w:r>
      <w:r>
        <w:rPr>
          <w:i/>
          <w:sz w:val="24"/>
          <w:szCs w:val="24"/>
        </w:rPr>
        <w:t>Katz</w:t>
      </w:r>
      <w:r>
        <w:rPr>
          <w:sz w:val="24"/>
          <w:szCs w:val="24"/>
        </w:rPr>
        <w:t xml:space="preserve"> test not existing in the Fourth Amendment.</w:t>
      </w:r>
    </w:p>
    <w:p w:rsidR="00412181" w:rsidRDefault="00412181" w:rsidP="00412181">
      <w:pPr>
        <w:pStyle w:val="ListParagraph"/>
        <w:numPr>
          <w:ilvl w:val="0"/>
          <w:numId w:val="1"/>
        </w:numPr>
        <w:spacing w:after="0"/>
        <w:rPr>
          <w:sz w:val="24"/>
          <w:szCs w:val="24"/>
        </w:rPr>
      </w:pPr>
      <w:r>
        <w:rPr>
          <w:sz w:val="24"/>
          <w:szCs w:val="24"/>
        </w:rPr>
        <w:t>Re. Third-Party Doctrine:</w:t>
      </w:r>
    </w:p>
    <w:p w:rsidR="00412181" w:rsidRDefault="00412181" w:rsidP="00412181">
      <w:pPr>
        <w:pStyle w:val="ListParagraph"/>
        <w:numPr>
          <w:ilvl w:val="1"/>
          <w:numId w:val="1"/>
        </w:numPr>
        <w:spacing w:after="0"/>
        <w:rPr>
          <w:sz w:val="24"/>
          <w:szCs w:val="24"/>
        </w:rPr>
      </w:pPr>
      <w:r>
        <w:rPr>
          <w:sz w:val="24"/>
          <w:szCs w:val="24"/>
        </w:rPr>
        <w:t>“Until today, our precedents have not acknowledged that individuals can claim a reasonable expectation of privacy in someone else’s business records.” (13)</w:t>
      </w:r>
    </w:p>
    <w:p w:rsidR="00412181" w:rsidRDefault="00412181" w:rsidP="00412181">
      <w:pPr>
        <w:pStyle w:val="ListParagraph"/>
        <w:numPr>
          <w:ilvl w:val="0"/>
          <w:numId w:val="1"/>
        </w:numPr>
        <w:spacing w:after="0"/>
        <w:rPr>
          <w:sz w:val="24"/>
          <w:szCs w:val="24"/>
        </w:rPr>
      </w:pPr>
      <w:r>
        <w:rPr>
          <w:i/>
          <w:sz w:val="24"/>
          <w:szCs w:val="24"/>
        </w:rPr>
        <w:t xml:space="preserve">Katz </w:t>
      </w:r>
      <w:r>
        <w:rPr>
          <w:sz w:val="24"/>
          <w:szCs w:val="24"/>
        </w:rPr>
        <w:t xml:space="preserve">test is too vague and unmanageable. “After 50 years, it is still unclear what question the </w:t>
      </w:r>
      <w:r>
        <w:rPr>
          <w:i/>
          <w:sz w:val="24"/>
          <w:szCs w:val="24"/>
        </w:rPr>
        <w:t>Katz</w:t>
      </w:r>
      <w:r>
        <w:rPr>
          <w:sz w:val="24"/>
          <w:szCs w:val="24"/>
        </w:rPr>
        <w:t xml:space="preserve"> test is even asking.” (18) </w:t>
      </w:r>
    </w:p>
    <w:p w:rsidR="00412181" w:rsidRDefault="00412181" w:rsidP="00412181">
      <w:pPr>
        <w:pStyle w:val="ListParagraph"/>
        <w:numPr>
          <w:ilvl w:val="0"/>
          <w:numId w:val="1"/>
        </w:numPr>
        <w:spacing w:after="0"/>
        <w:rPr>
          <w:sz w:val="24"/>
          <w:szCs w:val="24"/>
        </w:rPr>
      </w:pPr>
      <w:r>
        <w:rPr>
          <w:sz w:val="24"/>
          <w:szCs w:val="24"/>
        </w:rPr>
        <w:t xml:space="preserve">“Because the </w:t>
      </w:r>
      <w:r>
        <w:rPr>
          <w:i/>
          <w:sz w:val="24"/>
          <w:szCs w:val="24"/>
        </w:rPr>
        <w:t>Katz</w:t>
      </w:r>
      <w:r>
        <w:rPr>
          <w:sz w:val="24"/>
          <w:szCs w:val="24"/>
        </w:rPr>
        <w:t xml:space="preserve"> test is a failed experiment, this Court is </w:t>
      </w:r>
      <w:proofErr w:type="spellStart"/>
      <w:r>
        <w:rPr>
          <w:sz w:val="24"/>
          <w:szCs w:val="24"/>
        </w:rPr>
        <w:t>dutybound</w:t>
      </w:r>
      <w:proofErr w:type="spellEnd"/>
      <w:r>
        <w:rPr>
          <w:sz w:val="24"/>
          <w:szCs w:val="24"/>
        </w:rPr>
        <w:t xml:space="preserve"> to reconsider it.” (21)</w:t>
      </w:r>
    </w:p>
    <w:p w:rsidR="00412181" w:rsidRPr="00867C02" w:rsidRDefault="00412181" w:rsidP="00412181">
      <w:pPr>
        <w:pStyle w:val="ListParagraph"/>
        <w:numPr>
          <w:ilvl w:val="0"/>
          <w:numId w:val="1"/>
        </w:numPr>
        <w:spacing w:after="0"/>
        <w:rPr>
          <w:sz w:val="24"/>
          <w:szCs w:val="24"/>
        </w:rPr>
      </w:pPr>
      <w:r>
        <w:rPr>
          <w:i/>
          <w:sz w:val="24"/>
          <w:szCs w:val="24"/>
        </w:rPr>
        <w:t>Note implications for “privacy” issues like abortion.</w:t>
      </w:r>
    </w:p>
    <w:p w:rsidR="00C87419" w:rsidRDefault="00C87419" w:rsidP="00C87419">
      <w:pPr>
        <w:spacing w:after="0"/>
        <w:rPr>
          <w:b/>
          <w:sz w:val="24"/>
          <w:szCs w:val="24"/>
        </w:rPr>
      </w:pPr>
    </w:p>
    <w:p w:rsidR="00E16E68" w:rsidRDefault="00412181" w:rsidP="00C87419">
      <w:pPr>
        <w:spacing w:after="0"/>
        <w:rPr>
          <w:sz w:val="24"/>
          <w:szCs w:val="24"/>
        </w:rPr>
      </w:pPr>
      <w:r>
        <w:rPr>
          <w:b/>
          <w:sz w:val="24"/>
          <w:szCs w:val="24"/>
        </w:rPr>
        <w:t>Dissent</w:t>
      </w:r>
      <w:r w:rsidR="00E16E68">
        <w:rPr>
          <w:b/>
          <w:sz w:val="24"/>
          <w:szCs w:val="24"/>
        </w:rPr>
        <w:t>:</w:t>
      </w:r>
      <w:r>
        <w:rPr>
          <w:b/>
          <w:sz w:val="24"/>
          <w:szCs w:val="24"/>
        </w:rPr>
        <w:t xml:space="preserve"> J. Alito (Joined by J. Thomas)</w:t>
      </w:r>
    </w:p>
    <w:p w:rsidR="00412181" w:rsidRDefault="00412181" w:rsidP="00412181">
      <w:pPr>
        <w:pStyle w:val="ListParagraph"/>
        <w:numPr>
          <w:ilvl w:val="0"/>
          <w:numId w:val="1"/>
        </w:numPr>
        <w:spacing w:after="0"/>
        <w:rPr>
          <w:sz w:val="24"/>
          <w:szCs w:val="24"/>
        </w:rPr>
      </w:pPr>
      <w:r>
        <w:rPr>
          <w:sz w:val="24"/>
          <w:szCs w:val="24"/>
        </w:rPr>
        <w:t>“Treating an order to produce [specified documents] like an actual search, as today’s decision does, is revolutionary.” (1)</w:t>
      </w:r>
    </w:p>
    <w:p w:rsidR="00412181" w:rsidRDefault="00412181" w:rsidP="00412181">
      <w:pPr>
        <w:pStyle w:val="ListParagraph"/>
        <w:numPr>
          <w:ilvl w:val="0"/>
          <w:numId w:val="1"/>
        </w:numPr>
        <w:spacing w:after="0"/>
        <w:rPr>
          <w:sz w:val="24"/>
          <w:szCs w:val="24"/>
        </w:rPr>
      </w:pPr>
      <w:r>
        <w:rPr>
          <w:sz w:val="24"/>
          <w:szCs w:val="24"/>
        </w:rPr>
        <w:t xml:space="preserve">“Must every grand jury subpoena </w:t>
      </w:r>
      <w:proofErr w:type="spellStart"/>
      <w:r>
        <w:rPr>
          <w:i/>
          <w:sz w:val="24"/>
          <w:szCs w:val="24"/>
        </w:rPr>
        <w:t>duces</w:t>
      </w:r>
      <w:proofErr w:type="spellEnd"/>
      <w:r>
        <w:rPr>
          <w:i/>
          <w:sz w:val="24"/>
          <w:szCs w:val="24"/>
        </w:rPr>
        <w:t xml:space="preserve"> </w:t>
      </w:r>
      <w:proofErr w:type="spellStart"/>
      <w:r>
        <w:rPr>
          <w:i/>
          <w:sz w:val="24"/>
          <w:szCs w:val="24"/>
        </w:rPr>
        <w:t>tecum</w:t>
      </w:r>
      <w:proofErr w:type="spellEnd"/>
      <w:r>
        <w:rPr>
          <w:sz w:val="24"/>
          <w:szCs w:val="24"/>
        </w:rPr>
        <w:t xml:space="preserve"> be supported by probable cause?” (1)</w:t>
      </w:r>
    </w:p>
    <w:p w:rsidR="00412181" w:rsidRDefault="00412181" w:rsidP="00412181">
      <w:pPr>
        <w:pStyle w:val="ListParagraph"/>
        <w:numPr>
          <w:ilvl w:val="0"/>
          <w:numId w:val="1"/>
        </w:numPr>
        <w:spacing w:after="0"/>
        <w:rPr>
          <w:sz w:val="24"/>
          <w:szCs w:val="24"/>
        </w:rPr>
      </w:pPr>
      <w:r>
        <w:rPr>
          <w:sz w:val="24"/>
          <w:szCs w:val="24"/>
        </w:rPr>
        <w:t>Third-party doctrine: 4</w:t>
      </w:r>
      <w:r w:rsidRPr="00412181">
        <w:rPr>
          <w:sz w:val="24"/>
          <w:szCs w:val="24"/>
          <w:vertAlign w:val="superscript"/>
        </w:rPr>
        <w:t>th</w:t>
      </w:r>
      <w:r>
        <w:rPr>
          <w:sz w:val="24"/>
          <w:szCs w:val="24"/>
        </w:rPr>
        <w:t xml:space="preserve"> Amendment doesn’t protect </w:t>
      </w:r>
      <w:r>
        <w:rPr>
          <w:i/>
          <w:sz w:val="24"/>
          <w:szCs w:val="24"/>
        </w:rPr>
        <w:t>other</w:t>
      </w:r>
      <w:r>
        <w:rPr>
          <w:sz w:val="24"/>
          <w:szCs w:val="24"/>
        </w:rPr>
        <w:t xml:space="preserve"> people’s property.</w:t>
      </w:r>
    </w:p>
    <w:p w:rsidR="00412181" w:rsidRDefault="00412181" w:rsidP="00412181">
      <w:pPr>
        <w:pStyle w:val="ListParagraph"/>
        <w:numPr>
          <w:ilvl w:val="0"/>
          <w:numId w:val="1"/>
        </w:numPr>
        <w:spacing w:after="0"/>
        <w:rPr>
          <w:sz w:val="24"/>
          <w:szCs w:val="24"/>
        </w:rPr>
      </w:pPr>
      <w:r>
        <w:rPr>
          <w:sz w:val="24"/>
          <w:szCs w:val="24"/>
        </w:rPr>
        <w:t>LONG historical (</w:t>
      </w:r>
      <w:proofErr w:type="spellStart"/>
      <w:r>
        <w:rPr>
          <w:sz w:val="24"/>
          <w:szCs w:val="24"/>
        </w:rPr>
        <w:t>originalist</w:t>
      </w:r>
      <w:proofErr w:type="spellEnd"/>
      <w:r>
        <w:rPr>
          <w:sz w:val="24"/>
          <w:szCs w:val="24"/>
        </w:rPr>
        <w:t xml:space="preserve">) overview of subpoenas </w:t>
      </w:r>
      <w:proofErr w:type="spellStart"/>
      <w:r>
        <w:rPr>
          <w:i/>
          <w:sz w:val="24"/>
          <w:szCs w:val="24"/>
        </w:rPr>
        <w:t>duces</w:t>
      </w:r>
      <w:proofErr w:type="spellEnd"/>
      <w:r>
        <w:rPr>
          <w:i/>
          <w:sz w:val="24"/>
          <w:szCs w:val="24"/>
        </w:rPr>
        <w:t xml:space="preserve"> </w:t>
      </w:r>
      <w:proofErr w:type="spellStart"/>
      <w:r>
        <w:rPr>
          <w:i/>
          <w:sz w:val="24"/>
          <w:szCs w:val="24"/>
        </w:rPr>
        <w:t>tecum</w:t>
      </w:r>
      <w:proofErr w:type="spellEnd"/>
      <w:r>
        <w:rPr>
          <w:sz w:val="24"/>
          <w:szCs w:val="24"/>
        </w:rPr>
        <w:t xml:space="preserve">, especially re. </w:t>
      </w:r>
      <w:proofErr w:type="gramStart"/>
      <w:r>
        <w:rPr>
          <w:sz w:val="24"/>
          <w:szCs w:val="24"/>
        </w:rPr>
        <w:t>third-party</w:t>
      </w:r>
      <w:proofErr w:type="gramEnd"/>
      <w:r>
        <w:rPr>
          <w:sz w:val="24"/>
          <w:szCs w:val="24"/>
        </w:rPr>
        <w:t xml:space="preserve"> documents.</w:t>
      </w:r>
    </w:p>
    <w:p w:rsidR="00412181" w:rsidRDefault="00412181" w:rsidP="00412181">
      <w:pPr>
        <w:pStyle w:val="ListParagraph"/>
        <w:numPr>
          <w:ilvl w:val="0"/>
          <w:numId w:val="1"/>
        </w:numPr>
        <w:spacing w:after="0"/>
        <w:rPr>
          <w:sz w:val="24"/>
          <w:szCs w:val="24"/>
        </w:rPr>
      </w:pPr>
      <w:r>
        <w:rPr>
          <w:sz w:val="24"/>
          <w:szCs w:val="24"/>
        </w:rPr>
        <w:lastRenderedPageBreak/>
        <w:t>“The Fourth Amendment does not regulate all methods by which the Government obtains documents. Rather, it prohibits only those ‘searches and seizures’ of ‘persons, houses, papers, and effects’ that are ‘unreasonable.’” (8)</w:t>
      </w:r>
    </w:p>
    <w:p w:rsidR="00412181" w:rsidRDefault="00412181" w:rsidP="00412181">
      <w:pPr>
        <w:pStyle w:val="ListParagraph"/>
        <w:numPr>
          <w:ilvl w:val="0"/>
          <w:numId w:val="1"/>
        </w:numPr>
        <w:spacing w:after="0"/>
        <w:rPr>
          <w:sz w:val="24"/>
          <w:szCs w:val="24"/>
        </w:rPr>
      </w:pPr>
      <w:r>
        <w:rPr>
          <w:sz w:val="24"/>
          <w:szCs w:val="24"/>
        </w:rPr>
        <w:t>“So by its terms, the Fourth Amendment does not apply to the compulsory production of documents, a practice that involves neither any physical intrusion into private space nor any taking of property by agents of the state.” (8)</w:t>
      </w:r>
    </w:p>
    <w:p w:rsidR="00412181" w:rsidRDefault="00412181" w:rsidP="00412181">
      <w:pPr>
        <w:pStyle w:val="ListParagraph"/>
        <w:numPr>
          <w:ilvl w:val="0"/>
          <w:numId w:val="1"/>
        </w:numPr>
        <w:spacing w:after="0"/>
        <w:rPr>
          <w:sz w:val="24"/>
          <w:szCs w:val="24"/>
        </w:rPr>
      </w:pPr>
      <w:r>
        <w:rPr>
          <w:sz w:val="24"/>
          <w:szCs w:val="24"/>
        </w:rPr>
        <w:t xml:space="preserve">“A subpoena </w:t>
      </w:r>
      <w:proofErr w:type="spellStart"/>
      <w:r>
        <w:rPr>
          <w:i/>
          <w:sz w:val="24"/>
          <w:szCs w:val="24"/>
        </w:rPr>
        <w:t>duces</w:t>
      </w:r>
      <w:proofErr w:type="spellEnd"/>
      <w:r>
        <w:rPr>
          <w:i/>
          <w:sz w:val="24"/>
          <w:szCs w:val="24"/>
        </w:rPr>
        <w:t xml:space="preserve"> </w:t>
      </w:r>
      <w:proofErr w:type="spellStart"/>
      <w:r>
        <w:rPr>
          <w:i/>
          <w:sz w:val="24"/>
          <w:szCs w:val="24"/>
        </w:rPr>
        <w:t>tecum</w:t>
      </w:r>
      <w:proofErr w:type="spellEnd"/>
      <w:r>
        <w:rPr>
          <w:sz w:val="24"/>
          <w:szCs w:val="24"/>
        </w:rPr>
        <w:t xml:space="preserve"> permits a subpoenaed individual to conduct the search for the relevant documents </w:t>
      </w:r>
      <w:proofErr w:type="gramStart"/>
      <w:r>
        <w:rPr>
          <w:sz w:val="24"/>
          <w:szCs w:val="24"/>
        </w:rPr>
        <w:t>himself</w:t>
      </w:r>
      <w:proofErr w:type="gramEnd"/>
      <w:r>
        <w:rPr>
          <w:sz w:val="24"/>
          <w:szCs w:val="24"/>
        </w:rPr>
        <w:t>, without law enforcement officers entering his home or rooting through his papers and effects.” (11)</w:t>
      </w:r>
    </w:p>
    <w:p w:rsidR="00412181" w:rsidRDefault="00412181" w:rsidP="00412181">
      <w:pPr>
        <w:pStyle w:val="ListParagraph"/>
        <w:numPr>
          <w:ilvl w:val="0"/>
          <w:numId w:val="1"/>
        </w:numPr>
        <w:spacing w:after="0"/>
        <w:rPr>
          <w:sz w:val="24"/>
          <w:szCs w:val="24"/>
        </w:rPr>
      </w:pPr>
      <w:r>
        <w:rPr>
          <w:sz w:val="24"/>
          <w:szCs w:val="24"/>
        </w:rPr>
        <w:t xml:space="preserve">“The Founders would…have understood that holding the compulsory production of documents to the same standard as actual searches and seizures would cripple the work of courts in civil and criminal cases alike.” (11) </w:t>
      </w:r>
    </w:p>
    <w:p w:rsidR="00412181" w:rsidRDefault="00412181" w:rsidP="00412181">
      <w:pPr>
        <w:pStyle w:val="ListParagraph"/>
        <w:numPr>
          <w:ilvl w:val="0"/>
          <w:numId w:val="1"/>
        </w:numPr>
        <w:spacing w:after="0"/>
        <w:rPr>
          <w:sz w:val="24"/>
          <w:szCs w:val="24"/>
        </w:rPr>
      </w:pPr>
      <w:r>
        <w:rPr>
          <w:sz w:val="24"/>
          <w:szCs w:val="24"/>
        </w:rPr>
        <w:t>Re. the majority opinion: “Lost in its race to the finish is any real recognition of the century’s worth of precedent it jeopardizes.” (17)</w:t>
      </w:r>
    </w:p>
    <w:p w:rsidR="00412181" w:rsidRDefault="00412181" w:rsidP="00412181">
      <w:pPr>
        <w:pStyle w:val="ListParagraph"/>
        <w:numPr>
          <w:ilvl w:val="0"/>
          <w:numId w:val="1"/>
        </w:numPr>
        <w:spacing w:after="0"/>
        <w:rPr>
          <w:sz w:val="24"/>
          <w:szCs w:val="24"/>
        </w:rPr>
      </w:pPr>
      <w:r>
        <w:rPr>
          <w:sz w:val="24"/>
          <w:szCs w:val="24"/>
        </w:rPr>
        <w:t>Cases re. compulsory process &amp; searches:</w:t>
      </w:r>
    </w:p>
    <w:p w:rsidR="00412181" w:rsidRDefault="00412181" w:rsidP="00412181">
      <w:pPr>
        <w:pStyle w:val="ListParagraph"/>
        <w:numPr>
          <w:ilvl w:val="1"/>
          <w:numId w:val="1"/>
        </w:numPr>
        <w:spacing w:after="0"/>
        <w:rPr>
          <w:sz w:val="24"/>
          <w:szCs w:val="24"/>
        </w:rPr>
      </w:pPr>
      <w:r>
        <w:rPr>
          <w:b/>
          <w:i/>
          <w:sz w:val="24"/>
          <w:szCs w:val="24"/>
        </w:rPr>
        <w:t xml:space="preserve">Boyd v. U.S. </w:t>
      </w:r>
      <w:r>
        <w:rPr>
          <w:b/>
          <w:sz w:val="24"/>
          <w:szCs w:val="24"/>
        </w:rPr>
        <w:t>[116 U. S. 616 (1886)]:</w:t>
      </w:r>
      <w:r>
        <w:rPr>
          <w:sz w:val="24"/>
          <w:szCs w:val="24"/>
        </w:rPr>
        <w:t xml:space="preserve"> “the first—and, until today, the only—case in which this Court has ever held the compulsory production of documents to the same standard as actual searches and seizures.” (12)</w:t>
      </w:r>
    </w:p>
    <w:p w:rsidR="00412181" w:rsidRDefault="00412181" w:rsidP="00412181">
      <w:pPr>
        <w:pStyle w:val="ListParagraph"/>
        <w:numPr>
          <w:ilvl w:val="1"/>
          <w:numId w:val="1"/>
        </w:numPr>
        <w:spacing w:after="0"/>
        <w:rPr>
          <w:sz w:val="24"/>
          <w:szCs w:val="24"/>
        </w:rPr>
      </w:pPr>
      <w:r>
        <w:rPr>
          <w:b/>
          <w:i/>
          <w:sz w:val="24"/>
          <w:szCs w:val="24"/>
        </w:rPr>
        <w:t xml:space="preserve">Oklahoma Press Publishing Co. v. Walling </w:t>
      </w:r>
      <w:r>
        <w:rPr>
          <w:b/>
          <w:sz w:val="24"/>
          <w:szCs w:val="24"/>
        </w:rPr>
        <w:t>[327 U. S. 186 (1946)]:</w:t>
      </w:r>
      <w:r>
        <w:rPr>
          <w:sz w:val="24"/>
          <w:szCs w:val="24"/>
        </w:rPr>
        <w:t xml:space="preserve"> “Fourth Amendment regulates the compelled production of documents, but less stringently than it does full-blown searches and seizures.” (14) (IOW—these are different actions, so different standards apply)</w:t>
      </w:r>
    </w:p>
    <w:p w:rsidR="00412181" w:rsidRDefault="00412181" w:rsidP="00412181">
      <w:pPr>
        <w:pStyle w:val="ListParagraph"/>
        <w:numPr>
          <w:ilvl w:val="1"/>
          <w:numId w:val="1"/>
        </w:numPr>
        <w:spacing w:after="0"/>
        <w:rPr>
          <w:sz w:val="24"/>
          <w:szCs w:val="24"/>
        </w:rPr>
      </w:pPr>
      <w:r>
        <w:rPr>
          <w:sz w:val="24"/>
          <w:szCs w:val="24"/>
        </w:rPr>
        <w:t xml:space="preserve">“Today, however, the majority inexplicably ignores the settles rule of </w:t>
      </w:r>
      <w:r>
        <w:rPr>
          <w:i/>
          <w:sz w:val="24"/>
          <w:szCs w:val="24"/>
        </w:rPr>
        <w:t>Oklahoma Press</w:t>
      </w:r>
      <w:r>
        <w:rPr>
          <w:sz w:val="24"/>
          <w:szCs w:val="24"/>
        </w:rPr>
        <w:t xml:space="preserve"> in favor of a resurrected version of </w:t>
      </w:r>
      <w:r>
        <w:rPr>
          <w:i/>
          <w:sz w:val="24"/>
          <w:szCs w:val="24"/>
        </w:rPr>
        <w:t>Boyd</w:t>
      </w:r>
      <w:r>
        <w:rPr>
          <w:sz w:val="24"/>
          <w:szCs w:val="24"/>
        </w:rPr>
        <w:t xml:space="preserve">.” (15) </w:t>
      </w:r>
    </w:p>
    <w:p w:rsidR="00412181" w:rsidRDefault="00412181" w:rsidP="00412181">
      <w:pPr>
        <w:spacing w:after="0"/>
        <w:rPr>
          <w:sz w:val="24"/>
          <w:szCs w:val="24"/>
        </w:rPr>
      </w:pPr>
    </w:p>
    <w:p w:rsidR="00412181" w:rsidRDefault="00412181" w:rsidP="00412181">
      <w:pPr>
        <w:spacing w:after="0"/>
        <w:rPr>
          <w:sz w:val="24"/>
          <w:szCs w:val="24"/>
        </w:rPr>
      </w:pPr>
      <w:r>
        <w:rPr>
          <w:b/>
          <w:sz w:val="24"/>
          <w:szCs w:val="24"/>
        </w:rPr>
        <w:t xml:space="preserve">Dissent: J. </w:t>
      </w:r>
      <w:proofErr w:type="spellStart"/>
      <w:r>
        <w:rPr>
          <w:b/>
          <w:sz w:val="24"/>
          <w:szCs w:val="24"/>
        </w:rPr>
        <w:t>Gorsuch</w:t>
      </w:r>
      <w:proofErr w:type="spellEnd"/>
    </w:p>
    <w:p w:rsidR="00412181" w:rsidRDefault="00412181" w:rsidP="00412181">
      <w:pPr>
        <w:pStyle w:val="ListParagraph"/>
        <w:numPr>
          <w:ilvl w:val="0"/>
          <w:numId w:val="1"/>
        </w:numPr>
        <w:spacing w:after="0"/>
        <w:rPr>
          <w:sz w:val="24"/>
          <w:szCs w:val="24"/>
        </w:rPr>
      </w:pPr>
      <w:r>
        <w:rPr>
          <w:sz w:val="24"/>
          <w:szCs w:val="24"/>
        </w:rPr>
        <w:t xml:space="preserve">How to handle technology and expectation of privacy issues? </w:t>
      </w:r>
    </w:p>
    <w:p w:rsidR="00412181" w:rsidRPr="00412181" w:rsidRDefault="00412181" w:rsidP="00412181">
      <w:pPr>
        <w:pStyle w:val="ListParagraph"/>
        <w:numPr>
          <w:ilvl w:val="1"/>
          <w:numId w:val="1"/>
        </w:numPr>
        <w:spacing w:after="0"/>
        <w:rPr>
          <w:sz w:val="24"/>
          <w:szCs w:val="24"/>
        </w:rPr>
      </w:pPr>
      <w:r>
        <w:rPr>
          <w:sz w:val="24"/>
          <w:szCs w:val="24"/>
        </w:rPr>
        <w:t>(1)</w:t>
      </w:r>
      <w:r w:rsidRPr="00412181">
        <w:rPr>
          <w:sz w:val="24"/>
          <w:szCs w:val="24"/>
        </w:rPr>
        <w:t xml:space="preserve">Maintain </w:t>
      </w:r>
      <w:r w:rsidRPr="00412181">
        <w:rPr>
          <w:i/>
          <w:sz w:val="24"/>
          <w:szCs w:val="24"/>
        </w:rPr>
        <w:t>Smith</w:t>
      </w:r>
      <w:r w:rsidRPr="00412181">
        <w:rPr>
          <w:sz w:val="24"/>
          <w:szCs w:val="24"/>
        </w:rPr>
        <w:t xml:space="preserve"> and </w:t>
      </w:r>
      <w:r w:rsidRPr="00412181">
        <w:rPr>
          <w:i/>
          <w:sz w:val="24"/>
          <w:szCs w:val="24"/>
        </w:rPr>
        <w:t>Miller</w:t>
      </w:r>
      <w:r w:rsidRPr="00412181">
        <w:rPr>
          <w:sz w:val="24"/>
          <w:szCs w:val="24"/>
        </w:rPr>
        <w:t xml:space="preserve"> third-party doctrine – </w:t>
      </w:r>
      <w:proofErr w:type="spellStart"/>
      <w:r w:rsidRPr="00412181">
        <w:rPr>
          <w:sz w:val="24"/>
          <w:szCs w:val="24"/>
        </w:rPr>
        <w:t>Gorsuch</w:t>
      </w:r>
      <w:proofErr w:type="spellEnd"/>
      <w:r w:rsidRPr="00412181">
        <w:rPr>
          <w:sz w:val="24"/>
          <w:szCs w:val="24"/>
        </w:rPr>
        <w:t xml:space="preserve"> doesn’t like this. Some things should be kept private.</w:t>
      </w:r>
      <w:r>
        <w:rPr>
          <w:sz w:val="24"/>
          <w:szCs w:val="24"/>
        </w:rPr>
        <w:t xml:space="preserve"> (Agrees w/ majority re. third-party doctrine)</w:t>
      </w:r>
    </w:p>
    <w:p w:rsidR="00412181" w:rsidRDefault="00412181" w:rsidP="00412181">
      <w:pPr>
        <w:pStyle w:val="ListParagraph"/>
        <w:numPr>
          <w:ilvl w:val="1"/>
          <w:numId w:val="1"/>
        </w:numPr>
        <w:spacing w:after="0"/>
        <w:rPr>
          <w:sz w:val="24"/>
          <w:szCs w:val="24"/>
        </w:rPr>
      </w:pPr>
      <w:r>
        <w:rPr>
          <w:sz w:val="24"/>
          <w:szCs w:val="24"/>
        </w:rPr>
        <w:t xml:space="preserve">(2)Follow J. Harlan’s </w:t>
      </w:r>
      <w:r>
        <w:rPr>
          <w:i/>
          <w:sz w:val="24"/>
          <w:szCs w:val="24"/>
        </w:rPr>
        <w:t>Katz</w:t>
      </w:r>
      <w:r>
        <w:rPr>
          <w:sz w:val="24"/>
          <w:szCs w:val="24"/>
        </w:rPr>
        <w:t xml:space="preserve"> concurrence – “The Amendment’s protections do not depend on the breach of some abstract ‘expectation of privacy’ whose contours are left to the judicial imagination.” (6)</w:t>
      </w:r>
    </w:p>
    <w:p w:rsidR="00412181" w:rsidRDefault="00412181" w:rsidP="00412181">
      <w:pPr>
        <w:pStyle w:val="ListParagraph"/>
        <w:numPr>
          <w:ilvl w:val="2"/>
          <w:numId w:val="1"/>
        </w:numPr>
        <w:spacing w:after="0"/>
        <w:rPr>
          <w:sz w:val="24"/>
          <w:szCs w:val="24"/>
        </w:rPr>
      </w:pPr>
      <w:r>
        <w:rPr>
          <w:sz w:val="24"/>
          <w:szCs w:val="24"/>
        </w:rPr>
        <w:t xml:space="preserve">“When judges abandon legal judgment for political will we not only risk decisions where ‘reasonable expectations of privacy’ come to bear ‘an uncanny resemblance to those expectations of privacy’ shared by Members of this Court. . . We also risk undermining public confidence in the courts themselves.” (8, quoting Scalia in </w:t>
      </w:r>
      <w:r w:rsidRPr="00412181">
        <w:rPr>
          <w:i/>
          <w:sz w:val="24"/>
          <w:szCs w:val="24"/>
        </w:rPr>
        <w:t>MN v. Carter</w:t>
      </w:r>
      <w:r>
        <w:rPr>
          <w:sz w:val="24"/>
          <w:szCs w:val="24"/>
        </w:rPr>
        <w:t>)</w:t>
      </w:r>
    </w:p>
    <w:p w:rsidR="00412181" w:rsidRDefault="00412181" w:rsidP="00412181">
      <w:pPr>
        <w:pStyle w:val="ListParagraph"/>
        <w:numPr>
          <w:ilvl w:val="0"/>
          <w:numId w:val="1"/>
        </w:numPr>
        <w:spacing w:after="0"/>
        <w:rPr>
          <w:sz w:val="24"/>
          <w:szCs w:val="24"/>
        </w:rPr>
      </w:pPr>
      <w:r>
        <w:rPr>
          <w:sz w:val="24"/>
          <w:szCs w:val="24"/>
        </w:rPr>
        <w:t>Thinks opinion isn’t going to help lower courts very much.</w:t>
      </w:r>
    </w:p>
    <w:p w:rsidR="00412181" w:rsidRDefault="00412181" w:rsidP="00412181">
      <w:pPr>
        <w:pStyle w:val="ListParagraph"/>
        <w:numPr>
          <w:ilvl w:val="0"/>
          <w:numId w:val="1"/>
        </w:numPr>
        <w:spacing w:after="0"/>
        <w:rPr>
          <w:sz w:val="24"/>
          <w:szCs w:val="24"/>
        </w:rPr>
      </w:pPr>
      <w:r>
        <w:rPr>
          <w:sz w:val="24"/>
          <w:szCs w:val="24"/>
        </w:rPr>
        <w:t>Best way to handle tech &amp; privacy:</w:t>
      </w:r>
    </w:p>
    <w:p w:rsidR="00412181" w:rsidRDefault="00412181" w:rsidP="00412181">
      <w:pPr>
        <w:pStyle w:val="ListParagraph"/>
        <w:numPr>
          <w:ilvl w:val="1"/>
          <w:numId w:val="1"/>
        </w:numPr>
        <w:spacing w:after="0"/>
        <w:rPr>
          <w:sz w:val="24"/>
          <w:szCs w:val="24"/>
        </w:rPr>
      </w:pPr>
      <w:r>
        <w:rPr>
          <w:sz w:val="24"/>
          <w:szCs w:val="24"/>
        </w:rPr>
        <w:t xml:space="preserve">Don’t appeal to reasonable sense of privacy—appeal to the law. </w:t>
      </w:r>
    </w:p>
    <w:p w:rsidR="00412181" w:rsidRDefault="00412181" w:rsidP="00412181">
      <w:pPr>
        <w:pStyle w:val="ListParagraph"/>
        <w:numPr>
          <w:ilvl w:val="1"/>
          <w:numId w:val="1"/>
        </w:numPr>
        <w:spacing w:after="0"/>
        <w:rPr>
          <w:sz w:val="24"/>
          <w:szCs w:val="24"/>
        </w:rPr>
      </w:pPr>
      <w:r>
        <w:rPr>
          <w:sz w:val="24"/>
          <w:szCs w:val="24"/>
        </w:rPr>
        <w:t>Reiterates wording of 4</w:t>
      </w:r>
      <w:r w:rsidRPr="00412181">
        <w:rPr>
          <w:sz w:val="24"/>
          <w:szCs w:val="24"/>
          <w:vertAlign w:val="superscript"/>
        </w:rPr>
        <w:t>th</w:t>
      </w:r>
      <w:r>
        <w:rPr>
          <w:sz w:val="24"/>
          <w:szCs w:val="24"/>
        </w:rPr>
        <w:t xml:space="preserve"> </w:t>
      </w:r>
      <w:proofErr w:type="gramStart"/>
      <w:r>
        <w:rPr>
          <w:sz w:val="24"/>
          <w:szCs w:val="24"/>
        </w:rPr>
        <w:t>Am</w:t>
      </w:r>
      <w:proofErr w:type="gramEnd"/>
      <w:r>
        <w:rPr>
          <w:sz w:val="24"/>
          <w:szCs w:val="24"/>
        </w:rPr>
        <w:t>.</w:t>
      </w:r>
    </w:p>
    <w:p w:rsidR="00412181" w:rsidRDefault="00412181" w:rsidP="00412181">
      <w:pPr>
        <w:pStyle w:val="ListParagraph"/>
        <w:numPr>
          <w:ilvl w:val="1"/>
          <w:numId w:val="1"/>
        </w:numPr>
        <w:spacing w:after="0"/>
        <w:rPr>
          <w:sz w:val="24"/>
          <w:szCs w:val="24"/>
        </w:rPr>
      </w:pPr>
      <w:r>
        <w:rPr>
          <w:sz w:val="24"/>
          <w:szCs w:val="24"/>
        </w:rPr>
        <w:lastRenderedPageBreak/>
        <w:t>“Under this more traditional approach, Fourth Amendment protections for your papers and effects do not automatically disappear just because you share them with third parties.” (13)</w:t>
      </w:r>
    </w:p>
    <w:p w:rsidR="00412181" w:rsidRPr="00412181" w:rsidRDefault="00412181" w:rsidP="00412181">
      <w:pPr>
        <w:pStyle w:val="ListParagraph"/>
        <w:numPr>
          <w:ilvl w:val="0"/>
          <w:numId w:val="1"/>
        </w:numPr>
        <w:spacing w:after="0"/>
        <w:rPr>
          <w:sz w:val="24"/>
          <w:szCs w:val="24"/>
        </w:rPr>
      </w:pPr>
      <w:r>
        <w:rPr>
          <w:b/>
          <w:sz w:val="24"/>
          <w:szCs w:val="24"/>
        </w:rPr>
        <w:t>Bailment</w:t>
      </w:r>
      <w:r>
        <w:rPr>
          <w:sz w:val="24"/>
          <w:szCs w:val="24"/>
        </w:rPr>
        <w:t xml:space="preserve">: the delivery of personal property to another </w:t>
      </w:r>
      <w:proofErr w:type="gramStart"/>
      <w:r>
        <w:rPr>
          <w:sz w:val="24"/>
          <w:szCs w:val="24"/>
        </w:rPr>
        <w:t>for a</w:t>
      </w:r>
      <w:proofErr w:type="gramEnd"/>
      <w:r>
        <w:rPr>
          <w:sz w:val="24"/>
          <w:szCs w:val="24"/>
        </w:rPr>
        <w:t xml:space="preserve"> certain purpose; keep it safe till terms of contract end. (e.g., car keys to valet, bank records to bank, sealed letters in mail)</w:t>
      </w:r>
    </w:p>
    <w:p w:rsidR="00E16E68" w:rsidRPr="00E16E68" w:rsidRDefault="00E16E68" w:rsidP="00C87419">
      <w:pPr>
        <w:spacing w:after="0"/>
        <w:rPr>
          <w:b/>
          <w:sz w:val="24"/>
          <w:szCs w:val="24"/>
        </w:rPr>
      </w:pPr>
    </w:p>
    <w:sectPr w:rsidR="00E16E68" w:rsidRPr="00E16E68"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11ED" w:rsidRDefault="00A311ED" w:rsidP="00E16E68">
      <w:pPr>
        <w:spacing w:after="0" w:line="240" w:lineRule="auto"/>
      </w:pPr>
      <w:r>
        <w:separator/>
      </w:r>
    </w:p>
  </w:endnote>
  <w:endnote w:type="continuationSeparator" w:id="0">
    <w:p w:rsidR="00A311ED" w:rsidRDefault="00A311ED"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Roman SD">
    <w:panose1 w:val="020004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11ED" w:rsidRDefault="00A311ED" w:rsidP="00E16E68">
      <w:pPr>
        <w:spacing w:after="0" w:line="240" w:lineRule="auto"/>
      </w:pPr>
      <w:r>
        <w:separator/>
      </w:r>
    </w:p>
  </w:footnote>
  <w:footnote w:type="continuationSeparator" w:id="0">
    <w:p w:rsidR="00A311ED" w:rsidRDefault="00A311ED"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8E5B66" w:rsidP="00B85667">
    <w:pPr>
      <w:pStyle w:val="Header"/>
      <w:jc w:val="right"/>
    </w:pPr>
    <w:r>
      <w:t>US</w:t>
    </w:r>
    <w:r w:rsidR="0016476D">
      <w:t xml:space="preserve"> </w:t>
    </w:r>
    <w:r w:rsidR="007D1AC2">
      <w:t>Supreme</w:t>
    </w:r>
    <w:r w:rsidR="0016476D">
      <w:t xml:space="preserve"> Court</w:t>
    </w:r>
    <w:r w:rsidR="00E16E68">
      <w:tab/>
    </w:r>
    <w:r w:rsidR="00B85667">
      <w:t>2018</w:t>
    </w:r>
    <w:r w:rsidR="00E16E68">
      <w:tab/>
    </w:r>
    <w:r w:rsidR="00B85667">
      <w:t>Carpenter v. Unites States</w:t>
    </w:r>
  </w:p>
  <w:p w:rsidR="00552EC4" w:rsidRDefault="00552EC4" w:rsidP="00552EC4">
    <w:pPr>
      <w:pStyle w:val="Header"/>
      <w:jc w:val="right"/>
    </w:pPr>
    <w:r>
      <w:tab/>
    </w:r>
    <w:r>
      <w:tab/>
    </w:r>
    <w:r w:rsidR="00B85667">
      <w:t>CELL SITE RECORDS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B44DDA"/>
    <w:multiLevelType w:val="hybridMultilevel"/>
    <w:tmpl w:val="FE9AE24C"/>
    <w:lvl w:ilvl="0" w:tplc="752CAD46">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AF2D41"/>
    <w:multiLevelType w:val="hybridMultilevel"/>
    <w:tmpl w:val="897AADFC"/>
    <w:lvl w:ilvl="0" w:tplc="CBE6D448">
      <w:start w:val="5"/>
      <w:numFmt w:val="bullet"/>
      <w:lvlText w:val=""/>
      <w:lvlJc w:val="left"/>
      <w:pPr>
        <w:ind w:left="720" w:hanging="360"/>
      </w:pPr>
      <w:rPr>
        <w:rFonts w:ascii="Symbol" w:eastAsiaTheme="minorHAnsi" w:hAnsi="Symbol" w:cstheme="minorBid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52678B7"/>
    <w:multiLevelType w:val="hybridMultilevel"/>
    <w:tmpl w:val="86C0DFCA"/>
    <w:lvl w:ilvl="0" w:tplc="E1E481A2">
      <w:start w:val="5"/>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2797DBE"/>
    <w:multiLevelType w:val="hybridMultilevel"/>
    <w:tmpl w:val="A7D62C32"/>
    <w:lvl w:ilvl="0" w:tplc="B78AD5F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CBF6D81"/>
    <w:multiLevelType w:val="hybridMultilevel"/>
    <w:tmpl w:val="F986457C"/>
    <w:lvl w:ilvl="0" w:tplc="AEF22A10">
      <w:start w:val="5"/>
      <w:numFmt w:val="bullet"/>
      <w:lvlText w:val=""/>
      <w:lvlJc w:val="left"/>
      <w:pPr>
        <w:ind w:left="720" w:hanging="360"/>
      </w:pPr>
      <w:rPr>
        <w:rFonts w:ascii="Symbol" w:eastAsiaTheme="minorHAnsi" w:hAnsi="Symbol" w:cstheme="minorBidi" w:hint="default"/>
        <w:b/>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2"/>
  </w:num>
  <w:num w:numId="4">
    <w:abstractNumId w:val="3"/>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54BBC"/>
    <w:rsid w:val="0013792C"/>
    <w:rsid w:val="00144D3B"/>
    <w:rsid w:val="0016476D"/>
    <w:rsid w:val="001B0867"/>
    <w:rsid w:val="00287420"/>
    <w:rsid w:val="003611BB"/>
    <w:rsid w:val="00412181"/>
    <w:rsid w:val="00457D27"/>
    <w:rsid w:val="00552EC4"/>
    <w:rsid w:val="006B1893"/>
    <w:rsid w:val="00766EA7"/>
    <w:rsid w:val="007D1AC2"/>
    <w:rsid w:val="00867C02"/>
    <w:rsid w:val="008A41F9"/>
    <w:rsid w:val="008E5B66"/>
    <w:rsid w:val="008F6355"/>
    <w:rsid w:val="009917BC"/>
    <w:rsid w:val="009C3DDE"/>
    <w:rsid w:val="009F651C"/>
    <w:rsid w:val="00A311ED"/>
    <w:rsid w:val="00A703D9"/>
    <w:rsid w:val="00B17E75"/>
    <w:rsid w:val="00B564E2"/>
    <w:rsid w:val="00B778D1"/>
    <w:rsid w:val="00B85667"/>
    <w:rsid w:val="00BC5733"/>
    <w:rsid w:val="00C87419"/>
    <w:rsid w:val="00CD6DF7"/>
    <w:rsid w:val="00D66735"/>
    <w:rsid w:val="00E16E68"/>
    <w:rsid w:val="00E2134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B8566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850</TotalTime>
  <Pages>6</Pages>
  <Words>2092</Words>
  <Characters>11927</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13992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paige</dc:creator>
  <cp:keywords/>
  <dc:description/>
  <cp:lastModifiedBy>paige</cp:lastModifiedBy>
  <cp:revision>1</cp:revision>
  <dcterms:created xsi:type="dcterms:W3CDTF">2018-07-11T18:50:00Z</dcterms:created>
  <dcterms:modified xsi:type="dcterms:W3CDTF">2018-07-12T21:05:00Z</dcterms:modified>
</cp:coreProperties>
</file>