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44D3B" w:rsidRDefault="00144D3B"/>
    <w:p w:rsidR="00E16E68" w:rsidRDefault="0016476D" w:rsidP="00E16E68">
      <w:pPr>
        <w:jc w:val="center"/>
        <w:rPr>
          <w:b/>
          <w:sz w:val="24"/>
          <w:szCs w:val="24"/>
        </w:rPr>
      </w:pPr>
      <w:r>
        <w:rPr>
          <w:b/>
          <w:sz w:val="24"/>
          <w:szCs w:val="24"/>
        </w:rPr>
        <w:t>PA Superior Court</w:t>
      </w:r>
    </w:p>
    <w:p w:rsidR="00E16E68" w:rsidRPr="000933B7" w:rsidRDefault="00E16E68" w:rsidP="00E16E68">
      <w:pPr>
        <w:rPr>
          <w:sz w:val="24"/>
          <w:szCs w:val="24"/>
        </w:rPr>
      </w:pPr>
      <w:r>
        <w:rPr>
          <w:b/>
          <w:sz w:val="24"/>
          <w:szCs w:val="24"/>
        </w:rPr>
        <w:t>Case:</w:t>
      </w:r>
      <w:r w:rsidR="000933B7">
        <w:rPr>
          <w:sz w:val="24"/>
          <w:szCs w:val="24"/>
        </w:rPr>
        <w:t xml:space="preserve"> </w:t>
      </w:r>
      <w:r w:rsidR="00142EF7">
        <w:rPr>
          <w:sz w:val="24"/>
          <w:szCs w:val="24"/>
        </w:rPr>
        <w:t xml:space="preserve">Commonwealth of PA, </w:t>
      </w:r>
      <w:proofErr w:type="spellStart"/>
      <w:r w:rsidR="00142EF7">
        <w:rPr>
          <w:sz w:val="24"/>
          <w:szCs w:val="24"/>
        </w:rPr>
        <w:t>Appellee</w:t>
      </w:r>
      <w:proofErr w:type="spellEnd"/>
      <w:r w:rsidR="00142EF7">
        <w:rPr>
          <w:sz w:val="24"/>
          <w:szCs w:val="24"/>
        </w:rPr>
        <w:t>, v. Robert K. Barger, Jr., Appellant</w:t>
      </w:r>
    </w:p>
    <w:p w:rsidR="00E16E68" w:rsidRPr="000933B7" w:rsidRDefault="00E16E68" w:rsidP="00E16E68">
      <w:pPr>
        <w:rPr>
          <w:sz w:val="24"/>
          <w:szCs w:val="24"/>
        </w:rPr>
      </w:pPr>
      <w:r>
        <w:rPr>
          <w:b/>
          <w:sz w:val="24"/>
          <w:szCs w:val="24"/>
        </w:rPr>
        <w:t>Judge:</w:t>
      </w:r>
      <w:r>
        <w:rPr>
          <w:b/>
          <w:sz w:val="24"/>
          <w:szCs w:val="24"/>
        </w:rPr>
        <w:tab/>
      </w:r>
      <w:r w:rsidR="00142EF7">
        <w:rPr>
          <w:sz w:val="24"/>
          <w:szCs w:val="24"/>
        </w:rPr>
        <w:t>J. Joyce</w:t>
      </w:r>
      <w:r>
        <w:rPr>
          <w:b/>
          <w:sz w:val="24"/>
          <w:szCs w:val="24"/>
        </w:rPr>
        <w:tab/>
      </w:r>
      <w:r>
        <w:rPr>
          <w:b/>
          <w:sz w:val="24"/>
          <w:szCs w:val="24"/>
        </w:rPr>
        <w:tab/>
      </w:r>
      <w:r>
        <w:rPr>
          <w:b/>
          <w:sz w:val="24"/>
          <w:szCs w:val="24"/>
        </w:rPr>
        <w:tab/>
      </w:r>
      <w:r>
        <w:rPr>
          <w:b/>
          <w:sz w:val="24"/>
          <w:szCs w:val="24"/>
        </w:rPr>
        <w:tab/>
        <w:t>Date:</w:t>
      </w:r>
      <w:r w:rsidR="000933B7">
        <w:rPr>
          <w:sz w:val="24"/>
          <w:szCs w:val="24"/>
        </w:rPr>
        <w:t xml:space="preserve"> </w:t>
      </w:r>
      <w:r w:rsidR="00142EF7">
        <w:rPr>
          <w:sz w:val="24"/>
          <w:szCs w:val="24"/>
        </w:rPr>
        <w:t>1999</w:t>
      </w:r>
    </w:p>
    <w:p w:rsidR="00E16E68" w:rsidRPr="000933B7" w:rsidRDefault="00E16E68" w:rsidP="00E16E68">
      <w:pPr>
        <w:rPr>
          <w:sz w:val="24"/>
          <w:szCs w:val="24"/>
        </w:rPr>
      </w:pPr>
      <w:r>
        <w:rPr>
          <w:b/>
          <w:sz w:val="24"/>
          <w:szCs w:val="24"/>
        </w:rPr>
        <w:t>Tags:</w:t>
      </w:r>
      <w:r w:rsidR="000933B7">
        <w:rPr>
          <w:sz w:val="24"/>
          <w:szCs w:val="24"/>
        </w:rPr>
        <w:t xml:space="preserve"> </w:t>
      </w:r>
      <w:r w:rsidR="00F7619D">
        <w:rPr>
          <w:sz w:val="24"/>
          <w:szCs w:val="24"/>
        </w:rPr>
        <w:t>Sexual abuse, prior bad acts, delayed reporting, intimidation</w:t>
      </w:r>
    </w:p>
    <w:p w:rsidR="00E16E68" w:rsidRPr="000933B7" w:rsidRDefault="00E16E68" w:rsidP="00E16E68">
      <w:pPr>
        <w:rPr>
          <w:sz w:val="24"/>
          <w:szCs w:val="24"/>
        </w:rPr>
      </w:pPr>
      <w:r>
        <w:rPr>
          <w:b/>
          <w:sz w:val="24"/>
          <w:szCs w:val="24"/>
        </w:rPr>
        <w:t>Facts:</w:t>
      </w:r>
      <w:r w:rsidR="000933B7">
        <w:rPr>
          <w:sz w:val="24"/>
          <w:szCs w:val="24"/>
        </w:rPr>
        <w:t xml:space="preserve"> </w:t>
      </w:r>
      <w:r w:rsidR="00142EF7">
        <w:rPr>
          <w:sz w:val="24"/>
          <w:szCs w:val="24"/>
        </w:rPr>
        <w:t>Teenage victim of stepfather’s sexual abuse waited a long time before sharing this with anyone, out of fear of bodily injury.</w:t>
      </w:r>
    </w:p>
    <w:p w:rsidR="0015215A" w:rsidRDefault="00E16E68" w:rsidP="0015215A">
      <w:pPr>
        <w:spacing w:after="0"/>
        <w:rPr>
          <w:sz w:val="24"/>
          <w:szCs w:val="24"/>
        </w:rPr>
      </w:pPr>
      <w:r>
        <w:rPr>
          <w:b/>
          <w:sz w:val="24"/>
          <w:szCs w:val="24"/>
        </w:rPr>
        <w:t>Gravamen/Question(s) at issue:</w:t>
      </w:r>
      <w:r w:rsidR="000933B7">
        <w:rPr>
          <w:sz w:val="24"/>
          <w:szCs w:val="24"/>
        </w:rPr>
        <w:t xml:space="preserve"> </w:t>
      </w:r>
      <w:r w:rsidR="00142EF7">
        <w:rPr>
          <w:sz w:val="24"/>
          <w:szCs w:val="24"/>
        </w:rPr>
        <w:t xml:space="preserve">Can testimony of prior bad acts be admitted </w:t>
      </w:r>
    </w:p>
    <w:p w:rsidR="00F7619D" w:rsidRPr="0010547E" w:rsidRDefault="00F7619D" w:rsidP="0015215A">
      <w:pPr>
        <w:spacing w:after="0"/>
        <w:rPr>
          <w:sz w:val="24"/>
          <w:szCs w:val="24"/>
        </w:rPr>
      </w:pPr>
    </w:p>
    <w:p w:rsidR="0015215A" w:rsidRDefault="00E16E68" w:rsidP="00E16E68">
      <w:pPr>
        <w:rPr>
          <w:sz w:val="24"/>
          <w:szCs w:val="24"/>
        </w:rPr>
      </w:pPr>
      <w:r>
        <w:rPr>
          <w:b/>
          <w:sz w:val="24"/>
          <w:szCs w:val="24"/>
        </w:rPr>
        <w:t>Holdings:</w:t>
      </w:r>
      <w:r w:rsidR="000933B7">
        <w:rPr>
          <w:sz w:val="24"/>
          <w:szCs w:val="24"/>
        </w:rPr>
        <w:t xml:space="preserve"> </w:t>
      </w:r>
      <w:r w:rsidR="00142EF7">
        <w:rPr>
          <w:sz w:val="24"/>
          <w:szCs w:val="24"/>
        </w:rPr>
        <w:t xml:space="preserve">Superior Court affirms decision of trial court to </w:t>
      </w:r>
      <w:r w:rsidR="00F7619D">
        <w:rPr>
          <w:sz w:val="24"/>
          <w:szCs w:val="24"/>
        </w:rPr>
        <w:t>convict defendant using in part evidence of prior bad acts.</w:t>
      </w:r>
    </w:p>
    <w:p w:rsidR="00142EF7" w:rsidRDefault="00E16E68" w:rsidP="00142EF7">
      <w:pPr>
        <w:spacing w:after="0"/>
        <w:rPr>
          <w:sz w:val="24"/>
          <w:szCs w:val="24"/>
        </w:rPr>
      </w:pPr>
      <w:r>
        <w:rPr>
          <w:b/>
          <w:sz w:val="24"/>
          <w:szCs w:val="24"/>
        </w:rPr>
        <w:t>Rationale:</w:t>
      </w:r>
      <w:r w:rsidR="0010547E">
        <w:rPr>
          <w:sz w:val="24"/>
          <w:szCs w:val="24"/>
        </w:rPr>
        <w:t xml:space="preserve"> </w:t>
      </w:r>
    </w:p>
    <w:p w:rsidR="00142EF7" w:rsidRPr="00142EF7" w:rsidRDefault="007D24CF" w:rsidP="00142EF7">
      <w:pPr>
        <w:pStyle w:val="ListParagraph"/>
        <w:numPr>
          <w:ilvl w:val="0"/>
          <w:numId w:val="4"/>
        </w:numPr>
        <w:spacing w:after="0"/>
        <w:rPr>
          <w:sz w:val="24"/>
          <w:szCs w:val="24"/>
        </w:rPr>
      </w:pPr>
      <w:r>
        <w:rPr>
          <w:sz w:val="24"/>
          <w:szCs w:val="24"/>
        </w:rPr>
        <w:t>Fact of</w:t>
      </w:r>
      <w:r w:rsidR="00142EF7">
        <w:rPr>
          <w:sz w:val="24"/>
          <w:szCs w:val="24"/>
        </w:rPr>
        <w:t xml:space="preserve"> prior bad acts </w:t>
      </w:r>
      <w:r w:rsidR="00142EF7" w:rsidRPr="00142EF7">
        <w:rPr>
          <w:sz w:val="24"/>
          <w:szCs w:val="24"/>
        </w:rPr>
        <w:t>establish</w:t>
      </w:r>
      <w:r w:rsidR="00142EF7">
        <w:rPr>
          <w:sz w:val="24"/>
          <w:szCs w:val="24"/>
        </w:rPr>
        <w:t>ed</w:t>
      </w:r>
      <w:r>
        <w:rPr>
          <w:sz w:val="24"/>
          <w:szCs w:val="24"/>
        </w:rPr>
        <w:t xml:space="preserve"> the reason</w:t>
      </w:r>
      <w:r w:rsidR="00142EF7" w:rsidRPr="00142EF7">
        <w:rPr>
          <w:sz w:val="24"/>
          <w:szCs w:val="24"/>
        </w:rPr>
        <w:t xml:space="preserve"> why victim offered no physical resistance </w:t>
      </w:r>
      <w:r w:rsidR="00142EF7">
        <w:rPr>
          <w:sz w:val="24"/>
          <w:szCs w:val="24"/>
        </w:rPr>
        <w:t>and delayed reporting incidents.</w:t>
      </w:r>
    </w:p>
    <w:p w:rsidR="00142EF7" w:rsidRPr="00142EF7" w:rsidRDefault="007D24CF" w:rsidP="00142EF7">
      <w:pPr>
        <w:pStyle w:val="ListParagraph"/>
        <w:numPr>
          <w:ilvl w:val="0"/>
          <w:numId w:val="3"/>
        </w:numPr>
        <w:spacing w:after="0"/>
        <w:rPr>
          <w:sz w:val="24"/>
          <w:szCs w:val="24"/>
        </w:rPr>
      </w:pPr>
      <w:r>
        <w:rPr>
          <w:sz w:val="24"/>
          <w:szCs w:val="24"/>
        </w:rPr>
        <w:t>“</w:t>
      </w:r>
      <w:r w:rsidRPr="007D24CF">
        <w:rPr>
          <w:sz w:val="24"/>
          <w:szCs w:val="24"/>
        </w:rPr>
        <w:t>The psychological coercion created by Appellant thus facilitated the repeated indecent assaults by intimidating the victim into silence.</w:t>
      </w:r>
      <w:r>
        <w:rPr>
          <w:sz w:val="24"/>
          <w:szCs w:val="24"/>
        </w:rPr>
        <w:t>”</w:t>
      </w:r>
    </w:p>
    <w:p w:rsidR="0015215A" w:rsidRDefault="0015215A" w:rsidP="007D24CF">
      <w:pPr>
        <w:spacing w:after="0"/>
        <w:rPr>
          <w:b/>
          <w:sz w:val="24"/>
          <w:szCs w:val="24"/>
        </w:rPr>
      </w:pPr>
      <w:r>
        <w:rPr>
          <w:b/>
          <w:sz w:val="24"/>
          <w:szCs w:val="24"/>
        </w:rPr>
        <w:t>Dicta:</w:t>
      </w:r>
    </w:p>
    <w:p w:rsidR="007D24CF" w:rsidRPr="007D24CF" w:rsidRDefault="007D24CF" w:rsidP="007D24CF">
      <w:pPr>
        <w:pStyle w:val="ListParagraph"/>
        <w:numPr>
          <w:ilvl w:val="0"/>
          <w:numId w:val="3"/>
        </w:numPr>
        <w:spacing w:after="0"/>
        <w:rPr>
          <w:sz w:val="24"/>
          <w:szCs w:val="24"/>
        </w:rPr>
      </w:pPr>
      <w:r>
        <w:rPr>
          <w:color w:val="171E22"/>
        </w:rPr>
        <w:t>“The prior abusive conduct speaks louder than words and was used to compel the victim to participate in the assaults without her consent.”</w:t>
      </w:r>
      <w:r>
        <w:rPr>
          <w:rStyle w:val="apple-converted-space"/>
          <w:color w:val="171E22"/>
        </w:rPr>
        <w:t> </w:t>
      </w:r>
      <w:r>
        <w:rPr>
          <w:i/>
          <w:iCs/>
          <w:color w:val="171E22"/>
        </w:rPr>
        <w:t>Com. v. Barger</w:t>
      </w:r>
      <w:r>
        <w:rPr>
          <w:color w:val="171E22"/>
        </w:rPr>
        <w:t>, 1999 PA Super 306, 481 (Pa. Super. Ct. 1999)</w:t>
      </w:r>
    </w:p>
    <w:p w:rsidR="007D24CF" w:rsidRPr="007D24CF" w:rsidRDefault="007D24CF" w:rsidP="007D24CF">
      <w:pPr>
        <w:pStyle w:val="ListParagraph"/>
        <w:numPr>
          <w:ilvl w:val="0"/>
          <w:numId w:val="3"/>
        </w:numPr>
        <w:spacing w:after="0"/>
        <w:rPr>
          <w:sz w:val="24"/>
          <w:szCs w:val="24"/>
        </w:rPr>
      </w:pPr>
      <w:r>
        <w:rPr>
          <w:color w:val="171E22"/>
        </w:rPr>
        <w:t>If court couldn’t admit evidence of prior bad acts, this situation would “improperly give rise to an inference of insincerity from a victim because of an inability to explain any delay in reporting such activity.”</w:t>
      </w:r>
      <w:r>
        <w:rPr>
          <w:rStyle w:val="apple-converted-space"/>
          <w:color w:val="171E22"/>
        </w:rPr>
        <w:t> </w:t>
      </w:r>
      <w:r>
        <w:rPr>
          <w:i/>
          <w:iCs/>
          <w:color w:val="171E22"/>
        </w:rPr>
        <w:t>Com. v. Barger</w:t>
      </w:r>
      <w:r>
        <w:rPr>
          <w:color w:val="171E22"/>
        </w:rPr>
        <w:t>, 1999 PA Super 306, 481 (Pa. Super. Ct. 1999)</w:t>
      </w:r>
    </w:p>
    <w:p w:rsidR="0015215A" w:rsidRDefault="0015215A" w:rsidP="0010547E">
      <w:pPr>
        <w:spacing w:after="0"/>
        <w:rPr>
          <w:b/>
          <w:sz w:val="24"/>
          <w:szCs w:val="24"/>
        </w:rPr>
      </w:pPr>
    </w:p>
    <w:p w:rsidR="00E16E68" w:rsidRDefault="00E16E68" w:rsidP="0010547E">
      <w:pPr>
        <w:spacing w:after="0"/>
        <w:rPr>
          <w:sz w:val="24"/>
          <w:szCs w:val="24"/>
        </w:rPr>
      </w:pPr>
      <w:r>
        <w:rPr>
          <w:b/>
          <w:sz w:val="24"/>
          <w:szCs w:val="24"/>
        </w:rPr>
        <w:t>Attorneys’ Arguments:</w:t>
      </w:r>
    </w:p>
    <w:p w:rsidR="007D24CF" w:rsidRPr="007D24CF" w:rsidRDefault="007D24CF" w:rsidP="007D24CF">
      <w:pPr>
        <w:pStyle w:val="ListParagraph"/>
        <w:numPr>
          <w:ilvl w:val="0"/>
          <w:numId w:val="3"/>
        </w:numPr>
        <w:spacing w:after="0"/>
        <w:rPr>
          <w:sz w:val="24"/>
          <w:szCs w:val="24"/>
        </w:rPr>
      </w:pPr>
      <w:r>
        <w:rPr>
          <w:sz w:val="24"/>
          <w:szCs w:val="24"/>
        </w:rPr>
        <w:t>Appellant’s prior assaultive behavior doesn’t have any relation to sexual assaults.</w:t>
      </w:r>
    </w:p>
    <w:p w:rsidR="006A18CC" w:rsidRPr="0010547E" w:rsidRDefault="006A18CC" w:rsidP="006A18CC">
      <w:pPr>
        <w:pStyle w:val="ListParagraph"/>
        <w:spacing w:after="0"/>
        <w:rPr>
          <w:sz w:val="24"/>
          <w:szCs w:val="24"/>
        </w:rPr>
      </w:pPr>
    </w:p>
    <w:p w:rsidR="00E16E68" w:rsidRDefault="00E16E68" w:rsidP="0010547E">
      <w:pPr>
        <w:spacing w:after="0"/>
        <w:rPr>
          <w:b/>
          <w:sz w:val="24"/>
          <w:szCs w:val="24"/>
        </w:rPr>
      </w:pPr>
      <w:r>
        <w:rPr>
          <w:b/>
          <w:sz w:val="24"/>
          <w:szCs w:val="24"/>
        </w:rPr>
        <w:t>Appeals</w:t>
      </w:r>
      <w:r w:rsidR="00A56A0E">
        <w:rPr>
          <w:b/>
          <w:sz w:val="24"/>
          <w:szCs w:val="24"/>
        </w:rPr>
        <w:t xml:space="preserve"> to Statute &amp; Precedent</w:t>
      </w:r>
      <w:r>
        <w:rPr>
          <w:b/>
          <w:sz w:val="24"/>
          <w:szCs w:val="24"/>
        </w:rPr>
        <w:t>:</w:t>
      </w:r>
    </w:p>
    <w:p w:rsidR="00142EF7" w:rsidRPr="00142EF7" w:rsidRDefault="00142EF7" w:rsidP="00142EF7">
      <w:pPr>
        <w:pStyle w:val="ListParagraph"/>
        <w:numPr>
          <w:ilvl w:val="0"/>
          <w:numId w:val="3"/>
        </w:numPr>
        <w:spacing w:after="0"/>
        <w:rPr>
          <w:b/>
          <w:sz w:val="24"/>
          <w:szCs w:val="24"/>
        </w:rPr>
      </w:pPr>
      <w:r>
        <w:rPr>
          <w:b/>
          <w:i/>
          <w:sz w:val="24"/>
          <w:szCs w:val="24"/>
        </w:rPr>
        <w:t xml:space="preserve">Comm. v. Richter </w:t>
      </w:r>
      <w:r>
        <w:rPr>
          <w:b/>
          <w:sz w:val="24"/>
          <w:szCs w:val="24"/>
        </w:rPr>
        <w:t>(1998):</w:t>
      </w:r>
      <w:r>
        <w:rPr>
          <w:sz w:val="24"/>
          <w:szCs w:val="24"/>
        </w:rPr>
        <w:t xml:space="preserve"> reverse trial court’s decisions about admissibility of evidence only upon a showing that the court abused its discretion.</w:t>
      </w:r>
      <w:r w:rsidR="007D24CF">
        <w:rPr>
          <w:sz w:val="24"/>
          <w:szCs w:val="24"/>
        </w:rPr>
        <w:t xml:space="preserve">  Prior acts of physical abuse intimidated victim.</w:t>
      </w:r>
    </w:p>
    <w:p w:rsidR="00142EF7" w:rsidRPr="007D24CF" w:rsidRDefault="00142EF7" w:rsidP="00142EF7">
      <w:pPr>
        <w:pStyle w:val="ListParagraph"/>
        <w:numPr>
          <w:ilvl w:val="0"/>
          <w:numId w:val="3"/>
        </w:numPr>
        <w:spacing w:after="0"/>
        <w:rPr>
          <w:b/>
          <w:sz w:val="24"/>
          <w:szCs w:val="24"/>
        </w:rPr>
      </w:pPr>
      <w:r>
        <w:rPr>
          <w:b/>
          <w:i/>
          <w:sz w:val="24"/>
          <w:szCs w:val="24"/>
        </w:rPr>
        <w:t>Comm.</w:t>
      </w:r>
      <w:r>
        <w:rPr>
          <w:b/>
          <w:sz w:val="24"/>
          <w:szCs w:val="24"/>
        </w:rPr>
        <w:t xml:space="preserve"> </w:t>
      </w:r>
      <w:r>
        <w:rPr>
          <w:b/>
          <w:i/>
          <w:sz w:val="24"/>
          <w:szCs w:val="24"/>
        </w:rPr>
        <w:t xml:space="preserve">v. </w:t>
      </w:r>
      <w:proofErr w:type="spellStart"/>
      <w:r>
        <w:rPr>
          <w:b/>
          <w:i/>
          <w:sz w:val="24"/>
          <w:szCs w:val="24"/>
        </w:rPr>
        <w:t>Mayhue</w:t>
      </w:r>
      <w:proofErr w:type="spellEnd"/>
      <w:r>
        <w:rPr>
          <w:b/>
          <w:i/>
          <w:sz w:val="24"/>
          <w:szCs w:val="24"/>
        </w:rPr>
        <w:t xml:space="preserve"> </w:t>
      </w:r>
      <w:r>
        <w:rPr>
          <w:b/>
          <w:sz w:val="24"/>
          <w:szCs w:val="24"/>
        </w:rPr>
        <w:t>(1981):</w:t>
      </w:r>
      <w:r>
        <w:rPr>
          <w:sz w:val="24"/>
          <w:szCs w:val="24"/>
        </w:rPr>
        <w:t xml:space="preserve"> </w:t>
      </w:r>
      <w:r w:rsidR="007D24CF">
        <w:rPr>
          <w:sz w:val="24"/>
          <w:szCs w:val="24"/>
        </w:rPr>
        <w:t>Evidence of prior bad acts may be admitted if there’s a legitimate purpose, such as establishing motive, intent, absence of mistake or accident, common scheme, plan, or design, to establish identity, to impeach credibility of witness, where it has been used by defendant to threaten and intimidate victim.</w:t>
      </w:r>
    </w:p>
    <w:p w:rsidR="007D24CF" w:rsidRPr="00142EF7" w:rsidRDefault="007D24CF" w:rsidP="00142EF7">
      <w:pPr>
        <w:pStyle w:val="ListParagraph"/>
        <w:numPr>
          <w:ilvl w:val="0"/>
          <w:numId w:val="3"/>
        </w:numPr>
        <w:spacing w:after="0"/>
        <w:rPr>
          <w:b/>
          <w:sz w:val="24"/>
          <w:szCs w:val="24"/>
        </w:rPr>
      </w:pPr>
      <w:r>
        <w:rPr>
          <w:b/>
          <w:i/>
          <w:sz w:val="24"/>
          <w:szCs w:val="24"/>
        </w:rPr>
        <w:t>Comm. v. Lane</w:t>
      </w:r>
      <w:r>
        <w:rPr>
          <w:b/>
          <w:sz w:val="24"/>
          <w:szCs w:val="24"/>
        </w:rPr>
        <w:t xml:space="preserve"> (1989):</w:t>
      </w:r>
      <w:r>
        <w:rPr>
          <w:sz w:val="24"/>
          <w:szCs w:val="24"/>
        </w:rPr>
        <w:t xml:space="preserve">  in cases of sexual assault, delay in reporting must be explained and reasonable</w:t>
      </w:r>
      <w:r w:rsidR="00F7619D">
        <w:rPr>
          <w:sz w:val="24"/>
          <w:szCs w:val="24"/>
        </w:rPr>
        <w:t>.</w:t>
      </w:r>
    </w:p>
    <w:p w:rsidR="0015215A" w:rsidRDefault="0015215A" w:rsidP="0010547E">
      <w:pPr>
        <w:spacing w:after="0"/>
        <w:rPr>
          <w:b/>
          <w:sz w:val="24"/>
          <w:szCs w:val="24"/>
        </w:rPr>
      </w:pPr>
    </w:p>
    <w:sectPr w:rsidR="0015215A" w:rsidSect="00E16E68">
      <w:headerReference w:type="default" r:id="rId7"/>
      <w:pgSz w:w="12240" w:h="15840"/>
      <w:pgMar w:top="720" w:right="720" w:bottom="720" w:left="72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667CE" w:rsidRDefault="001667CE" w:rsidP="00E16E68">
      <w:pPr>
        <w:spacing w:after="0" w:line="240" w:lineRule="auto"/>
      </w:pPr>
      <w:r>
        <w:separator/>
      </w:r>
    </w:p>
  </w:endnote>
  <w:endnote w:type="continuationSeparator" w:id="0">
    <w:p w:rsidR="001667CE" w:rsidRDefault="001667CE" w:rsidP="00E16E68">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667CE" w:rsidRDefault="001667CE" w:rsidP="00E16E68">
      <w:pPr>
        <w:spacing w:after="0" w:line="240" w:lineRule="auto"/>
      </w:pPr>
      <w:r>
        <w:separator/>
      </w:r>
    </w:p>
  </w:footnote>
  <w:footnote w:type="continuationSeparator" w:id="0">
    <w:p w:rsidR="001667CE" w:rsidRDefault="001667CE" w:rsidP="00E16E68">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16E68" w:rsidRDefault="0016476D" w:rsidP="000933B7">
    <w:pPr>
      <w:pStyle w:val="Header"/>
      <w:jc w:val="right"/>
    </w:pPr>
    <w:r>
      <w:t>PA Superior Court</w:t>
    </w:r>
    <w:r w:rsidR="00E16E68">
      <w:tab/>
    </w:r>
    <w:r w:rsidR="00142EF7">
      <w:t>1999</w:t>
    </w:r>
    <w:r w:rsidR="00E16E68">
      <w:tab/>
    </w:r>
    <w:r w:rsidR="00142EF7">
      <w:t>Comm. v. Barger</w:t>
    </w:r>
  </w:p>
  <w:p w:rsidR="00F95A0E" w:rsidRDefault="00F95A0E" w:rsidP="00F95A0E">
    <w:pPr>
      <w:pStyle w:val="Header"/>
      <w:jc w:val="right"/>
    </w:pPr>
    <w:r>
      <w:tab/>
    </w:r>
    <w:r>
      <w:tab/>
    </w:r>
    <w:r w:rsidR="00F7619D">
      <w:t>PRIOR BAD ACTS</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5B299F"/>
    <w:multiLevelType w:val="hybridMultilevel"/>
    <w:tmpl w:val="E78C9E24"/>
    <w:lvl w:ilvl="0" w:tplc="32460968">
      <w:start w:val="10"/>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E520471"/>
    <w:multiLevelType w:val="hybridMultilevel"/>
    <w:tmpl w:val="6BCCCF6E"/>
    <w:lvl w:ilvl="0" w:tplc="376EC822">
      <w:start w:val="1"/>
      <w:numFmt w:val="bullet"/>
      <w:lvlText w:val=""/>
      <w:lvlJc w:val="left"/>
      <w:pPr>
        <w:ind w:left="720" w:hanging="360"/>
      </w:pPr>
      <w:rPr>
        <w:rFonts w:ascii="Symbol" w:eastAsiaTheme="minorHAnsi" w:hAnsi="Symbol" w:cstheme="minorBidi"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111E61EC"/>
    <w:multiLevelType w:val="hybridMultilevel"/>
    <w:tmpl w:val="8D06A940"/>
    <w:lvl w:ilvl="0" w:tplc="32460968">
      <w:start w:val="10"/>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6B1B2B84"/>
    <w:multiLevelType w:val="hybridMultilevel"/>
    <w:tmpl w:val="C696E766"/>
    <w:lvl w:ilvl="0" w:tplc="04A81F5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3"/>
  </w:num>
  <w:num w:numId="2">
    <w:abstractNumId w:val="1"/>
  </w:num>
  <w:num w:numId="3">
    <w:abstractNumId w:val="0"/>
  </w:num>
  <w:num w:numId="4">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drawingGridHorizontalSpacing w:val="110"/>
  <w:displayHorizontalDrawingGridEvery w:val="2"/>
  <w:characterSpacingControl w:val="doNotCompress"/>
  <w:footnotePr>
    <w:footnote w:id="-1"/>
    <w:footnote w:id="0"/>
  </w:footnotePr>
  <w:endnotePr>
    <w:endnote w:id="-1"/>
    <w:endnote w:id="0"/>
  </w:endnotePr>
  <w:compat/>
  <w:rsids>
    <w:rsidRoot w:val="00E16E68"/>
    <w:rsid w:val="000933B7"/>
    <w:rsid w:val="0010547E"/>
    <w:rsid w:val="00142EF7"/>
    <w:rsid w:val="00144D3B"/>
    <w:rsid w:val="0015215A"/>
    <w:rsid w:val="0016476D"/>
    <w:rsid w:val="001667CE"/>
    <w:rsid w:val="005F2C53"/>
    <w:rsid w:val="00692188"/>
    <w:rsid w:val="006A18CC"/>
    <w:rsid w:val="007B337C"/>
    <w:rsid w:val="007D24CF"/>
    <w:rsid w:val="009645CA"/>
    <w:rsid w:val="00A20DAD"/>
    <w:rsid w:val="00A41926"/>
    <w:rsid w:val="00A56A0E"/>
    <w:rsid w:val="00AA40E8"/>
    <w:rsid w:val="00B36633"/>
    <w:rsid w:val="00C5621B"/>
    <w:rsid w:val="00E16E68"/>
    <w:rsid w:val="00F7619D"/>
    <w:rsid w:val="00F954BD"/>
    <w:rsid w:val="00F95A0E"/>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44D3B"/>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unhideWhenUsed/>
    <w:rsid w:val="00E16E68"/>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E16E68"/>
  </w:style>
  <w:style w:type="paragraph" w:styleId="Footer">
    <w:name w:val="footer"/>
    <w:basedOn w:val="Normal"/>
    <w:link w:val="FooterChar"/>
    <w:uiPriority w:val="99"/>
    <w:semiHidden/>
    <w:unhideWhenUsed/>
    <w:rsid w:val="00E16E68"/>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E16E68"/>
  </w:style>
  <w:style w:type="paragraph" w:styleId="BalloonText">
    <w:name w:val="Balloon Text"/>
    <w:basedOn w:val="Normal"/>
    <w:link w:val="BalloonTextChar"/>
    <w:uiPriority w:val="99"/>
    <w:semiHidden/>
    <w:unhideWhenUsed/>
    <w:rsid w:val="00E16E6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16E68"/>
    <w:rPr>
      <w:rFonts w:ascii="Tahoma" w:hAnsi="Tahoma" w:cs="Tahoma"/>
      <w:sz w:val="16"/>
      <w:szCs w:val="16"/>
    </w:rPr>
  </w:style>
  <w:style w:type="paragraph" w:styleId="ListParagraph">
    <w:name w:val="List Paragraph"/>
    <w:basedOn w:val="Normal"/>
    <w:uiPriority w:val="34"/>
    <w:qFormat/>
    <w:rsid w:val="0010547E"/>
    <w:pPr>
      <w:ind w:left="720"/>
      <w:contextualSpacing/>
    </w:pPr>
  </w:style>
  <w:style w:type="character" w:customStyle="1" w:styleId="apple-converted-space">
    <w:name w:val="apple-converted-space"/>
    <w:basedOn w:val="DefaultParagraphFont"/>
    <w:rsid w:val="007D24CF"/>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154</TotalTime>
  <Pages>1</Pages>
  <Words>305</Words>
  <Characters>1740</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2041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paige</dc:creator>
  <cp:lastModifiedBy>paige</cp:lastModifiedBy>
  <cp:revision>2</cp:revision>
  <cp:lastPrinted>2016-10-19T14:31:00Z</cp:lastPrinted>
  <dcterms:created xsi:type="dcterms:W3CDTF">2017-01-20T00:22:00Z</dcterms:created>
  <dcterms:modified xsi:type="dcterms:W3CDTF">2017-01-20T00:22:00Z</dcterms:modified>
</cp:coreProperties>
</file>