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D1515E">
        <w:rPr>
          <w:sz w:val="24"/>
          <w:szCs w:val="24"/>
        </w:rPr>
        <w:t xml:space="preserve">Commonwealth, </w:t>
      </w:r>
      <w:proofErr w:type="spellStart"/>
      <w:r w:rsidR="00D1515E">
        <w:rPr>
          <w:sz w:val="24"/>
          <w:szCs w:val="24"/>
        </w:rPr>
        <w:t>Appellee</w:t>
      </w:r>
      <w:proofErr w:type="spellEnd"/>
      <w:r w:rsidR="00D1515E">
        <w:rPr>
          <w:sz w:val="24"/>
          <w:szCs w:val="24"/>
        </w:rPr>
        <w:t>, v. Cameron Shawn Jackson, Appellant</w:t>
      </w:r>
    </w:p>
    <w:p w:rsidR="00E16E68" w:rsidRPr="000933B7" w:rsidRDefault="00E16E68" w:rsidP="00E16E68">
      <w:pPr>
        <w:rPr>
          <w:sz w:val="24"/>
          <w:szCs w:val="24"/>
        </w:rPr>
      </w:pPr>
      <w:r>
        <w:rPr>
          <w:b/>
          <w:sz w:val="24"/>
          <w:szCs w:val="24"/>
        </w:rPr>
        <w:t>Judge:</w:t>
      </w:r>
      <w:r>
        <w:rPr>
          <w:b/>
          <w:sz w:val="24"/>
          <w:szCs w:val="24"/>
        </w:rPr>
        <w:tab/>
      </w:r>
      <w:r w:rsidR="00D1515E">
        <w:rPr>
          <w:sz w:val="24"/>
          <w:szCs w:val="24"/>
        </w:rPr>
        <w:t>J. Stevens</w:t>
      </w:r>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D1515E">
        <w:rPr>
          <w:sz w:val="24"/>
          <w:szCs w:val="24"/>
        </w:rPr>
        <w:t>May 31, 2006</w:t>
      </w:r>
    </w:p>
    <w:p w:rsidR="00E16E68" w:rsidRPr="000933B7" w:rsidRDefault="00E16E68" w:rsidP="00E16E68">
      <w:pPr>
        <w:rPr>
          <w:sz w:val="24"/>
          <w:szCs w:val="24"/>
        </w:rPr>
      </w:pPr>
      <w:r>
        <w:rPr>
          <w:b/>
          <w:sz w:val="24"/>
          <w:szCs w:val="24"/>
        </w:rPr>
        <w:t>Tags:</w:t>
      </w:r>
      <w:r w:rsidR="000933B7">
        <w:rPr>
          <w:sz w:val="24"/>
          <w:szCs w:val="24"/>
        </w:rPr>
        <w:t xml:space="preserve"> </w:t>
      </w:r>
      <w:r w:rsidR="00D1515E">
        <w:rPr>
          <w:sz w:val="24"/>
          <w:szCs w:val="24"/>
        </w:rPr>
        <w:t>PFA, ICC, 3</w:t>
      </w:r>
      <w:r w:rsidR="00D1515E" w:rsidRPr="00D1515E">
        <w:rPr>
          <w:sz w:val="24"/>
          <w:szCs w:val="24"/>
          <w:vertAlign w:val="superscript"/>
        </w:rPr>
        <w:t>rd</w:t>
      </w:r>
      <w:r w:rsidR="00D1515E">
        <w:rPr>
          <w:sz w:val="24"/>
          <w:szCs w:val="24"/>
        </w:rPr>
        <w:t xml:space="preserve"> Degree Murder, Evidence of Prior Bad Acts</w:t>
      </w:r>
    </w:p>
    <w:p w:rsidR="00E16E68" w:rsidRPr="000933B7" w:rsidRDefault="00E16E68" w:rsidP="00E16E68">
      <w:pPr>
        <w:rPr>
          <w:sz w:val="24"/>
          <w:szCs w:val="24"/>
        </w:rPr>
      </w:pPr>
      <w:r>
        <w:rPr>
          <w:b/>
          <w:sz w:val="24"/>
          <w:szCs w:val="24"/>
        </w:rPr>
        <w:t>Facts:</w:t>
      </w:r>
      <w:r w:rsidR="000933B7">
        <w:rPr>
          <w:sz w:val="24"/>
          <w:szCs w:val="24"/>
        </w:rPr>
        <w:t xml:space="preserve"> </w:t>
      </w:r>
      <w:r w:rsidR="00D1515E">
        <w:rPr>
          <w:sz w:val="24"/>
          <w:szCs w:val="24"/>
        </w:rPr>
        <w:t xml:space="preserve">Appellant and victim had relationship &amp; 2 kids.  History of </w:t>
      </w:r>
      <w:proofErr w:type="gramStart"/>
      <w:r w:rsidR="00D1515E">
        <w:rPr>
          <w:sz w:val="24"/>
          <w:szCs w:val="24"/>
        </w:rPr>
        <w:t>DV,</w:t>
      </w:r>
      <w:proofErr w:type="gramEnd"/>
      <w:r w:rsidR="00D1515E">
        <w:rPr>
          <w:sz w:val="24"/>
          <w:szCs w:val="24"/>
        </w:rPr>
        <w:t xml:space="preserve"> had violated numerous PFA orders.  </w:t>
      </w:r>
      <w:proofErr w:type="gramStart"/>
      <w:r w:rsidR="00D1515E">
        <w:rPr>
          <w:sz w:val="24"/>
          <w:szCs w:val="24"/>
        </w:rPr>
        <w:t>Finally killed victim with cord of vacuum.</w:t>
      </w:r>
      <w:proofErr w:type="gramEnd"/>
    </w:p>
    <w:p w:rsidR="0010547E" w:rsidRDefault="00E16E68" w:rsidP="0015215A">
      <w:pPr>
        <w:spacing w:after="0"/>
        <w:rPr>
          <w:sz w:val="24"/>
          <w:szCs w:val="24"/>
        </w:rPr>
      </w:pPr>
      <w:r>
        <w:rPr>
          <w:b/>
          <w:sz w:val="24"/>
          <w:szCs w:val="24"/>
        </w:rPr>
        <w:t>Gravamen/Question(s) at issue:</w:t>
      </w:r>
      <w:r w:rsidR="000933B7">
        <w:rPr>
          <w:sz w:val="24"/>
          <w:szCs w:val="24"/>
        </w:rPr>
        <w:t xml:space="preserve"> </w:t>
      </w:r>
      <w:r w:rsidR="00D1515E">
        <w:rPr>
          <w:sz w:val="24"/>
          <w:szCs w:val="24"/>
        </w:rPr>
        <w:t>Appellant convicted of 3</w:t>
      </w:r>
      <w:r w:rsidR="00D1515E" w:rsidRPr="00D1515E">
        <w:rPr>
          <w:sz w:val="24"/>
          <w:szCs w:val="24"/>
          <w:vertAlign w:val="superscript"/>
        </w:rPr>
        <w:t>rd</w:t>
      </w:r>
      <w:r w:rsidR="00D1515E">
        <w:rPr>
          <w:sz w:val="24"/>
          <w:szCs w:val="24"/>
        </w:rPr>
        <w:t>-degree murder, but he appeals because:</w:t>
      </w:r>
    </w:p>
    <w:p w:rsidR="00D1515E" w:rsidRDefault="00D1515E" w:rsidP="00D1515E">
      <w:pPr>
        <w:pStyle w:val="ListParagraph"/>
        <w:numPr>
          <w:ilvl w:val="0"/>
          <w:numId w:val="3"/>
        </w:numPr>
        <w:spacing w:after="0"/>
        <w:rPr>
          <w:sz w:val="24"/>
          <w:szCs w:val="24"/>
        </w:rPr>
      </w:pPr>
      <w:r>
        <w:rPr>
          <w:sz w:val="24"/>
          <w:szCs w:val="24"/>
        </w:rPr>
        <w:t>The evidence was insufficient for conviction</w:t>
      </w:r>
    </w:p>
    <w:p w:rsidR="00D1515E" w:rsidRDefault="00D1515E" w:rsidP="00D1515E">
      <w:pPr>
        <w:pStyle w:val="ListParagraph"/>
        <w:numPr>
          <w:ilvl w:val="0"/>
          <w:numId w:val="3"/>
        </w:numPr>
        <w:spacing w:after="0"/>
        <w:rPr>
          <w:sz w:val="24"/>
          <w:szCs w:val="24"/>
        </w:rPr>
      </w:pPr>
      <w:r>
        <w:rPr>
          <w:sz w:val="24"/>
          <w:szCs w:val="24"/>
        </w:rPr>
        <w:t>The trial court erred in permitting the Comm. to introduce evidence of Appellant’s prior bad acts</w:t>
      </w:r>
    </w:p>
    <w:p w:rsidR="00D1515E" w:rsidRDefault="00D1515E" w:rsidP="00D1515E">
      <w:pPr>
        <w:pStyle w:val="ListParagraph"/>
        <w:numPr>
          <w:ilvl w:val="0"/>
          <w:numId w:val="3"/>
        </w:numPr>
        <w:spacing w:after="0"/>
        <w:rPr>
          <w:sz w:val="24"/>
          <w:szCs w:val="24"/>
        </w:rPr>
      </w:pPr>
      <w:r>
        <w:rPr>
          <w:sz w:val="24"/>
          <w:szCs w:val="24"/>
        </w:rPr>
        <w:t>The trial court abused its discretion in sentencing</w:t>
      </w:r>
    </w:p>
    <w:p w:rsidR="00D1515E" w:rsidRPr="00D1515E" w:rsidRDefault="00D1515E" w:rsidP="00D1515E">
      <w:pPr>
        <w:spacing w:after="0"/>
        <w:rPr>
          <w:sz w:val="24"/>
          <w:szCs w:val="24"/>
        </w:rPr>
      </w:pPr>
      <w:r>
        <w:rPr>
          <w:sz w:val="24"/>
          <w:szCs w:val="24"/>
        </w:rPr>
        <w:t>(Some of his issues were untimely – i.e., he failed to raise an issue in a court-ordered Pa. R.A.P. 1925(b) statement</w:t>
      </w:r>
      <w:r w:rsidR="00AB4873">
        <w:rPr>
          <w:sz w:val="24"/>
          <w:szCs w:val="24"/>
        </w:rPr>
        <w:t xml:space="preserve"> by the deadline</w:t>
      </w:r>
      <w:r>
        <w:rPr>
          <w:sz w:val="24"/>
          <w:szCs w:val="24"/>
        </w:rPr>
        <w:t>.</w:t>
      </w:r>
      <w:r w:rsidR="00AB4873">
        <w:rPr>
          <w:sz w:val="24"/>
          <w:szCs w:val="24"/>
        </w:rPr>
        <w:t xml:space="preserve">  Those </w:t>
      </w:r>
      <w:proofErr w:type="spellStart"/>
      <w:r w:rsidR="00AB4873">
        <w:rPr>
          <w:sz w:val="24"/>
          <w:szCs w:val="24"/>
        </w:rPr>
        <w:t>gotta</w:t>
      </w:r>
      <w:proofErr w:type="spellEnd"/>
      <w:r w:rsidR="00AB4873">
        <w:rPr>
          <w:sz w:val="24"/>
          <w:szCs w:val="24"/>
        </w:rPr>
        <w:t xml:space="preserve"> be waived, because we need a “bright line rule” about deadlines!</w:t>
      </w:r>
      <w:r>
        <w:rPr>
          <w:sz w:val="24"/>
          <w:szCs w:val="24"/>
        </w:rPr>
        <w:t>)</w:t>
      </w:r>
    </w:p>
    <w:p w:rsidR="0015215A" w:rsidRPr="0010547E" w:rsidRDefault="0015215A" w:rsidP="0015215A">
      <w:pPr>
        <w:spacing w:after="0"/>
        <w:rPr>
          <w:sz w:val="24"/>
          <w:szCs w:val="24"/>
        </w:rPr>
      </w:pPr>
    </w:p>
    <w:p w:rsidR="0015215A" w:rsidRDefault="00E16E68" w:rsidP="00E16E68">
      <w:pPr>
        <w:rPr>
          <w:sz w:val="24"/>
          <w:szCs w:val="24"/>
        </w:rPr>
      </w:pPr>
      <w:r>
        <w:rPr>
          <w:b/>
          <w:sz w:val="24"/>
          <w:szCs w:val="24"/>
        </w:rPr>
        <w:t>Holdings:</w:t>
      </w:r>
      <w:r w:rsidR="000933B7">
        <w:rPr>
          <w:sz w:val="24"/>
          <w:szCs w:val="24"/>
        </w:rPr>
        <w:t xml:space="preserve"> </w:t>
      </w:r>
      <w:r w:rsidR="00D1515E">
        <w:rPr>
          <w:sz w:val="24"/>
          <w:szCs w:val="24"/>
        </w:rPr>
        <w:t>Sup. Court affirms trial court’s decisions and use of prior bad acts.</w:t>
      </w:r>
    </w:p>
    <w:p w:rsidR="00E16E68" w:rsidRDefault="00E16E68" w:rsidP="00E16E68">
      <w:pPr>
        <w:rPr>
          <w:sz w:val="24"/>
          <w:szCs w:val="24"/>
        </w:rPr>
      </w:pPr>
      <w:r>
        <w:rPr>
          <w:b/>
          <w:sz w:val="24"/>
          <w:szCs w:val="24"/>
        </w:rPr>
        <w:t>Rationale:</w:t>
      </w:r>
      <w:r w:rsidR="0010547E">
        <w:rPr>
          <w:sz w:val="24"/>
          <w:szCs w:val="24"/>
        </w:rPr>
        <w:t xml:space="preserve"> </w:t>
      </w:r>
      <w:r w:rsidR="00F109A2">
        <w:rPr>
          <w:sz w:val="24"/>
          <w:szCs w:val="24"/>
        </w:rPr>
        <w:t>Evidence of prior bad acts was admissible in order to establish “</w:t>
      </w:r>
      <w:r w:rsidR="00F109A2">
        <w:t>the chain or sequence of events which formed the history of the case, is part of the natural development of the case, and demonstrates Appellant’s motive, malice, intent, and ill-will toward the victim.” (7)</w:t>
      </w:r>
      <w:r w:rsidR="00F109A2">
        <w:rPr>
          <w:sz w:val="24"/>
          <w:szCs w:val="24"/>
        </w:rPr>
        <w:t xml:space="preserve"> </w:t>
      </w:r>
    </w:p>
    <w:p w:rsidR="00AB4873" w:rsidRDefault="0015215A" w:rsidP="00AB4873">
      <w:pPr>
        <w:spacing w:after="0"/>
        <w:rPr>
          <w:sz w:val="24"/>
          <w:szCs w:val="24"/>
        </w:rPr>
      </w:pPr>
      <w:r>
        <w:rPr>
          <w:b/>
          <w:sz w:val="24"/>
          <w:szCs w:val="24"/>
        </w:rPr>
        <w:t>Dicta:</w:t>
      </w:r>
    </w:p>
    <w:p w:rsidR="00AB4873" w:rsidRPr="00AB4873" w:rsidRDefault="00AB4873" w:rsidP="00AB4873">
      <w:pPr>
        <w:pStyle w:val="ListParagraph"/>
        <w:numPr>
          <w:ilvl w:val="0"/>
          <w:numId w:val="4"/>
        </w:numPr>
        <w:spacing w:after="0"/>
        <w:rPr>
          <w:sz w:val="24"/>
          <w:szCs w:val="24"/>
        </w:rPr>
      </w:pPr>
      <w:r>
        <w:rPr>
          <w:sz w:val="24"/>
          <w:szCs w:val="24"/>
        </w:rPr>
        <w:t>“…</w:t>
      </w:r>
      <w:r>
        <w:t xml:space="preserve">we conclude Appellant’s first and third appellate issues have been waived pursuant to </w:t>
      </w:r>
      <w:r w:rsidRPr="00F109A2">
        <w:rPr>
          <w:i/>
        </w:rPr>
        <w:t>Lord</w:t>
      </w:r>
      <w:r>
        <w:t xml:space="preserve"> and its progeny…” (4)</w:t>
      </w:r>
    </w:p>
    <w:p w:rsidR="00E16E68" w:rsidRPr="00AB4873" w:rsidRDefault="00E16E68" w:rsidP="0010547E">
      <w:pPr>
        <w:spacing w:after="0"/>
        <w:rPr>
          <w:sz w:val="24"/>
          <w:szCs w:val="24"/>
        </w:rPr>
      </w:pPr>
      <w:r>
        <w:rPr>
          <w:b/>
          <w:sz w:val="24"/>
          <w:szCs w:val="24"/>
        </w:rPr>
        <w:t>Attorneys’ Arguments:</w:t>
      </w:r>
      <w:r w:rsidR="00AB4873">
        <w:rPr>
          <w:sz w:val="24"/>
          <w:szCs w:val="24"/>
        </w:rPr>
        <w:t xml:space="preserve">  It was wrong of the trial court to hear from police officers about</w:t>
      </w:r>
      <w:r w:rsidR="00F109A2">
        <w:rPr>
          <w:sz w:val="24"/>
          <w:szCs w:val="24"/>
        </w:rPr>
        <w:t xml:space="preserve"> defendant’s</w:t>
      </w:r>
      <w:r w:rsidR="00AB4873">
        <w:rPr>
          <w:sz w:val="24"/>
          <w:szCs w:val="24"/>
        </w:rPr>
        <w:t xml:space="preserve"> </w:t>
      </w:r>
      <w:r w:rsidR="00F109A2">
        <w:rPr>
          <w:sz w:val="24"/>
          <w:szCs w:val="24"/>
        </w:rPr>
        <w:t xml:space="preserve">prior </w:t>
      </w:r>
      <w:r w:rsidR="00AB4873">
        <w:rPr>
          <w:sz w:val="24"/>
          <w:szCs w:val="24"/>
        </w:rPr>
        <w:t>pattern of DV and violation</w:t>
      </w:r>
      <w:r w:rsidR="00F109A2">
        <w:rPr>
          <w:sz w:val="24"/>
          <w:szCs w:val="24"/>
        </w:rPr>
        <w:t>s</w:t>
      </w:r>
      <w:r w:rsidR="00AB4873">
        <w:rPr>
          <w:sz w:val="24"/>
          <w:szCs w:val="24"/>
        </w:rPr>
        <w:t xml:space="preserve"> of PFA orders.</w:t>
      </w:r>
    </w:p>
    <w:p w:rsidR="006A18CC" w:rsidRPr="0010547E" w:rsidRDefault="006A18CC" w:rsidP="006A18CC">
      <w:pPr>
        <w:pStyle w:val="ListParagraph"/>
        <w:spacing w:after="0"/>
        <w:rPr>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AB4873" w:rsidRPr="00AB4873" w:rsidRDefault="00AB4873" w:rsidP="00AB4873">
      <w:pPr>
        <w:pStyle w:val="ListParagraph"/>
        <w:numPr>
          <w:ilvl w:val="0"/>
          <w:numId w:val="4"/>
        </w:numPr>
        <w:spacing w:after="0"/>
        <w:rPr>
          <w:b/>
          <w:sz w:val="24"/>
          <w:szCs w:val="24"/>
        </w:rPr>
      </w:pPr>
      <w:r>
        <w:rPr>
          <w:b/>
          <w:i/>
          <w:sz w:val="24"/>
          <w:szCs w:val="24"/>
        </w:rPr>
        <w:t xml:space="preserve">Comm. v. </w:t>
      </w:r>
      <w:proofErr w:type="spellStart"/>
      <w:r>
        <w:rPr>
          <w:b/>
          <w:i/>
          <w:sz w:val="24"/>
          <w:szCs w:val="24"/>
        </w:rPr>
        <w:t>Drumheller</w:t>
      </w:r>
      <w:proofErr w:type="spellEnd"/>
      <w:r>
        <w:rPr>
          <w:b/>
          <w:i/>
          <w:sz w:val="24"/>
          <w:szCs w:val="24"/>
        </w:rPr>
        <w:t xml:space="preserve"> </w:t>
      </w:r>
      <w:r>
        <w:rPr>
          <w:sz w:val="24"/>
          <w:szCs w:val="24"/>
        </w:rPr>
        <w:t>(2002) – “Admissibility depends on relevance and probative value.  Evidence is relevant if it logically tends to e</w:t>
      </w:r>
      <w:r w:rsidR="00F109A2">
        <w:rPr>
          <w:sz w:val="24"/>
          <w:szCs w:val="24"/>
        </w:rPr>
        <w:t xml:space="preserve">stablish a material fact in the </w:t>
      </w:r>
      <w:proofErr w:type="gramStart"/>
      <w:r>
        <w:rPr>
          <w:sz w:val="24"/>
          <w:szCs w:val="24"/>
        </w:rPr>
        <w:t>case,</w:t>
      </w:r>
      <w:proofErr w:type="gramEnd"/>
      <w:r>
        <w:rPr>
          <w:sz w:val="24"/>
          <w:szCs w:val="24"/>
        </w:rPr>
        <w:t xml:space="preserve"> tends to make a fact at issue more or less probable or supports a reasonable inference or presumption regarding a material fact.” (q. p.5)</w:t>
      </w:r>
    </w:p>
    <w:p w:rsidR="00AB4873" w:rsidRPr="00AB4873" w:rsidRDefault="00AB4873" w:rsidP="00AB4873">
      <w:pPr>
        <w:pStyle w:val="ListParagraph"/>
        <w:numPr>
          <w:ilvl w:val="0"/>
          <w:numId w:val="4"/>
        </w:numPr>
        <w:spacing w:after="0"/>
        <w:rPr>
          <w:b/>
          <w:sz w:val="24"/>
          <w:szCs w:val="24"/>
        </w:rPr>
      </w:pPr>
      <w:r>
        <w:rPr>
          <w:b/>
          <w:i/>
          <w:sz w:val="24"/>
          <w:szCs w:val="24"/>
        </w:rPr>
        <w:t>Comm. v. Melendez-Rodriguez</w:t>
      </w:r>
      <w:r>
        <w:rPr>
          <w:i/>
          <w:sz w:val="24"/>
          <w:szCs w:val="24"/>
        </w:rPr>
        <w:t xml:space="preserve"> </w:t>
      </w:r>
      <w:r>
        <w:rPr>
          <w:sz w:val="24"/>
          <w:szCs w:val="24"/>
        </w:rPr>
        <w:t>(2004) – “</w:t>
      </w:r>
      <w:r>
        <w:t>It is axiomatic that evidence of prior crimes is not admissible for the sole purpose of demonstrating a criminal defendant’s propensity to commit crimes. This rule is not without exception, however. Evidence may be admissible in certain circumstances where it is relevant for some other legitimate purpose and not utilized solely to blacken the defendant’s character. It is well-established that reference to prior criminal activity of the accused may be introduced where relevant to some purpose other than demonstrating defendant’s general criminal propensity.” (q. p. 6)</w:t>
      </w:r>
    </w:p>
    <w:p w:rsidR="00AB4873" w:rsidRPr="00F109A2" w:rsidRDefault="00AB4873" w:rsidP="00AB4873">
      <w:pPr>
        <w:pStyle w:val="ListParagraph"/>
        <w:numPr>
          <w:ilvl w:val="1"/>
          <w:numId w:val="4"/>
        </w:numPr>
        <w:spacing w:after="0"/>
        <w:rPr>
          <w:b/>
          <w:sz w:val="24"/>
          <w:szCs w:val="24"/>
        </w:rPr>
      </w:pPr>
      <w:r>
        <w:rPr>
          <w:sz w:val="24"/>
          <w:szCs w:val="24"/>
        </w:rPr>
        <w:t>Other purposes = to show motive, intent, absence of mistake or accident, common scheme or plan, identity.  May impeach credibility of testifying defendant.  Also, “</w:t>
      </w:r>
      <w:r>
        <w:t xml:space="preserve">in situations where the bad </w:t>
      </w:r>
      <w:r>
        <w:lastRenderedPageBreak/>
        <w:t>acts were part of a chain or sequence of events that formed the history of the case and were part of its natural development.” (q.p.6)  (IOW, current crime grew out of or was caused by prior circumstances.)</w:t>
      </w:r>
    </w:p>
    <w:p w:rsidR="00F109A2" w:rsidRPr="00AB4873" w:rsidRDefault="00F109A2" w:rsidP="00F109A2">
      <w:pPr>
        <w:pStyle w:val="ListParagraph"/>
        <w:numPr>
          <w:ilvl w:val="0"/>
          <w:numId w:val="4"/>
        </w:numPr>
        <w:spacing w:after="0"/>
        <w:rPr>
          <w:b/>
          <w:sz w:val="24"/>
          <w:szCs w:val="24"/>
        </w:rPr>
      </w:pPr>
      <w:r>
        <w:rPr>
          <w:b/>
          <w:i/>
        </w:rPr>
        <w:t xml:space="preserve">Comm. v. </w:t>
      </w:r>
      <w:proofErr w:type="spellStart"/>
      <w:r>
        <w:rPr>
          <w:b/>
          <w:i/>
        </w:rPr>
        <w:t>Passmore</w:t>
      </w:r>
      <w:proofErr w:type="spellEnd"/>
      <w:r>
        <w:t xml:space="preserve"> (2004) – evidence of prior abuse between defendant and victim is admissible to establish motive, intent, malice, or ill will.</w:t>
      </w:r>
    </w:p>
    <w:p w:rsidR="0015215A" w:rsidRDefault="0015215A" w:rsidP="0010547E">
      <w:pPr>
        <w:spacing w:after="0"/>
        <w:rPr>
          <w:b/>
          <w:sz w:val="24"/>
          <w:szCs w:val="24"/>
        </w:rPr>
      </w:pPr>
    </w:p>
    <w:sectPr w:rsidR="0015215A"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6763" w:rsidRDefault="00BD6763" w:rsidP="00E16E68">
      <w:pPr>
        <w:spacing w:after="0" w:line="240" w:lineRule="auto"/>
      </w:pPr>
      <w:r>
        <w:separator/>
      </w:r>
    </w:p>
  </w:endnote>
  <w:endnote w:type="continuationSeparator" w:id="0">
    <w:p w:rsidR="00BD6763" w:rsidRDefault="00BD6763"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6763" w:rsidRDefault="00BD6763" w:rsidP="00E16E68">
      <w:pPr>
        <w:spacing w:after="0" w:line="240" w:lineRule="auto"/>
      </w:pPr>
      <w:r>
        <w:separator/>
      </w:r>
    </w:p>
  </w:footnote>
  <w:footnote w:type="continuationSeparator" w:id="0">
    <w:p w:rsidR="00BD6763" w:rsidRDefault="00BD6763"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D1515E">
      <w:t>2006</w:t>
    </w:r>
    <w:r w:rsidR="00E16E68">
      <w:tab/>
    </w:r>
    <w:r w:rsidR="00D1515E">
      <w:t>Comm. v. Jackson</w:t>
    </w:r>
  </w:p>
  <w:p w:rsidR="00F95A0E" w:rsidRDefault="00F95A0E" w:rsidP="00F95A0E">
    <w:pPr>
      <w:pStyle w:val="Header"/>
      <w:jc w:val="right"/>
    </w:pPr>
    <w:r>
      <w:tab/>
    </w:r>
    <w:r>
      <w:tab/>
    </w:r>
    <w:r w:rsidR="00D1515E">
      <w:t>3</w:t>
    </w:r>
    <w:r w:rsidR="00D1515E" w:rsidRPr="00D1515E">
      <w:rPr>
        <w:vertAlign w:val="superscript"/>
      </w:rPr>
      <w:t>rd</w:t>
    </w:r>
    <w:r w:rsidR="00D1515E">
      <w:t xml:space="preserve"> DEGREE MURDER</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6885FC9"/>
    <w:multiLevelType w:val="hybridMultilevel"/>
    <w:tmpl w:val="6BA295FE"/>
    <w:lvl w:ilvl="0" w:tplc="675CCFCC">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F5832D2"/>
    <w:multiLevelType w:val="hybridMultilevel"/>
    <w:tmpl w:val="7C4040DC"/>
    <w:lvl w:ilvl="0" w:tplc="43F09E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10547E"/>
    <w:rsid w:val="00144D3B"/>
    <w:rsid w:val="0015215A"/>
    <w:rsid w:val="0016476D"/>
    <w:rsid w:val="003A7D67"/>
    <w:rsid w:val="005F2C53"/>
    <w:rsid w:val="00692188"/>
    <w:rsid w:val="006A18CC"/>
    <w:rsid w:val="007B337C"/>
    <w:rsid w:val="009645CA"/>
    <w:rsid w:val="00A20DAD"/>
    <w:rsid w:val="00A41926"/>
    <w:rsid w:val="00A56A0E"/>
    <w:rsid w:val="00AA40E8"/>
    <w:rsid w:val="00AB4873"/>
    <w:rsid w:val="00BD6763"/>
    <w:rsid w:val="00C5621B"/>
    <w:rsid w:val="00D1515E"/>
    <w:rsid w:val="00E16E68"/>
    <w:rsid w:val="00F109A2"/>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252</TotalTime>
  <Pages>2</Pages>
  <Words>445</Words>
  <Characters>2537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3</cp:revision>
  <cp:lastPrinted>2016-10-19T14:31:00Z</cp:lastPrinted>
  <dcterms:created xsi:type="dcterms:W3CDTF">2016-10-22T20:43:00Z</dcterms:created>
  <dcterms:modified xsi:type="dcterms:W3CDTF">2016-10-23T00:37:00Z</dcterms:modified>
</cp:coreProperties>
</file>