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D3B" w:rsidRDefault="00144D3B"/>
    <w:p w:rsidR="00E16E68" w:rsidRDefault="0016476D" w:rsidP="00E16E68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PA Superior Court</w:t>
      </w:r>
    </w:p>
    <w:p w:rsidR="00E16E68" w:rsidRPr="000933B7" w:rsidRDefault="00E16E68" w:rsidP="00E16E68">
      <w:pPr>
        <w:rPr>
          <w:sz w:val="24"/>
          <w:szCs w:val="24"/>
        </w:rPr>
      </w:pPr>
      <w:r>
        <w:rPr>
          <w:b/>
          <w:sz w:val="24"/>
          <w:szCs w:val="24"/>
        </w:rPr>
        <w:t>Case:</w:t>
      </w:r>
      <w:r w:rsidR="000933B7">
        <w:rPr>
          <w:sz w:val="24"/>
          <w:szCs w:val="24"/>
        </w:rPr>
        <w:t xml:space="preserve"> </w:t>
      </w:r>
      <w:r w:rsidR="007E1928">
        <w:rPr>
          <w:sz w:val="24"/>
          <w:szCs w:val="24"/>
        </w:rPr>
        <w:t xml:space="preserve">Commonwealth of PA, </w:t>
      </w:r>
      <w:proofErr w:type="spellStart"/>
      <w:r w:rsidR="007E1928">
        <w:rPr>
          <w:sz w:val="24"/>
          <w:szCs w:val="24"/>
        </w:rPr>
        <w:t>Appellee</w:t>
      </w:r>
      <w:proofErr w:type="spellEnd"/>
      <w:r w:rsidR="007E1928">
        <w:rPr>
          <w:sz w:val="24"/>
          <w:szCs w:val="24"/>
        </w:rPr>
        <w:t>, v. Lonnie Mitchell, Appellant</w:t>
      </w:r>
    </w:p>
    <w:p w:rsidR="00E16E68" w:rsidRPr="000933B7" w:rsidRDefault="00E16E68" w:rsidP="00E16E68">
      <w:pPr>
        <w:rPr>
          <w:sz w:val="24"/>
          <w:szCs w:val="24"/>
        </w:rPr>
      </w:pPr>
      <w:r>
        <w:rPr>
          <w:b/>
          <w:sz w:val="24"/>
          <w:szCs w:val="24"/>
        </w:rPr>
        <w:t>Judge:</w:t>
      </w:r>
      <w:r>
        <w:rPr>
          <w:b/>
          <w:sz w:val="24"/>
          <w:szCs w:val="24"/>
        </w:rPr>
        <w:tab/>
      </w:r>
      <w:r w:rsidR="007E1928">
        <w:rPr>
          <w:sz w:val="24"/>
          <w:szCs w:val="24"/>
        </w:rPr>
        <w:t xml:space="preserve">J. </w:t>
      </w:r>
      <w:proofErr w:type="spellStart"/>
      <w:r w:rsidR="007E1928">
        <w:rPr>
          <w:sz w:val="24"/>
          <w:szCs w:val="24"/>
        </w:rPr>
        <w:t>Shogan</w:t>
      </w:r>
      <w:proofErr w:type="spellEnd"/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Date:</w:t>
      </w:r>
      <w:r w:rsidR="000933B7">
        <w:rPr>
          <w:sz w:val="24"/>
          <w:szCs w:val="24"/>
        </w:rPr>
        <w:t xml:space="preserve"> </w:t>
      </w:r>
      <w:r w:rsidR="007E1928">
        <w:rPr>
          <w:sz w:val="24"/>
          <w:szCs w:val="24"/>
        </w:rPr>
        <w:t>Dec. 18, 2009</w:t>
      </w:r>
    </w:p>
    <w:p w:rsidR="00E16E68" w:rsidRPr="007A239B" w:rsidRDefault="00E16E68" w:rsidP="00E16E68">
      <w:pPr>
        <w:rPr>
          <w:sz w:val="24"/>
          <w:szCs w:val="24"/>
        </w:rPr>
      </w:pPr>
      <w:r>
        <w:rPr>
          <w:b/>
          <w:sz w:val="24"/>
          <w:szCs w:val="24"/>
        </w:rPr>
        <w:t>Tags:</w:t>
      </w:r>
      <w:r w:rsidR="000933B7">
        <w:rPr>
          <w:sz w:val="24"/>
          <w:szCs w:val="24"/>
        </w:rPr>
        <w:t xml:space="preserve"> </w:t>
      </w:r>
      <w:r w:rsidR="007E1928">
        <w:rPr>
          <w:sz w:val="24"/>
          <w:szCs w:val="24"/>
        </w:rPr>
        <w:t>PFA, ICC</w:t>
      </w:r>
      <w:r w:rsidR="007A239B">
        <w:rPr>
          <w:sz w:val="24"/>
          <w:szCs w:val="24"/>
        </w:rPr>
        <w:t xml:space="preserve">, illegal sentencing, harassment, </w:t>
      </w:r>
      <w:r w:rsidR="007A239B">
        <w:rPr>
          <w:i/>
          <w:sz w:val="24"/>
          <w:szCs w:val="24"/>
        </w:rPr>
        <w:t>Anders</w:t>
      </w:r>
      <w:r w:rsidR="007A239B">
        <w:rPr>
          <w:sz w:val="24"/>
          <w:szCs w:val="24"/>
        </w:rPr>
        <w:t xml:space="preserve"> brief, withdrawal of appeal</w:t>
      </w:r>
    </w:p>
    <w:p w:rsidR="00E16E68" w:rsidRPr="000933B7" w:rsidRDefault="00E16E68" w:rsidP="00E16E68">
      <w:pPr>
        <w:rPr>
          <w:sz w:val="24"/>
          <w:szCs w:val="24"/>
        </w:rPr>
      </w:pPr>
      <w:r>
        <w:rPr>
          <w:b/>
          <w:sz w:val="24"/>
          <w:szCs w:val="24"/>
        </w:rPr>
        <w:t>Facts:</w:t>
      </w:r>
      <w:r w:rsidR="000933B7">
        <w:rPr>
          <w:sz w:val="24"/>
          <w:szCs w:val="24"/>
        </w:rPr>
        <w:t xml:space="preserve"> </w:t>
      </w:r>
      <w:r w:rsidR="007E1928">
        <w:rPr>
          <w:sz w:val="24"/>
          <w:szCs w:val="24"/>
        </w:rPr>
        <w:t xml:space="preserve">Mitchell found in criminal contempt in violation of PFA for harassment of his mother.  She filed PFA, after which he threw bricks at her through a window, tried to kick down door asking for money.  Appellant incarcerated for </w:t>
      </w:r>
      <w:r w:rsidR="007A239B">
        <w:rPr>
          <w:sz w:val="24"/>
          <w:szCs w:val="24"/>
        </w:rPr>
        <w:t>6</w:t>
      </w:r>
      <w:r w:rsidR="007E1928">
        <w:rPr>
          <w:sz w:val="24"/>
          <w:szCs w:val="24"/>
        </w:rPr>
        <w:t xml:space="preserve"> m</w:t>
      </w:r>
      <w:r w:rsidR="007A239B">
        <w:rPr>
          <w:sz w:val="24"/>
          <w:szCs w:val="24"/>
        </w:rPr>
        <w:t xml:space="preserve"> plus 90 days</w:t>
      </w:r>
      <w:r w:rsidR="007E1928">
        <w:rPr>
          <w:sz w:val="24"/>
          <w:szCs w:val="24"/>
        </w:rPr>
        <w:t>.</w:t>
      </w:r>
    </w:p>
    <w:p w:rsidR="0010547E" w:rsidRDefault="00E16E68" w:rsidP="0015215A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Gravamen/Question(s) at issue:</w:t>
      </w:r>
      <w:r w:rsidR="000933B7">
        <w:rPr>
          <w:sz w:val="24"/>
          <w:szCs w:val="24"/>
        </w:rPr>
        <w:t xml:space="preserve"> </w:t>
      </w:r>
      <w:r w:rsidR="007E1928">
        <w:rPr>
          <w:sz w:val="24"/>
          <w:szCs w:val="24"/>
        </w:rPr>
        <w:t>Appellant</w:t>
      </w:r>
      <w:r w:rsidR="007A239B">
        <w:rPr>
          <w:sz w:val="24"/>
          <w:szCs w:val="24"/>
        </w:rPr>
        <w:t>’s counsel</w:t>
      </w:r>
      <w:r w:rsidR="007E1928">
        <w:rPr>
          <w:sz w:val="24"/>
          <w:szCs w:val="24"/>
        </w:rPr>
        <w:t xml:space="preserve"> filed petition to withdraw from appeal, but </w:t>
      </w:r>
      <w:r w:rsidR="007A239B">
        <w:rPr>
          <w:sz w:val="24"/>
          <w:szCs w:val="24"/>
        </w:rPr>
        <w:t>because the Appellant made an error in his own filing</w:t>
      </w:r>
      <w:r w:rsidR="007E1928">
        <w:rPr>
          <w:sz w:val="24"/>
          <w:szCs w:val="24"/>
        </w:rPr>
        <w:t xml:space="preserve"> he failed to preserve any issues on appeal.</w:t>
      </w:r>
      <w:r w:rsidR="007A239B">
        <w:rPr>
          <w:sz w:val="24"/>
          <w:szCs w:val="24"/>
        </w:rPr>
        <w:t xml:space="preserve">  Was the sentence legal?</w:t>
      </w:r>
    </w:p>
    <w:p w:rsidR="0015215A" w:rsidRPr="0010547E" w:rsidRDefault="0015215A" w:rsidP="0015215A">
      <w:pPr>
        <w:spacing w:after="0"/>
        <w:rPr>
          <w:sz w:val="24"/>
          <w:szCs w:val="24"/>
        </w:rPr>
      </w:pPr>
    </w:p>
    <w:p w:rsidR="0015215A" w:rsidRDefault="00E16E68" w:rsidP="00E16E68">
      <w:pPr>
        <w:rPr>
          <w:sz w:val="24"/>
          <w:szCs w:val="24"/>
        </w:rPr>
      </w:pPr>
      <w:r>
        <w:rPr>
          <w:b/>
          <w:sz w:val="24"/>
          <w:szCs w:val="24"/>
        </w:rPr>
        <w:t>Holdings:</w:t>
      </w:r>
      <w:r w:rsidR="000933B7">
        <w:rPr>
          <w:sz w:val="24"/>
          <w:szCs w:val="24"/>
        </w:rPr>
        <w:t xml:space="preserve"> </w:t>
      </w:r>
      <w:r w:rsidR="007E1928">
        <w:rPr>
          <w:sz w:val="24"/>
          <w:szCs w:val="24"/>
        </w:rPr>
        <w:t xml:space="preserve">Sup. Court denies appellant’s petition to withdraw, vacates the judgment of sentence re. </w:t>
      </w:r>
      <w:proofErr w:type="gramStart"/>
      <w:r w:rsidR="007E1928">
        <w:rPr>
          <w:sz w:val="24"/>
          <w:szCs w:val="24"/>
        </w:rPr>
        <w:t>harassment</w:t>
      </w:r>
      <w:proofErr w:type="gramEnd"/>
      <w:r w:rsidR="007E1928">
        <w:rPr>
          <w:sz w:val="24"/>
          <w:szCs w:val="24"/>
        </w:rPr>
        <w:t>, and remands this matter.</w:t>
      </w:r>
      <w:r w:rsidR="009B76B6">
        <w:rPr>
          <w:sz w:val="24"/>
          <w:szCs w:val="24"/>
        </w:rPr>
        <w:t xml:space="preserve">  The diminished record resulting from Appellant’s errors in filing appeal precludes Sup. Court from deciding re. </w:t>
      </w:r>
      <w:proofErr w:type="gramStart"/>
      <w:r w:rsidR="009B76B6">
        <w:rPr>
          <w:sz w:val="24"/>
          <w:szCs w:val="24"/>
        </w:rPr>
        <w:t>withdrawal</w:t>
      </w:r>
      <w:proofErr w:type="gramEnd"/>
      <w:r w:rsidR="009B76B6">
        <w:rPr>
          <w:sz w:val="24"/>
          <w:szCs w:val="24"/>
        </w:rPr>
        <w:t xml:space="preserve"> of appeal.</w:t>
      </w:r>
    </w:p>
    <w:p w:rsidR="00E16E68" w:rsidRDefault="00E16E68" w:rsidP="00E16E68">
      <w:pPr>
        <w:rPr>
          <w:sz w:val="24"/>
          <w:szCs w:val="24"/>
        </w:rPr>
      </w:pPr>
      <w:r>
        <w:rPr>
          <w:b/>
          <w:sz w:val="24"/>
          <w:szCs w:val="24"/>
        </w:rPr>
        <w:t>Rationale:</w:t>
      </w:r>
      <w:r w:rsidR="0010547E">
        <w:rPr>
          <w:sz w:val="24"/>
          <w:szCs w:val="24"/>
        </w:rPr>
        <w:t xml:space="preserve"> </w:t>
      </w:r>
      <w:r w:rsidR="007A239B">
        <w:rPr>
          <w:sz w:val="24"/>
          <w:szCs w:val="24"/>
        </w:rPr>
        <w:t>Messed-up filing of appeal (since there were two cases involved) means that Sup. Court can’t address the attorney’s petition to withdraw (</w:t>
      </w:r>
      <w:r w:rsidR="007A239B" w:rsidRPr="007A239B">
        <w:rPr>
          <w:i/>
          <w:sz w:val="24"/>
          <w:szCs w:val="24"/>
        </w:rPr>
        <w:t>Anders</w:t>
      </w:r>
      <w:r w:rsidR="007A239B">
        <w:rPr>
          <w:sz w:val="24"/>
          <w:szCs w:val="24"/>
        </w:rPr>
        <w:t xml:space="preserve"> brief).  </w:t>
      </w:r>
      <w:proofErr w:type="gramStart"/>
      <w:r w:rsidR="007A239B">
        <w:rPr>
          <w:sz w:val="24"/>
          <w:szCs w:val="24"/>
        </w:rPr>
        <w:t>Meanwhile, the Sup.</w:t>
      </w:r>
      <w:proofErr w:type="gramEnd"/>
      <w:r w:rsidR="007A239B">
        <w:rPr>
          <w:sz w:val="24"/>
          <w:szCs w:val="24"/>
        </w:rPr>
        <w:t xml:space="preserve"> Court notices that the second sentence (90 days for harassment) was illegal.</w:t>
      </w:r>
    </w:p>
    <w:p w:rsidR="00E16E68" w:rsidRDefault="00E16E68" w:rsidP="0010547E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Appeals</w:t>
      </w:r>
      <w:r w:rsidR="00A56A0E">
        <w:rPr>
          <w:b/>
          <w:sz w:val="24"/>
          <w:szCs w:val="24"/>
        </w:rPr>
        <w:t xml:space="preserve"> to Statute &amp; Precedent</w:t>
      </w:r>
      <w:r>
        <w:rPr>
          <w:b/>
          <w:sz w:val="24"/>
          <w:szCs w:val="24"/>
        </w:rPr>
        <w:t>:</w:t>
      </w:r>
    </w:p>
    <w:p w:rsidR="009B76B6" w:rsidRPr="007A239B" w:rsidRDefault="009B76B6" w:rsidP="007E1928">
      <w:pPr>
        <w:pStyle w:val="ListParagraph"/>
        <w:numPr>
          <w:ilvl w:val="0"/>
          <w:numId w:val="3"/>
        </w:numPr>
        <w:spacing w:after="0"/>
        <w:rPr>
          <w:b/>
          <w:sz w:val="24"/>
          <w:szCs w:val="24"/>
        </w:rPr>
      </w:pPr>
      <w:r>
        <w:rPr>
          <w:b/>
          <w:i/>
          <w:sz w:val="24"/>
          <w:szCs w:val="24"/>
        </w:rPr>
        <w:t xml:space="preserve">Wagner v. Wagner </w:t>
      </w:r>
      <w:r>
        <w:rPr>
          <w:sz w:val="24"/>
          <w:szCs w:val="24"/>
        </w:rPr>
        <w:t xml:space="preserve">(1989) </w:t>
      </w:r>
      <w:r w:rsidR="007A239B">
        <w:rPr>
          <w:sz w:val="24"/>
          <w:szCs w:val="24"/>
        </w:rPr>
        <w:t>–</w:t>
      </w:r>
      <w:r>
        <w:rPr>
          <w:sz w:val="24"/>
          <w:szCs w:val="24"/>
        </w:rPr>
        <w:t xml:space="preserve"> </w:t>
      </w:r>
      <w:r w:rsidR="007A239B">
        <w:rPr>
          <w:sz w:val="24"/>
          <w:szCs w:val="24"/>
        </w:rPr>
        <w:t>a flat sentence of six months is legal with respect to the violation of the PFA order.</w:t>
      </w:r>
    </w:p>
    <w:p w:rsidR="007A239B" w:rsidRPr="007A239B" w:rsidRDefault="007A239B" w:rsidP="007A239B">
      <w:pPr>
        <w:pStyle w:val="ListParagraph"/>
        <w:spacing w:after="0"/>
        <w:rPr>
          <w:b/>
          <w:sz w:val="24"/>
          <w:szCs w:val="24"/>
        </w:rPr>
      </w:pPr>
    </w:p>
    <w:p w:rsidR="007A239B" w:rsidRPr="007A239B" w:rsidRDefault="007A239B" w:rsidP="007E1928">
      <w:pPr>
        <w:pStyle w:val="ListParagraph"/>
        <w:numPr>
          <w:ilvl w:val="0"/>
          <w:numId w:val="3"/>
        </w:numPr>
        <w:spacing w:after="0"/>
        <w:rPr>
          <w:b/>
          <w:sz w:val="24"/>
          <w:szCs w:val="24"/>
        </w:rPr>
      </w:pPr>
      <w:r>
        <w:rPr>
          <w:b/>
          <w:i/>
          <w:sz w:val="24"/>
          <w:szCs w:val="24"/>
        </w:rPr>
        <w:t xml:space="preserve">Commonwealth v. </w:t>
      </w:r>
      <w:proofErr w:type="spellStart"/>
      <w:r>
        <w:rPr>
          <w:b/>
          <w:i/>
          <w:sz w:val="24"/>
          <w:szCs w:val="24"/>
        </w:rPr>
        <w:t>Barzyk</w:t>
      </w:r>
      <w:proofErr w:type="spellEnd"/>
      <w:r>
        <w:rPr>
          <w:sz w:val="24"/>
          <w:szCs w:val="24"/>
        </w:rPr>
        <w:t xml:space="preserve"> (1997) – “</w:t>
      </w:r>
      <w:r>
        <w:t>as a general rule, when imposing a sentence of total confinement, the trial court is required to impose both a minimum and maximum sentence.” (</w:t>
      </w:r>
      <w:proofErr w:type="gramStart"/>
      <w:r>
        <w:t>citing</w:t>
      </w:r>
      <w:proofErr w:type="gramEnd"/>
      <w:r>
        <w:t xml:space="preserve"> </w:t>
      </w:r>
      <w:r w:rsidRPr="007A239B">
        <w:rPr>
          <w:b/>
        </w:rPr>
        <w:t xml:space="preserve">42 </w:t>
      </w:r>
      <w:proofErr w:type="spellStart"/>
      <w:r w:rsidRPr="007A239B">
        <w:rPr>
          <w:b/>
        </w:rPr>
        <w:t>Pa.C.S.A</w:t>
      </w:r>
      <w:proofErr w:type="spellEnd"/>
      <w:r w:rsidRPr="007A239B">
        <w:rPr>
          <w:b/>
        </w:rPr>
        <w:t>. §9756</w:t>
      </w:r>
      <w:proofErr w:type="gramStart"/>
      <w:r>
        <w:t>)  (</w:t>
      </w:r>
      <w:proofErr w:type="gramEnd"/>
      <w:r>
        <w:t>IOW, trial court should also have specified a minimum sentence.)</w:t>
      </w:r>
    </w:p>
    <w:p w:rsidR="007A239B" w:rsidRPr="007A239B" w:rsidRDefault="007A239B" w:rsidP="007A239B">
      <w:pPr>
        <w:pStyle w:val="ListParagraph"/>
        <w:rPr>
          <w:b/>
          <w:sz w:val="24"/>
          <w:szCs w:val="24"/>
        </w:rPr>
      </w:pPr>
    </w:p>
    <w:p w:rsidR="007E1928" w:rsidRPr="009B76B6" w:rsidRDefault="007E1928" w:rsidP="007E1928">
      <w:pPr>
        <w:pStyle w:val="ListParagraph"/>
        <w:numPr>
          <w:ilvl w:val="0"/>
          <w:numId w:val="3"/>
        </w:numPr>
        <w:spacing w:after="0"/>
        <w:rPr>
          <w:b/>
          <w:sz w:val="24"/>
          <w:szCs w:val="24"/>
        </w:rPr>
      </w:pPr>
      <w:r>
        <w:rPr>
          <w:b/>
          <w:i/>
          <w:sz w:val="24"/>
          <w:szCs w:val="24"/>
        </w:rPr>
        <w:t xml:space="preserve">Anders v. </w:t>
      </w:r>
      <w:proofErr w:type="gramStart"/>
      <w:r>
        <w:rPr>
          <w:b/>
          <w:i/>
          <w:sz w:val="24"/>
          <w:szCs w:val="24"/>
        </w:rPr>
        <w:t xml:space="preserve">California </w:t>
      </w:r>
      <w:r>
        <w:rPr>
          <w:sz w:val="24"/>
          <w:szCs w:val="24"/>
        </w:rPr>
        <w:t xml:space="preserve"> (</w:t>
      </w:r>
      <w:proofErr w:type="gramEnd"/>
      <w:r>
        <w:rPr>
          <w:sz w:val="24"/>
          <w:szCs w:val="24"/>
        </w:rPr>
        <w:t xml:space="preserve">US 1967) – re. </w:t>
      </w:r>
      <w:proofErr w:type="gramStart"/>
      <w:r>
        <w:rPr>
          <w:sz w:val="24"/>
          <w:szCs w:val="24"/>
        </w:rPr>
        <w:t>withdrawal</w:t>
      </w:r>
      <w:proofErr w:type="gramEnd"/>
      <w:r>
        <w:rPr>
          <w:sz w:val="24"/>
          <w:szCs w:val="24"/>
        </w:rPr>
        <w:t xml:space="preserve"> from appeal – an “</w:t>
      </w:r>
      <w:r w:rsidRPr="007E1928">
        <w:rPr>
          <w:i/>
          <w:sz w:val="24"/>
          <w:szCs w:val="24"/>
        </w:rPr>
        <w:t>Anders</w:t>
      </w:r>
      <w:r>
        <w:rPr>
          <w:sz w:val="24"/>
          <w:szCs w:val="24"/>
        </w:rPr>
        <w:t xml:space="preserve"> brief”</w:t>
      </w:r>
      <w:r w:rsidR="009B76B6">
        <w:rPr>
          <w:sz w:val="24"/>
          <w:szCs w:val="24"/>
        </w:rPr>
        <w:t xml:space="preserve">.  “When presented with an </w:t>
      </w:r>
      <w:r w:rsidR="009B76B6">
        <w:rPr>
          <w:i/>
          <w:sz w:val="24"/>
          <w:szCs w:val="24"/>
        </w:rPr>
        <w:t>Anders</w:t>
      </w:r>
      <w:r w:rsidR="009B76B6">
        <w:rPr>
          <w:sz w:val="24"/>
          <w:szCs w:val="24"/>
        </w:rPr>
        <w:t xml:space="preserve"> brief, this Court may not review the merits of the underlying issues without first passing on the request to withdraw.”</w:t>
      </w:r>
      <w:r w:rsidR="007A239B">
        <w:rPr>
          <w:sz w:val="24"/>
          <w:szCs w:val="24"/>
        </w:rPr>
        <w:t xml:space="preserve">  (n.</w:t>
      </w:r>
      <w:r w:rsidR="009B76B6">
        <w:rPr>
          <w:sz w:val="24"/>
          <w:szCs w:val="24"/>
        </w:rPr>
        <w:t>2 p.3)</w:t>
      </w:r>
    </w:p>
    <w:p w:rsidR="009B76B6" w:rsidRPr="009B76B6" w:rsidRDefault="009B76B6" w:rsidP="009B76B6">
      <w:pPr>
        <w:pStyle w:val="ListParagraph"/>
        <w:numPr>
          <w:ilvl w:val="1"/>
          <w:numId w:val="3"/>
        </w:numPr>
        <w:spacing w:after="0"/>
        <w:rPr>
          <w:b/>
          <w:sz w:val="24"/>
          <w:szCs w:val="24"/>
        </w:rPr>
      </w:pPr>
      <w:r>
        <w:rPr>
          <w:i/>
          <w:sz w:val="24"/>
          <w:szCs w:val="24"/>
        </w:rPr>
        <w:t>This would be done if counsel determined that the appeal would be frivolous</w:t>
      </w:r>
    </w:p>
    <w:p w:rsidR="009B76B6" w:rsidRPr="009B76B6" w:rsidRDefault="009B76B6" w:rsidP="009B76B6">
      <w:pPr>
        <w:pStyle w:val="ListParagraph"/>
        <w:numPr>
          <w:ilvl w:val="1"/>
          <w:numId w:val="3"/>
        </w:numPr>
        <w:spacing w:after="0"/>
        <w:rPr>
          <w:b/>
          <w:sz w:val="24"/>
          <w:szCs w:val="24"/>
        </w:rPr>
      </w:pPr>
      <w:r>
        <w:rPr>
          <w:i/>
          <w:sz w:val="24"/>
          <w:szCs w:val="24"/>
        </w:rPr>
        <w:t xml:space="preserve">Counsel would then have to tell Appellant “of his right to retain new counsel, </w:t>
      </w:r>
      <w:proofErr w:type="gramStart"/>
      <w:r>
        <w:rPr>
          <w:i/>
          <w:sz w:val="24"/>
          <w:szCs w:val="24"/>
        </w:rPr>
        <w:t>proceed</w:t>
      </w:r>
      <w:proofErr w:type="gramEnd"/>
      <w:r>
        <w:rPr>
          <w:i/>
          <w:sz w:val="24"/>
          <w:szCs w:val="24"/>
        </w:rPr>
        <w:t xml:space="preserve"> pro se, or raise an</w:t>
      </w:r>
      <w:r w:rsidR="007A239B">
        <w:rPr>
          <w:i/>
          <w:sz w:val="24"/>
          <w:szCs w:val="24"/>
        </w:rPr>
        <w:t>y additional points that he deem</w:t>
      </w:r>
      <w:r>
        <w:rPr>
          <w:i/>
          <w:sz w:val="24"/>
          <w:szCs w:val="24"/>
        </w:rPr>
        <w:t>s worthy of the court’s attention.”</w:t>
      </w:r>
    </w:p>
    <w:p w:rsidR="009B76B6" w:rsidRPr="007E1928" w:rsidRDefault="009B76B6" w:rsidP="009B76B6">
      <w:pPr>
        <w:pStyle w:val="ListParagraph"/>
        <w:numPr>
          <w:ilvl w:val="1"/>
          <w:numId w:val="3"/>
        </w:numPr>
        <w:spacing w:after="0"/>
        <w:rPr>
          <w:b/>
          <w:sz w:val="24"/>
          <w:szCs w:val="24"/>
        </w:rPr>
      </w:pPr>
      <w:r>
        <w:rPr>
          <w:rStyle w:val="Emphasis"/>
          <w:rFonts w:ascii="Arial" w:hAnsi="Arial" w:cs="Arial"/>
          <w:b/>
          <w:bCs/>
          <w:i w:val="0"/>
          <w:iCs w:val="0"/>
          <w:color w:val="6A6A6A"/>
          <w:shd w:val="clear" w:color="auto" w:fill="FFFFFF"/>
        </w:rPr>
        <w:t>Anders brief</w:t>
      </w:r>
      <w:r>
        <w:rPr>
          <w:rStyle w:val="apple-converted-space"/>
          <w:rFonts w:ascii="Arial" w:hAnsi="Arial" w:cs="Arial"/>
          <w:color w:val="545454"/>
          <w:shd w:val="clear" w:color="auto" w:fill="FFFFFF"/>
        </w:rPr>
        <w:t> </w:t>
      </w:r>
      <w:r>
        <w:rPr>
          <w:rFonts w:ascii="Arial" w:hAnsi="Arial" w:cs="Arial"/>
          <w:color w:val="545454"/>
          <w:shd w:val="clear" w:color="auto" w:fill="FFFFFF"/>
        </w:rPr>
        <w:t>is a</w:t>
      </w:r>
      <w:r>
        <w:rPr>
          <w:rStyle w:val="apple-converted-space"/>
          <w:rFonts w:ascii="Arial" w:hAnsi="Arial" w:cs="Arial"/>
          <w:color w:val="545454"/>
          <w:shd w:val="clear" w:color="auto" w:fill="FFFFFF"/>
        </w:rPr>
        <w:t> </w:t>
      </w:r>
      <w:r>
        <w:rPr>
          <w:rStyle w:val="Emphasis"/>
          <w:rFonts w:ascii="Arial" w:hAnsi="Arial" w:cs="Arial"/>
          <w:b/>
          <w:bCs/>
          <w:i w:val="0"/>
          <w:iCs w:val="0"/>
          <w:color w:val="6A6A6A"/>
          <w:shd w:val="clear" w:color="auto" w:fill="FFFFFF"/>
        </w:rPr>
        <w:t>brief</w:t>
      </w:r>
      <w:r>
        <w:rPr>
          <w:rStyle w:val="apple-converted-space"/>
          <w:rFonts w:ascii="Arial" w:hAnsi="Arial" w:cs="Arial"/>
          <w:color w:val="545454"/>
          <w:shd w:val="clear" w:color="auto" w:fill="FFFFFF"/>
        </w:rPr>
        <w:t> </w:t>
      </w:r>
      <w:r>
        <w:rPr>
          <w:rFonts w:ascii="Arial" w:hAnsi="Arial" w:cs="Arial"/>
          <w:color w:val="545454"/>
          <w:shd w:val="clear" w:color="auto" w:fill="FFFFFF"/>
        </w:rPr>
        <w:t>filed by a criminal defendant's court-appointed defense attorney who wants to withdraw from the case on appeal, based on the belief that the appeal is frivolous.</w:t>
      </w:r>
      <w:r>
        <w:rPr>
          <w:rStyle w:val="apple-converted-space"/>
          <w:rFonts w:ascii="Arial" w:hAnsi="Arial" w:cs="Arial"/>
          <w:color w:val="545454"/>
          <w:shd w:val="clear" w:color="auto" w:fill="FFFFFF"/>
        </w:rPr>
        <w:t> </w:t>
      </w:r>
    </w:p>
    <w:p w:rsidR="0015215A" w:rsidRDefault="0015215A" w:rsidP="0010547E">
      <w:pPr>
        <w:spacing w:after="0"/>
        <w:rPr>
          <w:b/>
          <w:sz w:val="24"/>
          <w:szCs w:val="24"/>
        </w:rPr>
      </w:pPr>
    </w:p>
    <w:sectPr w:rsidR="0015215A" w:rsidSect="00E16E68">
      <w:head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E4ABA" w:rsidRDefault="006E4ABA" w:rsidP="00E16E68">
      <w:pPr>
        <w:spacing w:after="0" w:line="240" w:lineRule="auto"/>
      </w:pPr>
      <w:r>
        <w:separator/>
      </w:r>
    </w:p>
  </w:endnote>
  <w:endnote w:type="continuationSeparator" w:id="0">
    <w:p w:rsidR="006E4ABA" w:rsidRDefault="006E4ABA" w:rsidP="00E16E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E4ABA" w:rsidRDefault="006E4ABA" w:rsidP="00E16E68">
      <w:pPr>
        <w:spacing w:after="0" w:line="240" w:lineRule="auto"/>
      </w:pPr>
      <w:r>
        <w:separator/>
      </w:r>
    </w:p>
  </w:footnote>
  <w:footnote w:type="continuationSeparator" w:id="0">
    <w:p w:rsidR="006E4ABA" w:rsidRDefault="006E4ABA" w:rsidP="00E16E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6E68" w:rsidRDefault="0016476D" w:rsidP="000933B7">
    <w:pPr>
      <w:pStyle w:val="Header"/>
      <w:jc w:val="right"/>
    </w:pPr>
    <w:r>
      <w:t>PA Superior Court</w:t>
    </w:r>
    <w:r w:rsidR="00E16E68">
      <w:tab/>
    </w:r>
    <w:r w:rsidR="007E1928">
      <w:t>2009</w:t>
    </w:r>
    <w:r w:rsidR="00E16E68">
      <w:tab/>
    </w:r>
    <w:r w:rsidR="007E1928">
      <w:t>Comm. v. Mitchell</w:t>
    </w:r>
  </w:p>
  <w:p w:rsidR="00F95A0E" w:rsidRDefault="00F95A0E" w:rsidP="00F95A0E">
    <w:pPr>
      <w:pStyle w:val="Header"/>
      <w:jc w:val="right"/>
    </w:pPr>
    <w:r>
      <w:tab/>
    </w:r>
    <w:r>
      <w:tab/>
    </w:r>
    <w:r w:rsidR="007A239B">
      <w:t>BRICKS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520471"/>
    <w:multiLevelType w:val="hybridMultilevel"/>
    <w:tmpl w:val="6BCCCF6E"/>
    <w:lvl w:ilvl="0" w:tplc="376EC822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21F3370"/>
    <w:multiLevelType w:val="hybridMultilevel"/>
    <w:tmpl w:val="552A8494"/>
    <w:lvl w:ilvl="0" w:tplc="8C02BFE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B1B2B84"/>
    <w:multiLevelType w:val="hybridMultilevel"/>
    <w:tmpl w:val="C696E766"/>
    <w:lvl w:ilvl="0" w:tplc="04A81F5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16E68"/>
    <w:rsid w:val="000933B7"/>
    <w:rsid w:val="0010547E"/>
    <w:rsid w:val="00144D3B"/>
    <w:rsid w:val="0015215A"/>
    <w:rsid w:val="0016476D"/>
    <w:rsid w:val="005F2C53"/>
    <w:rsid w:val="00692188"/>
    <w:rsid w:val="006A18CC"/>
    <w:rsid w:val="006E4ABA"/>
    <w:rsid w:val="007A239B"/>
    <w:rsid w:val="007B337C"/>
    <w:rsid w:val="007E1928"/>
    <w:rsid w:val="009645CA"/>
    <w:rsid w:val="009B76B6"/>
    <w:rsid w:val="00A20DAD"/>
    <w:rsid w:val="00A41926"/>
    <w:rsid w:val="00A56A0E"/>
    <w:rsid w:val="00AA40E8"/>
    <w:rsid w:val="00C5621B"/>
    <w:rsid w:val="00C56FF6"/>
    <w:rsid w:val="00E16E68"/>
    <w:rsid w:val="00F954BD"/>
    <w:rsid w:val="00F95A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4D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E16E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16E68"/>
  </w:style>
  <w:style w:type="paragraph" w:styleId="Footer">
    <w:name w:val="footer"/>
    <w:basedOn w:val="Normal"/>
    <w:link w:val="FooterChar"/>
    <w:uiPriority w:val="99"/>
    <w:semiHidden/>
    <w:unhideWhenUsed/>
    <w:rsid w:val="00E16E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16E68"/>
  </w:style>
  <w:style w:type="paragraph" w:styleId="BalloonText">
    <w:name w:val="Balloon Text"/>
    <w:basedOn w:val="Normal"/>
    <w:link w:val="BalloonTextChar"/>
    <w:uiPriority w:val="99"/>
    <w:semiHidden/>
    <w:unhideWhenUsed/>
    <w:rsid w:val="00E16E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6E6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0547E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9B76B6"/>
    <w:rPr>
      <w:i/>
      <w:iCs/>
    </w:rPr>
  </w:style>
  <w:style w:type="character" w:customStyle="1" w:styleId="apple-converted-space">
    <w:name w:val="apple-converted-space"/>
    <w:basedOn w:val="DefaultParagraphFont"/>
    <w:rsid w:val="009B76B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344</Words>
  <Characters>1966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2306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paige</dc:creator>
  <cp:lastModifiedBy>paige</cp:lastModifiedBy>
  <cp:revision>2</cp:revision>
  <cp:lastPrinted>2016-10-19T14:31:00Z</cp:lastPrinted>
  <dcterms:created xsi:type="dcterms:W3CDTF">2016-10-24T00:24:00Z</dcterms:created>
  <dcterms:modified xsi:type="dcterms:W3CDTF">2016-10-24T00:24:00Z</dcterms:modified>
</cp:coreProperties>
</file>