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AB3C1D">
        <w:rPr>
          <w:sz w:val="24"/>
          <w:szCs w:val="24"/>
        </w:rPr>
        <w:t>Commonwealth of PA v. Garrick Moore, Appellant</w:t>
      </w:r>
    </w:p>
    <w:p w:rsidR="00E16E68" w:rsidRPr="000933B7" w:rsidRDefault="00E16E68" w:rsidP="00E16E68">
      <w:pPr>
        <w:rPr>
          <w:sz w:val="24"/>
          <w:szCs w:val="24"/>
        </w:rPr>
      </w:pPr>
      <w:r>
        <w:rPr>
          <w:b/>
          <w:sz w:val="24"/>
          <w:szCs w:val="24"/>
        </w:rPr>
        <w:t>Judge:</w:t>
      </w:r>
      <w:r>
        <w:rPr>
          <w:b/>
          <w:sz w:val="24"/>
          <w:szCs w:val="24"/>
        </w:rPr>
        <w:tab/>
      </w:r>
      <w:r w:rsidR="00AB3C1D">
        <w:rPr>
          <w:sz w:val="24"/>
          <w:szCs w:val="24"/>
        </w:rPr>
        <w:t>J. Allen</w:t>
      </w:r>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AB3C1D">
        <w:rPr>
          <w:sz w:val="24"/>
          <w:szCs w:val="24"/>
        </w:rPr>
        <w:t>2009</w:t>
      </w:r>
    </w:p>
    <w:p w:rsidR="00E16E68" w:rsidRPr="001B6B7C" w:rsidRDefault="00E16E68" w:rsidP="00E16E68">
      <w:pPr>
        <w:rPr>
          <w:sz w:val="24"/>
          <w:szCs w:val="24"/>
        </w:rPr>
      </w:pPr>
      <w:r>
        <w:rPr>
          <w:b/>
          <w:sz w:val="24"/>
          <w:szCs w:val="24"/>
        </w:rPr>
        <w:t>Tags:</w:t>
      </w:r>
      <w:r w:rsidR="000933B7">
        <w:rPr>
          <w:sz w:val="24"/>
          <w:szCs w:val="24"/>
        </w:rPr>
        <w:t xml:space="preserve"> </w:t>
      </w:r>
      <w:r w:rsidR="001B6B7C">
        <w:rPr>
          <w:sz w:val="24"/>
          <w:szCs w:val="24"/>
        </w:rPr>
        <w:t xml:space="preserve">ICC, PFA, </w:t>
      </w:r>
      <w:proofErr w:type="spellStart"/>
      <w:r w:rsidR="001B6B7C">
        <w:rPr>
          <w:i/>
          <w:sz w:val="24"/>
          <w:szCs w:val="24"/>
        </w:rPr>
        <w:t>nunc</w:t>
      </w:r>
      <w:proofErr w:type="spellEnd"/>
      <w:r w:rsidR="001B6B7C">
        <w:rPr>
          <w:i/>
          <w:sz w:val="24"/>
          <w:szCs w:val="24"/>
        </w:rPr>
        <w:t xml:space="preserve"> pro </w:t>
      </w:r>
      <w:proofErr w:type="spellStart"/>
      <w:r w:rsidR="001B6B7C">
        <w:rPr>
          <w:i/>
          <w:sz w:val="24"/>
          <w:szCs w:val="24"/>
        </w:rPr>
        <w:t>tunc</w:t>
      </w:r>
      <w:proofErr w:type="spellEnd"/>
      <w:r w:rsidR="001B6B7C">
        <w:rPr>
          <w:sz w:val="24"/>
          <w:szCs w:val="24"/>
        </w:rPr>
        <w:t>, ineffective counsel, jurisdiction</w:t>
      </w:r>
    </w:p>
    <w:p w:rsidR="00E16E68" w:rsidRPr="000933B7" w:rsidRDefault="00E16E68" w:rsidP="00E16E68">
      <w:pPr>
        <w:rPr>
          <w:sz w:val="24"/>
          <w:szCs w:val="24"/>
        </w:rPr>
      </w:pPr>
      <w:r>
        <w:rPr>
          <w:b/>
          <w:sz w:val="24"/>
          <w:szCs w:val="24"/>
        </w:rPr>
        <w:t>Facts:</w:t>
      </w:r>
      <w:r w:rsidR="000933B7">
        <w:rPr>
          <w:sz w:val="24"/>
          <w:szCs w:val="24"/>
        </w:rPr>
        <w:t xml:space="preserve"> </w:t>
      </w:r>
      <w:r w:rsidR="001B6B7C">
        <w:rPr>
          <w:sz w:val="24"/>
          <w:szCs w:val="24"/>
        </w:rPr>
        <w:t xml:space="preserve">Appellant sentenced to 1 year for 3 ICC counts (two of the 6-month sentences would run concurrently).  Appellant wants to raise post-trial motion to look into ineffectiveness of counsel, but needs extension because he needs to involve a PD from a different district, since he is filing this against his original PD.  </w:t>
      </w:r>
    </w:p>
    <w:p w:rsidR="0010547E" w:rsidRDefault="00E16E68" w:rsidP="0015215A">
      <w:pPr>
        <w:spacing w:after="0"/>
        <w:rPr>
          <w:sz w:val="24"/>
          <w:szCs w:val="24"/>
        </w:rPr>
      </w:pPr>
      <w:r>
        <w:rPr>
          <w:b/>
          <w:sz w:val="24"/>
          <w:szCs w:val="24"/>
        </w:rPr>
        <w:t>Gravamen/Question(s) at issue:</w:t>
      </w:r>
      <w:r w:rsidR="000933B7">
        <w:rPr>
          <w:sz w:val="24"/>
          <w:szCs w:val="24"/>
        </w:rPr>
        <w:t xml:space="preserve"> </w:t>
      </w:r>
      <w:r w:rsidR="00AB3C1D">
        <w:rPr>
          <w:sz w:val="24"/>
          <w:szCs w:val="24"/>
        </w:rPr>
        <w:t>Did trial court err in not granting defendant petition for extension to file post-sentence motion regarding ineffective assistance of counsel?</w:t>
      </w:r>
    </w:p>
    <w:p w:rsidR="0015215A" w:rsidRPr="0010547E" w:rsidRDefault="0015215A"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AB3C1D">
        <w:rPr>
          <w:sz w:val="24"/>
          <w:szCs w:val="24"/>
        </w:rPr>
        <w:t>Remanded with instructions:  defendant who raises ineffective assistance of counsel claims after ICC &amp; sentencing is entitled to an evidentiary hearing.</w:t>
      </w:r>
      <w:r w:rsidR="00B1307D">
        <w:rPr>
          <w:sz w:val="24"/>
          <w:szCs w:val="24"/>
        </w:rPr>
        <w:t xml:space="preserve">  (IOW, trial court is directed to conduct evidentiary hearing now.)</w:t>
      </w:r>
    </w:p>
    <w:p w:rsidR="00AB3C1D" w:rsidRDefault="00E16E68" w:rsidP="00AB3C1D">
      <w:pPr>
        <w:spacing w:after="0"/>
        <w:rPr>
          <w:sz w:val="24"/>
          <w:szCs w:val="24"/>
        </w:rPr>
      </w:pPr>
      <w:r>
        <w:rPr>
          <w:b/>
          <w:sz w:val="24"/>
          <w:szCs w:val="24"/>
        </w:rPr>
        <w:t>Rationale:</w:t>
      </w:r>
      <w:r w:rsidR="0010547E">
        <w:rPr>
          <w:sz w:val="24"/>
          <w:szCs w:val="24"/>
        </w:rPr>
        <w:t xml:space="preserve"> </w:t>
      </w:r>
    </w:p>
    <w:p w:rsidR="00AB3C1D" w:rsidRDefault="00AB3C1D" w:rsidP="00AB3C1D">
      <w:pPr>
        <w:pStyle w:val="ListParagraph"/>
        <w:numPr>
          <w:ilvl w:val="0"/>
          <w:numId w:val="4"/>
        </w:numPr>
        <w:spacing w:after="0"/>
        <w:rPr>
          <w:sz w:val="24"/>
          <w:szCs w:val="24"/>
        </w:rPr>
      </w:pPr>
      <w:r>
        <w:rPr>
          <w:sz w:val="24"/>
          <w:szCs w:val="24"/>
        </w:rPr>
        <w:t>Agrees that trial court actually had jurisdiction to extend time limits for post-sentence motion.</w:t>
      </w:r>
    </w:p>
    <w:p w:rsidR="00E32083" w:rsidRPr="00E32083" w:rsidRDefault="00E32083" w:rsidP="00E32083">
      <w:pPr>
        <w:pStyle w:val="ListParagraph"/>
        <w:numPr>
          <w:ilvl w:val="0"/>
          <w:numId w:val="4"/>
        </w:numPr>
        <w:spacing w:after="0"/>
        <w:rPr>
          <w:sz w:val="24"/>
          <w:szCs w:val="24"/>
        </w:rPr>
      </w:pPr>
      <w:r>
        <w:rPr>
          <w:sz w:val="24"/>
          <w:szCs w:val="24"/>
        </w:rPr>
        <w:t>In fact, trial court abused its discretion by averring it lacked jurisdiction.</w:t>
      </w:r>
    </w:p>
    <w:p w:rsidR="00E32083" w:rsidRPr="00AB3C1D" w:rsidRDefault="00E32083" w:rsidP="00E32083">
      <w:pPr>
        <w:pStyle w:val="ListParagraph"/>
        <w:spacing w:after="0"/>
        <w:rPr>
          <w:sz w:val="24"/>
          <w:szCs w:val="24"/>
        </w:rPr>
      </w:pPr>
    </w:p>
    <w:p w:rsidR="00E32083" w:rsidRDefault="0015215A" w:rsidP="00E32083">
      <w:pPr>
        <w:spacing w:after="0"/>
        <w:rPr>
          <w:sz w:val="24"/>
          <w:szCs w:val="24"/>
        </w:rPr>
      </w:pPr>
      <w:r>
        <w:rPr>
          <w:b/>
          <w:sz w:val="24"/>
          <w:szCs w:val="24"/>
        </w:rPr>
        <w:t>Trial Court Input:</w:t>
      </w:r>
      <w:r w:rsidR="00AB3C1D">
        <w:rPr>
          <w:sz w:val="24"/>
          <w:szCs w:val="24"/>
        </w:rPr>
        <w:t xml:space="preserve">  Said it lacked the jurisdiction to extend time limits for post-sentencing motion.</w:t>
      </w:r>
    </w:p>
    <w:p w:rsidR="00E32083" w:rsidRDefault="00E32083" w:rsidP="00E32083">
      <w:pPr>
        <w:pStyle w:val="ListParagraph"/>
        <w:numPr>
          <w:ilvl w:val="0"/>
          <w:numId w:val="4"/>
        </w:numPr>
        <w:spacing w:after="0"/>
        <w:rPr>
          <w:sz w:val="24"/>
          <w:szCs w:val="24"/>
        </w:rPr>
      </w:pPr>
      <w:r>
        <w:rPr>
          <w:sz w:val="24"/>
          <w:szCs w:val="24"/>
        </w:rPr>
        <w:t xml:space="preserve">Also, appellant can raise claim re. </w:t>
      </w:r>
      <w:proofErr w:type="gramStart"/>
      <w:r>
        <w:rPr>
          <w:sz w:val="24"/>
          <w:szCs w:val="24"/>
        </w:rPr>
        <w:t>ineffective</w:t>
      </w:r>
      <w:proofErr w:type="gramEnd"/>
      <w:r>
        <w:rPr>
          <w:sz w:val="24"/>
          <w:szCs w:val="24"/>
        </w:rPr>
        <w:t xml:space="preserve"> counsel in Petition for Post-Conviction Collateral Relief (PCRA).</w:t>
      </w:r>
    </w:p>
    <w:p w:rsidR="00E32083" w:rsidRPr="00E32083" w:rsidRDefault="00E32083" w:rsidP="00E32083">
      <w:pPr>
        <w:pStyle w:val="ListParagraph"/>
        <w:spacing w:after="0"/>
        <w:rPr>
          <w:sz w:val="24"/>
          <w:szCs w:val="24"/>
        </w:rPr>
      </w:pPr>
    </w:p>
    <w:p w:rsidR="00E32083" w:rsidRDefault="0015215A" w:rsidP="00E32083">
      <w:pPr>
        <w:spacing w:after="0"/>
        <w:rPr>
          <w:sz w:val="24"/>
          <w:szCs w:val="24"/>
        </w:rPr>
      </w:pPr>
      <w:r>
        <w:rPr>
          <w:b/>
          <w:sz w:val="24"/>
          <w:szCs w:val="24"/>
        </w:rPr>
        <w:t>Dicta:</w:t>
      </w:r>
    </w:p>
    <w:p w:rsidR="00E32083" w:rsidRPr="00B1307D" w:rsidRDefault="00E32083" w:rsidP="00E32083">
      <w:pPr>
        <w:pStyle w:val="ListParagraph"/>
        <w:numPr>
          <w:ilvl w:val="0"/>
          <w:numId w:val="4"/>
        </w:numPr>
        <w:spacing w:after="0"/>
        <w:rPr>
          <w:sz w:val="24"/>
          <w:szCs w:val="24"/>
        </w:rPr>
      </w:pPr>
      <w:r>
        <w:rPr>
          <w:sz w:val="24"/>
          <w:szCs w:val="24"/>
        </w:rPr>
        <w:t>Superior Court agrees that defendant could have filed a PRCA</w:t>
      </w:r>
      <w:r w:rsidR="00B1307D">
        <w:rPr>
          <w:sz w:val="24"/>
          <w:szCs w:val="24"/>
        </w:rPr>
        <w:t xml:space="preserve">, but </w:t>
      </w:r>
      <w:r w:rsidR="00B1307D">
        <w:rPr>
          <w:color w:val="171E22"/>
        </w:rPr>
        <w:t>“the PCRA may not be a practical or timely vehicle for relief for a defendant who has been found in contempt for violating a PFA.”</w:t>
      </w:r>
      <w:r w:rsidR="00B1307D">
        <w:rPr>
          <w:rStyle w:val="apple-converted-space"/>
          <w:color w:val="171E22"/>
        </w:rPr>
        <w:t> </w:t>
      </w:r>
      <w:r w:rsidR="00B1307D">
        <w:rPr>
          <w:i/>
          <w:iCs/>
          <w:color w:val="171E22"/>
        </w:rPr>
        <w:t>Com. v. Moore</w:t>
      </w:r>
      <w:r w:rsidR="00B1307D">
        <w:rPr>
          <w:color w:val="171E22"/>
        </w:rPr>
        <w:t>, 2009 PA Super 134, 992 (Pa. Super. Ct. 2009)</w:t>
      </w:r>
    </w:p>
    <w:p w:rsidR="00B1307D" w:rsidRPr="00B1307D" w:rsidRDefault="00B1307D" w:rsidP="00B1307D">
      <w:pPr>
        <w:pStyle w:val="ListParagraph"/>
        <w:numPr>
          <w:ilvl w:val="1"/>
          <w:numId w:val="4"/>
        </w:numPr>
        <w:spacing w:after="0"/>
        <w:rPr>
          <w:sz w:val="24"/>
          <w:szCs w:val="24"/>
        </w:rPr>
      </w:pPr>
      <w:r>
        <w:rPr>
          <w:color w:val="171E22"/>
        </w:rPr>
        <w:t>Wouldn’t be timely because ICCs carry no more than 6 months imprisonment, and this might be spent before ineffectiveness of counsel claims would be resolved under the PRCA.</w:t>
      </w:r>
    </w:p>
    <w:p w:rsidR="00B1307D" w:rsidRPr="00B1307D" w:rsidRDefault="00B1307D" w:rsidP="00B1307D">
      <w:pPr>
        <w:pStyle w:val="ListParagraph"/>
        <w:numPr>
          <w:ilvl w:val="1"/>
          <w:numId w:val="4"/>
        </w:numPr>
        <w:spacing w:after="0"/>
        <w:rPr>
          <w:sz w:val="24"/>
          <w:szCs w:val="24"/>
        </w:rPr>
      </w:pPr>
      <w:r>
        <w:rPr>
          <w:color w:val="171E22"/>
        </w:rPr>
        <w:t>Judicial economy is preferable</w:t>
      </w:r>
    </w:p>
    <w:p w:rsidR="00B1307D" w:rsidRPr="00E32083" w:rsidRDefault="00B1307D" w:rsidP="00B1307D">
      <w:pPr>
        <w:pStyle w:val="ListParagraph"/>
        <w:spacing w:after="0"/>
        <w:ind w:left="1440"/>
        <w:rPr>
          <w:sz w:val="24"/>
          <w:szCs w:val="24"/>
        </w:rPr>
      </w:pPr>
    </w:p>
    <w:p w:rsidR="0015215A" w:rsidRDefault="006A18CC" w:rsidP="006A18CC">
      <w:pPr>
        <w:spacing w:after="0"/>
        <w:rPr>
          <w:sz w:val="24"/>
          <w:szCs w:val="24"/>
        </w:rPr>
      </w:pPr>
      <w:r>
        <w:rPr>
          <w:b/>
          <w:sz w:val="24"/>
          <w:szCs w:val="24"/>
        </w:rPr>
        <w:t xml:space="preserve">Concurring </w:t>
      </w:r>
      <w:r w:rsidR="0015215A">
        <w:rPr>
          <w:b/>
          <w:sz w:val="24"/>
          <w:szCs w:val="24"/>
        </w:rPr>
        <w:t>/</w:t>
      </w:r>
      <w:r>
        <w:rPr>
          <w:b/>
          <w:sz w:val="24"/>
          <w:szCs w:val="24"/>
        </w:rPr>
        <w:t xml:space="preserve"> </w:t>
      </w:r>
      <w:r w:rsidR="00E16E68">
        <w:rPr>
          <w:b/>
          <w:sz w:val="24"/>
          <w:szCs w:val="24"/>
        </w:rPr>
        <w:t>Dissent</w:t>
      </w:r>
      <w:r>
        <w:rPr>
          <w:b/>
          <w:sz w:val="24"/>
          <w:szCs w:val="24"/>
        </w:rPr>
        <w:t>ing Opinion</w:t>
      </w:r>
      <w:r w:rsidR="00E16E68">
        <w:rPr>
          <w:b/>
          <w:sz w:val="24"/>
          <w:szCs w:val="24"/>
        </w:rPr>
        <w:t>:</w:t>
      </w:r>
      <w:r>
        <w:rPr>
          <w:sz w:val="24"/>
          <w:szCs w:val="24"/>
        </w:rPr>
        <w:t xml:space="preserve"> </w:t>
      </w:r>
      <w:r w:rsidR="00B1307D">
        <w:rPr>
          <w:sz w:val="24"/>
          <w:szCs w:val="24"/>
        </w:rPr>
        <w:t>Judge Bowes</w:t>
      </w:r>
    </w:p>
    <w:p w:rsidR="00B1307D" w:rsidRDefault="00B1307D" w:rsidP="00B1307D">
      <w:pPr>
        <w:pStyle w:val="ListParagraph"/>
        <w:numPr>
          <w:ilvl w:val="0"/>
          <w:numId w:val="4"/>
        </w:numPr>
        <w:spacing w:after="0"/>
        <w:rPr>
          <w:sz w:val="24"/>
          <w:szCs w:val="24"/>
        </w:rPr>
      </w:pPr>
      <w:r>
        <w:rPr>
          <w:sz w:val="24"/>
          <w:szCs w:val="24"/>
        </w:rPr>
        <w:t xml:space="preserve">Agrees that trial court was wrong about its authority to grant </w:t>
      </w:r>
      <w:proofErr w:type="spellStart"/>
      <w:r>
        <w:rPr>
          <w:i/>
          <w:sz w:val="24"/>
          <w:szCs w:val="24"/>
        </w:rPr>
        <w:t>nunc</w:t>
      </w:r>
      <w:proofErr w:type="spellEnd"/>
      <w:r>
        <w:rPr>
          <w:i/>
          <w:sz w:val="24"/>
          <w:szCs w:val="24"/>
        </w:rPr>
        <w:t xml:space="preserve"> pro </w:t>
      </w:r>
      <w:proofErr w:type="spellStart"/>
      <w:r>
        <w:rPr>
          <w:i/>
          <w:sz w:val="24"/>
          <w:szCs w:val="24"/>
        </w:rPr>
        <w:t>tunc</w:t>
      </w:r>
      <w:proofErr w:type="spellEnd"/>
      <w:r>
        <w:rPr>
          <w:sz w:val="24"/>
          <w:szCs w:val="24"/>
        </w:rPr>
        <w:t xml:space="preserve"> relief request.</w:t>
      </w:r>
    </w:p>
    <w:p w:rsidR="00B1307D" w:rsidRDefault="00B1307D" w:rsidP="00B1307D">
      <w:pPr>
        <w:pStyle w:val="ListParagraph"/>
        <w:numPr>
          <w:ilvl w:val="0"/>
          <w:numId w:val="4"/>
        </w:numPr>
        <w:spacing w:after="0"/>
        <w:rPr>
          <w:sz w:val="24"/>
          <w:szCs w:val="24"/>
        </w:rPr>
      </w:pPr>
      <w:r>
        <w:rPr>
          <w:sz w:val="24"/>
          <w:szCs w:val="24"/>
        </w:rPr>
        <w:t xml:space="preserve">Disagrees that majority should have </w:t>
      </w:r>
      <w:r w:rsidRPr="00B1307D">
        <w:rPr>
          <w:b/>
          <w:sz w:val="24"/>
          <w:szCs w:val="24"/>
        </w:rPr>
        <w:t>ordered</w:t>
      </w:r>
      <w:r>
        <w:rPr>
          <w:sz w:val="24"/>
          <w:szCs w:val="24"/>
        </w:rPr>
        <w:t xml:space="preserve"> trial court to conduct an evidentiary hearing:  </w:t>
      </w:r>
      <w:proofErr w:type="gramStart"/>
      <w:r>
        <w:rPr>
          <w:sz w:val="24"/>
          <w:szCs w:val="24"/>
        </w:rPr>
        <w:t>this amounts</w:t>
      </w:r>
      <w:proofErr w:type="gramEnd"/>
      <w:r>
        <w:rPr>
          <w:sz w:val="24"/>
          <w:szCs w:val="24"/>
        </w:rPr>
        <w:t xml:space="preserve"> to Superior Court making up rules, which the PA Supreme Court has condemned.</w:t>
      </w:r>
      <w:r w:rsidR="001B6B7C">
        <w:rPr>
          <w:sz w:val="24"/>
          <w:szCs w:val="24"/>
        </w:rPr>
        <w:t xml:space="preserve">  The sentence should have been vacated and remanded to the trial court, which could then </w:t>
      </w:r>
      <w:r w:rsidR="001B6B7C" w:rsidRPr="001B6B7C">
        <w:rPr>
          <w:b/>
          <w:sz w:val="24"/>
          <w:szCs w:val="24"/>
        </w:rPr>
        <w:t>exercise its discretion</w:t>
      </w:r>
      <w:r w:rsidR="001B6B7C">
        <w:rPr>
          <w:sz w:val="24"/>
          <w:szCs w:val="24"/>
        </w:rPr>
        <w:t xml:space="preserve"> re. </w:t>
      </w:r>
      <w:proofErr w:type="gramStart"/>
      <w:r w:rsidR="001B6B7C">
        <w:rPr>
          <w:sz w:val="24"/>
          <w:szCs w:val="24"/>
        </w:rPr>
        <w:t>whether</w:t>
      </w:r>
      <w:proofErr w:type="gramEnd"/>
      <w:r w:rsidR="001B6B7C">
        <w:rPr>
          <w:sz w:val="24"/>
          <w:szCs w:val="24"/>
        </w:rPr>
        <w:t xml:space="preserve"> or not it would grant the evidentiary hearing.</w:t>
      </w:r>
    </w:p>
    <w:p w:rsidR="001B6B7C" w:rsidRDefault="001B6B7C" w:rsidP="001B6B7C">
      <w:pPr>
        <w:pStyle w:val="ListParagraph"/>
        <w:spacing w:after="0"/>
        <w:rPr>
          <w:sz w:val="24"/>
          <w:szCs w:val="24"/>
        </w:rPr>
      </w:pPr>
    </w:p>
    <w:p w:rsidR="00E16E68" w:rsidRDefault="00E16E68" w:rsidP="0010547E">
      <w:pPr>
        <w:spacing w:after="0"/>
        <w:rPr>
          <w:b/>
          <w:sz w:val="24"/>
          <w:szCs w:val="24"/>
        </w:rPr>
      </w:pPr>
      <w:r>
        <w:rPr>
          <w:b/>
          <w:sz w:val="24"/>
          <w:szCs w:val="24"/>
        </w:rPr>
        <w:lastRenderedPageBreak/>
        <w:t>Attorneys’ Arguments:</w:t>
      </w:r>
    </w:p>
    <w:p w:rsidR="00AB3C1D" w:rsidRDefault="00AB3C1D" w:rsidP="00AB3C1D">
      <w:pPr>
        <w:pStyle w:val="ListParagraph"/>
        <w:numPr>
          <w:ilvl w:val="0"/>
          <w:numId w:val="3"/>
        </w:numPr>
        <w:spacing w:after="0"/>
        <w:rPr>
          <w:sz w:val="24"/>
          <w:szCs w:val="24"/>
        </w:rPr>
      </w:pPr>
      <w:r>
        <w:rPr>
          <w:sz w:val="24"/>
          <w:szCs w:val="24"/>
        </w:rPr>
        <w:t>Defendant needed extension of time to file motion because he’d need to go outside the local PD’s office, since he was complaining about his original PD.</w:t>
      </w:r>
    </w:p>
    <w:p w:rsidR="00AB3C1D" w:rsidRPr="00AB3C1D" w:rsidRDefault="00AB3C1D" w:rsidP="00AB3C1D">
      <w:pPr>
        <w:pStyle w:val="ListParagraph"/>
        <w:numPr>
          <w:ilvl w:val="0"/>
          <w:numId w:val="3"/>
        </w:numPr>
        <w:spacing w:after="0"/>
        <w:rPr>
          <w:sz w:val="24"/>
          <w:szCs w:val="24"/>
        </w:rPr>
      </w:pPr>
      <w:r>
        <w:rPr>
          <w:color w:val="171E22"/>
        </w:rPr>
        <w:t>“Appellant averred that ‘[a] diligent search of legal authority fails to reveal any support for the trial court's assertion that it lacked the jurisdiction to extend the time limit to file a post-sentence motion.’”</w:t>
      </w:r>
      <w:r>
        <w:rPr>
          <w:rStyle w:val="apple-converted-space"/>
          <w:color w:val="171E22"/>
        </w:rPr>
        <w:t> </w:t>
      </w:r>
      <w:r>
        <w:rPr>
          <w:i/>
          <w:iCs/>
          <w:color w:val="171E22"/>
        </w:rPr>
        <w:t>Com. v. Moore</w:t>
      </w:r>
      <w:r>
        <w:rPr>
          <w:color w:val="171E22"/>
        </w:rPr>
        <w:t>, 2009 PA Super 134, 990 (Pa. Super. Ct. 2009)</w:t>
      </w:r>
    </w:p>
    <w:p w:rsidR="00AB3C1D" w:rsidRPr="00E32083" w:rsidRDefault="00AB3C1D" w:rsidP="00AB3C1D">
      <w:pPr>
        <w:pStyle w:val="ListParagraph"/>
        <w:numPr>
          <w:ilvl w:val="0"/>
          <w:numId w:val="3"/>
        </w:numPr>
        <w:spacing w:after="0"/>
        <w:rPr>
          <w:sz w:val="24"/>
          <w:szCs w:val="24"/>
        </w:rPr>
      </w:pPr>
      <w:r>
        <w:rPr>
          <w:color w:val="171E22"/>
        </w:rPr>
        <w:t xml:space="preserve">Trial courts may grant late permission to file post-sentence motion </w:t>
      </w:r>
      <w:proofErr w:type="spellStart"/>
      <w:r>
        <w:rPr>
          <w:i/>
          <w:color w:val="171E22"/>
        </w:rPr>
        <w:t>nunc</w:t>
      </w:r>
      <w:proofErr w:type="spellEnd"/>
      <w:r>
        <w:rPr>
          <w:i/>
          <w:color w:val="171E22"/>
        </w:rPr>
        <w:t xml:space="preserve"> pro </w:t>
      </w:r>
      <w:proofErr w:type="spellStart"/>
      <w:r>
        <w:rPr>
          <w:i/>
          <w:color w:val="171E22"/>
        </w:rPr>
        <w:t>tunc</w:t>
      </w:r>
      <w:proofErr w:type="spellEnd"/>
      <w:r>
        <w:rPr>
          <w:color w:val="171E22"/>
        </w:rPr>
        <w:t xml:space="preserve"> when there’s sufficient cause for the late filing.</w:t>
      </w:r>
    </w:p>
    <w:p w:rsidR="00E32083" w:rsidRPr="00AB3C1D" w:rsidRDefault="00E32083" w:rsidP="00AB3C1D">
      <w:pPr>
        <w:pStyle w:val="ListParagraph"/>
        <w:numPr>
          <w:ilvl w:val="0"/>
          <w:numId w:val="3"/>
        </w:numPr>
        <w:spacing w:after="0"/>
        <w:rPr>
          <w:sz w:val="24"/>
          <w:szCs w:val="24"/>
        </w:rPr>
      </w:pPr>
      <w:r>
        <w:rPr>
          <w:color w:val="171E22"/>
        </w:rPr>
        <w:t>Defendant doubts whether he qualifies to file a PCRA because of his ICC convictions (do these count as crimes?).</w:t>
      </w:r>
    </w:p>
    <w:p w:rsidR="006A18CC" w:rsidRPr="0010547E" w:rsidRDefault="006A18CC" w:rsidP="006A18CC">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E32083" w:rsidRPr="00E32083" w:rsidRDefault="00E32083" w:rsidP="00E32083">
      <w:pPr>
        <w:pStyle w:val="ListParagraph"/>
        <w:numPr>
          <w:ilvl w:val="0"/>
          <w:numId w:val="3"/>
        </w:numPr>
        <w:spacing w:after="0"/>
        <w:rPr>
          <w:b/>
          <w:sz w:val="24"/>
          <w:szCs w:val="24"/>
        </w:rPr>
      </w:pPr>
      <w:r>
        <w:rPr>
          <w:b/>
          <w:sz w:val="24"/>
          <w:szCs w:val="24"/>
        </w:rPr>
        <w:t xml:space="preserve">PA Rule </w:t>
      </w:r>
      <w:proofErr w:type="spellStart"/>
      <w:r>
        <w:rPr>
          <w:b/>
          <w:sz w:val="24"/>
          <w:szCs w:val="24"/>
        </w:rPr>
        <w:t>Crim</w:t>
      </w:r>
      <w:proofErr w:type="spellEnd"/>
      <w:r>
        <w:rPr>
          <w:b/>
          <w:sz w:val="24"/>
          <w:szCs w:val="24"/>
        </w:rPr>
        <w:t xml:space="preserve"> Proc 720(A</w:t>
      </w:r>
      <w:proofErr w:type="gramStart"/>
      <w:r>
        <w:rPr>
          <w:b/>
          <w:sz w:val="24"/>
          <w:szCs w:val="24"/>
        </w:rPr>
        <w:t>)(</w:t>
      </w:r>
      <w:proofErr w:type="gramEnd"/>
      <w:r>
        <w:rPr>
          <w:b/>
          <w:sz w:val="24"/>
          <w:szCs w:val="24"/>
        </w:rPr>
        <w:t>1):</w:t>
      </w:r>
      <w:r>
        <w:rPr>
          <w:sz w:val="24"/>
          <w:szCs w:val="24"/>
        </w:rPr>
        <w:t xml:space="preserve"> post-sentence motions must be filed within 10 days of sentencing.</w:t>
      </w:r>
    </w:p>
    <w:p w:rsidR="00E32083" w:rsidRPr="00E32083" w:rsidRDefault="00E32083" w:rsidP="00E32083">
      <w:pPr>
        <w:pStyle w:val="ListParagraph"/>
        <w:numPr>
          <w:ilvl w:val="0"/>
          <w:numId w:val="3"/>
        </w:numPr>
        <w:spacing w:after="0"/>
        <w:rPr>
          <w:b/>
          <w:sz w:val="24"/>
          <w:szCs w:val="24"/>
        </w:rPr>
      </w:pPr>
      <w:r>
        <w:rPr>
          <w:b/>
          <w:i/>
          <w:sz w:val="24"/>
          <w:szCs w:val="24"/>
        </w:rPr>
        <w:t xml:space="preserve">Comm. v. </w:t>
      </w:r>
      <w:proofErr w:type="spellStart"/>
      <w:r>
        <w:rPr>
          <w:b/>
          <w:i/>
          <w:sz w:val="24"/>
          <w:szCs w:val="24"/>
        </w:rPr>
        <w:t>Dreves</w:t>
      </w:r>
      <w:proofErr w:type="spellEnd"/>
      <w:r>
        <w:rPr>
          <w:i/>
          <w:sz w:val="24"/>
          <w:szCs w:val="24"/>
        </w:rPr>
        <w:t xml:space="preserve"> (2003):</w:t>
      </w:r>
      <w:r>
        <w:rPr>
          <w:sz w:val="24"/>
          <w:szCs w:val="24"/>
        </w:rPr>
        <w:t xml:space="preserve">  w/in 30 days after imposition of sentence, demonstrate sufficient reason for late filing.  Trial court must exercise discretion in granting </w:t>
      </w:r>
      <w:proofErr w:type="spellStart"/>
      <w:r>
        <w:rPr>
          <w:i/>
          <w:sz w:val="24"/>
          <w:szCs w:val="24"/>
        </w:rPr>
        <w:t>nunc</w:t>
      </w:r>
      <w:proofErr w:type="spellEnd"/>
      <w:r>
        <w:rPr>
          <w:i/>
          <w:sz w:val="24"/>
          <w:szCs w:val="24"/>
        </w:rPr>
        <w:t xml:space="preserve"> pro </w:t>
      </w:r>
      <w:proofErr w:type="spellStart"/>
      <w:r>
        <w:rPr>
          <w:i/>
          <w:sz w:val="24"/>
          <w:szCs w:val="24"/>
        </w:rPr>
        <w:t>tunc</w:t>
      </w:r>
      <w:proofErr w:type="spellEnd"/>
      <w:r>
        <w:rPr>
          <w:sz w:val="24"/>
          <w:szCs w:val="24"/>
        </w:rPr>
        <w:t xml:space="preserve"> permission.</w:t>
      </w:r>
    </w:p>
    <w:p w:rsidR="00E32083" w:rsidRPr="00B1307D" w:rsidRDefault="00E32083" w:rsidP="00E32083">
      <w:pPr>
        <w:pStyle w:val="ListParagraph"/>
        <w:numPr>
          <w:ilvl w:val="0"/>
          <w:numId w:val="3"/>
        </w:numPr>
        <w:spacing w:after="0"/>
        <w:rPr>
          <w:b/>
          <w:sz w:val="24"/>
          <w:szCs w:val="24"/>
        </w:rPr>
      </w:pPr>
      <w:r>
        <w:rPr>
          <w:b/>
          <w:sz w:val="24"/>
          <w:szCs w:val="24"/>
        </w:rPr>
        <w:t xml:space="preserve">42 Pa. C.S.A. section 9543 (PCRA) – </w:t>
      </w:r>
      <w:r>
        <w:rPr>
          <w:sz w:val="24"/>
          <w:szCs w:val="24"/>
        </w:rPr>
        <w:t>can apply for this relief if you’ve been convicted of a crime and you’re currently serving a sentence (imprisonment, parole, or probation)</w:t>
      </w:r>
    </w:p>
    <w:p w:rsidR="00B1307D" w:rsidRPr="001B6B7C" w:rsidRDefault="00B1307D" w:rsidP="00E32083">
      <w:pPr>
        <w:pStyle w:val="ListParagraph"/>
        <w:numPr>
          <w:ilvl w:val="0"/>
          <w:numId w:val="3"/>
        </w:numPr>
        <w:spacing w:after="0"/>
        <w:rPr>
          <w:b/>
          <w:sz w:val="24"/>
          <w:szCs w:val="24"/>
        </w:rPr>
      </w:pPr>
      <w:r>
        <w:rPr>
          <w:b/>
          <w:i/>
          <w:sz w:val="24"/>
          <w:szCs w:val="24"/>
        </w:rPr>
        <w:t xml:space="preserve">Comm. v. Liston </w:t>
      </w:r>
      <w:r>
        <w:rPr>
          <w:i/>
          <w:sz w:val="24"/>
          <w:szCs w:val="24"/>
        </w:rPr>
        <w:t>(2008</w:t>
      </w:r>
      <w:r w:rsidR="001B6B7C">
        <w:rPr>
          <w:i/>
          <w:sz w:val="24"/>
          <w:szCs w:val="24"/>
        </w:rPr>
        <w:t>/PA 2008</w:t>
      </w:r>
      <w:r>
        <w:rPr>
          <w:i/>
          <w:sz w:val="24"/>
          <w:szCs w:val="24"/>
        </w:rPr>
        <w:t>):</w:t>
      </w:r>
      <w:r>
        <w:rPr>
          <w:sz w:val="24"/>
          <w:szCs w:val="24"/>
        </w:rPr>
        <w:t xml:space="preserve">  post-trial procedure should support judicial economy</w:t>
      </w:r>
      <w:r w:rsidR="001B6B7C">
        <w:rPr>
          <w:sz w:val="24"/>
          <w:szCs w:val="24"/>
        </w:rPr>
        <w:t>.  But Superior Court should not usurp Supreme Court’s “exclusive authority to create procedural rules under Article V, sec 10(c) of the state constitution.” (</w:t>
      </w:r>
      <w:r w:rsidR="001B6B7C" w:rsidRPr="001B6B7C">
        <w:rPr>
          <w:sz w:val="24"/>
          <w:szCs w:val="24"/>
        </w:rPr>
        <w:sym w:font="Wingdings" w:char="F0DF"/>
      </w:r>
      <w:r w:rsidR="001B6B7C">
        <w:rPr>
          <w:sz w:val="24"/>
          <w:szCs w:val="24"/>
        </w:rPr>
        <w:t>cited by Judge Bowes in Concurrence/Dissent)</w:t>
      </w:r>
    </w:p>
    <w:p w:rsidR="001B6B7C" w:rsidRPr="001B6B7C" w:rsidRDefault="001B6B7C" w:rsidP="00E32083">
      <w:pPr>
        <w:pStyle w:val="ListParagraph"/>
        <w:numPr>
          <w:ilvl w:val="0"/>
          <w:numId w:val="3"/>
        </w:numPr>
        <w:spacing w:after="0"/>
        <w:rPr>
          <w:b/>
          <w:sz w:val="24"/>
          <w:szCs w:val="24"/>
        </w:rPr>
      </w:pPr>
      <w:r>
        <w:rPr>
          <w:b/>
          <w:i/>
          <w:sz w:val="24"/>
          <w:szCs w:val="24"/>
        </w:rPr>
        <w:t>Comm.</w:t>
      </w:r>
      <w:r>
        <w:rPr>
          <w:b/>
          <w:sz w:val="24"/>
          <w:szCs w:val="24"/>
        </w:rPr>
        <w:t xml:space="preserve"> </w:t>
      </w:r>
      <w:r>
        <w:rPr>
          <w:b/>
          <w:i/>
          <w:sz w:val="24"/>
          <w:szCs w:val="24"/>
        </w:rPr>
        <w:t>v. Grant</w:t>
      </w:r>
      <w:r>
        <w:rPr>
          <w:i/>
          <w:sz w:val="24"/>
          <w:szCs w:val="24"/>
        </w:rPr>
        <w:t xml:space="preserve"> (PA 2002):</w:t>
      </w:r>
      <w:r>
        <w:rPr>
          <w:sz w:val="24"/>
          <w:szCs w:val="24"/>
        </w:rPr>
        <w:t xml:space="preserve"> Appellant’s claims of ineffective assistance of trial counsel should await collateral review.</w:t>
      </w:r>
    </w:p>
    <w:p w:rsidR="001B6B7C" w:rsidRPr="00E32083" w:rsidRDefault="001B6B7C" w:rsidP="00E32083">
      <w:pPr>
        <w:pStyle w:val="ListParagraph"/>
        <w:numPr>
          <w:ilvl w:val="0"/>
          <w:numId w:val="3"/>
        </w:numPr>
        <w:spacing w:after="0"/>
        <w:rPr>
          <w:b/>
          <w:sz w:val="24"/>
          <w:szCs w:val="24"/>
        </w:rPr>
      </w:pPr>
      <w:r>
        <w:rPr>
          <w:b/>
          <w:i/>
          <w:sz w:val="24"/>
          <w:szCs w:val="24"/>
        </w:rPr>
        <w:t>Comm.</w:t>
      </w:r>
      <w:r>
        <w:rPr>
          <w:b/>
          <w:sz w:val="24"/>
          <w:szCs w:val="24"/>
        </w:rPr>
        <w:t xml:space="preserve"> </w:t>
      </w:r>
      <w:r>
        <w:rPr>
          <w:b/>
          <w:i/>
          <w:sz w:val="24"/>
          <w:szCs w:val="24"/>
        </w:rPr>
        <w:t xml:space="preserve">v. </w:t>
      </w:r>
      <w:proofErr w:type="spellStart"/>
      <w:r>
        <w:rPr>
          <w:b/>
          <w:i/>
          <w:sz w:val="24"/>
          <w:szCs w:val="24"/>
        </w:rPr>
        <w:t>Bomar</w:t>
      </w:r>
      <w:proofErr w:type="spellEnd"/>
      <w:r>
        <w:rPr>
          <w:i/>
          <w:sz w:val="24"/>
          <w:szCs w:val="24"/>
        </w:rPr>
        <w:t xml:space="preserve"> (PA 2003):</w:t>
      </w:r>
      <w:r>
        <w:rPr>
          <w:sz w:val="24"/>
          <w:szCs w:val="24"/>
        </w:rPr>
        <w:t xml:space="preserve">  exception to </w:t>
      </w:r>
      <w:r>
        <w:rPr>
          <w:i/>
          <w:sz w:val="24"/>
          <w:szCs w:val="24"/>
        </w:rPr>
        <w:t>Grant</w:t>
      </w:r>
      <w:r>
        <w:rPr>
          <w:sz w:val="24"/>
          <w:szCs w:val="24"/>
        </w:rPr>
        <w:t xml:space="preserve"> – ineffectiveness claims may be heard on direct appeal where they were presented to the trial court &amp; record is clear.</w:t>
      </w:r>
    </w:p>
    <w:p w:rsidR="0015215A" w:rsidRDefault="0015215A" w:rsidP="0010547E">
      <w:pPr>
        <w:spacing w:after="0"/>
        <w:rPr>
          <w:b/>
          <w:sz w:val="24"/>
          <w:szCs w:val="24"/>
        </w:rPr>
      </w:pPr>
    </w:p>
    <w:p w:rsidR="0015215A" w:rsidRDefault="0015215A" w:rsidP="0010547E">
      <w:pPr>
        <w:spacing w:after="0"/>
        <w:rPr>
          <w:sz w:val="24"/>
          <w:szCs w:val="24"/>
        </w:rPr>
      </w:pPr>
      <w:r>
        <w:rPr>
          <w:b/>
          <w:sz w:val="24"/>
          <w:szCs w:val="24"/>
        </w:rPr>
        <w:t>Commentary:</w:t>
      </w:r>
    </w:p>
    <w:p w:rsidR="00E32083" w:rsidRPr="00E32083" w:rsidRDefault="00E32083" w:rsidP="00E32083">
      <w:pPr>
        <w:pStyle w:val="blockquote"/>
        <w:numPr>
          <w:ilvl w:val="0"/>
          <w:numId w:val="3"/>
        </w:numPr>
        <w:spacing w:before="0" w:beforeAutospacing="0" w:after="150" w:afterAutospacing="0"/>
        <w:rPr>
          <w:color w:val="171E22"/>
        </w:rPr>
      </w:pPr>
      <w:r w:rsidRPr="00E32083">
        <w:rPr>
          <w:color w:val="171E22"/>
        </w:rPr>
        <w:t>“It is well settled that an abuse of discretion is not merely an error of judgment, but rather the overriding or misapplication of the law, or the exercise of judgment that is manifestly unreasonable, or the result of bias, prejudice, ill-will or partiality, as shown by the evidence on the record.”</w:t>
      </w:r>
      <w:r>
        <w:rPr>
          <w:color w:val="171E22"/>
        </w:rPr>
        <w:t xml:space="preserve"> </w:t>
      </w:r>
      <w:r w:rsidRPr="00E32083">
        <w:rPr>
          <w:i/>
          <w:iCs/>
          <w:color w:val="171E22"/>
        </w:rPr>
        <w:t>Com. v. Moore</w:t>
      </w:r>
      <w:r w:rsidRPr="00E32083">
        <w:rPr>
          <w:color w:val="171E22"/>
        </w:rPr>
        <w:t>, 2009 PA Super 134, 991 (Pa. Super. Ct. 2009)</w:t>
      </w:r>
    </w:p>
    <w:p w:rsidR="00E32083" w:rsidRPr="00E32083" w:rsidRDefault="00E32083" w:rsidP="001B6B7C">
      <w:pPr>
        <w:pStyle w:val="ListParagraph"/>
        <w:spacing w:after="0"/>
        <w:rPr>
          <w:b/>
          <w:sz w:val="24"/>
          <w:szCs w:val="24"/>
        </w:rPr>
      </w:pPr>
    </w:p>
    <w:sectPr w:rsidR="00E32083" w:rsidRPr="00E32083"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6D45" w:rsidRDefault="00C26D45" w:rsidP="00E16E68">
      <w:pPr>
        <w:spacing w:after="0" w:line="240" w:lineRule="auto"/>
      </w:pPr>
      <w:r>
        <w:separator/>
      </w:r>
    </w:p>
  </w:endnote>
  <w:endnote w:type="continuationSeparator" w:id="0">
    <w:p w:rsidR="00C26D45" w:rsidRDefault="00C26D45"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6D45" w:rsidRDefault="00C26D45" w:rsidP="00E16E68">
      <w:pPr>
        <w:spacing w:after="0" w:line="240" w:lineRule="auto"/>
      </w:pPr>
      <w:r>
        <w:separator/>
      </w:r>
    </w:p>
  </w:footnote>
  <w:footnote w:type="continuationSeparator" w:id="0">
    <w:p w:rsidR="00C26D45" w:rsidRDefault="00C26D45"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AB3C1D">
      <w:t>2009</w:t>
    </w:r>
    <w:r w:rsidR="00E16E68">
      <w:tab/>
    </w:r>
    <w:r w:rsidR="00AB3C1D">
      <w:t>Comm. v. Moore</w:t>
    </w:r>
  </w:p>
  <w:p w:rsidR="00F95A0E" w:rsidRDefault="00F95A0E" w:rsidP="00F95A0E">
    <w:pPr>
      <w:pStyle w:val="Header"/>
      <w:jc w:val="right"/>
    </w:pPr>
    <w:r>
      <w:tab/>
    </w:r>
    <w:r>
      <w:tab/>
    </w:r>
    <w:r w:rsidR="001B6B7C">
      <w:t>NUNC PRO TUNC</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8682C"/>
    <w:multiLevelType w:val="hybridMultilevel"/>
    <w:tmpl w:val="9E804464"/>
    <w:lvl w:ilvl="0" w:tplc="199E149A">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97A58BF"/>
    <w:multiLevelType w:val="hybridMultilevel"/>
    <w:tmpl w:val="FAB490C6"/>
    <w:lvl w:ilvl="0" w:tplc="C756B7E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476D"/>
    <w:rsid w:val="001B6B7C"/>
    <w:rsid w:val="005F2C53"/>
    <w:rsid w:val="006805CB"/>
    <w:rsid w:val="00692188"/>
    <w:rsid w:val="006A18CC"/>
    <w:rsid w:val="007B337C"/>
    <w:rsid w:val="009645CA"/>
    <w:rsid w:val="00A20DAD"/>
    <w:rsid w:val="00A41926"/>
    <w:rsid w:val="00A56A0E"/>
    <w:rsid w:val="00AA40E8"/>
    <w:rsid w:val="00AB3C1D"/>
    <w:rsid w:val="00B1307D"/>
    <w:rsid w:val="00C26D45"/>
    <w:rsid w:val="00C5621B"/>
    <w:rsid w:val="00E16E68"/>
    <w:rsid w:val="00E32083"/>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character" w:customStyle="1" w:styleId="apple-converted-space">
    <w:name w:val="apple-converted-space"/>
    <w:basedOn w:val="DefaultParagraphFont"/>
    <w:rsid w:val="00AB3C1D"/>
  </w:style>
  <w:style w:type="paragraph" w:customStyle="1" w:styleId="blockquote">
    <w:name w:val="blockquote"/>
    <w:basedOn w:val="Normal"/>
    <w:rsid w:val="00E32083"/>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E3208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843005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657</Words>
  <Characters>3749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2016-10-19T14:31:00Z</cp:lastPrinted>
  <dcterms:created xsi:type="dcterms:W3CDTF">2017-02-11T22:10:00Z</dcterms:created>
  <dcterms:modified xsi:type="dcterms:W3CDTF">2017-02-11T22:10:00Z</dcterms:modified>
</cp:coreProperties>
</file>