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rsidR="00C87419" w:rsidRDefault="00C87419" w:rsidP="00C87419">
      <w:pPr>
        <w:spacing w:after="0"/>
        <w:jc w:val="center"/>
        <w:rPr>
          <w:b/>
          <w:sz w:val="24"/>
          <w:szCs w:val="24"/>
        </w:rPr>
      </w:pPr>
    </w:p>
    <w:p w:rsidR="00E16E68" w:rsidRPr="006C688F" w:rsidRDefault="00E16E68" w:rsidP="00C87419">
      <w:pPr>
        <w:spacing w:after="0"/>
        <w:rPr>
          <w:sz w:val="24"/>
          <w:szCs w:val="24"/>
        </w:rPr>
      </w:pPr>
      <w:r>
        <w:rPr>
          <w:b/>
          <w:sz w:val="24"/>
          <w:szCs w:val="24"/>
        </w:rPr>
        <w:t>Case:</w:t>
      </w:r>
      <w:r w:rsidR="008E5B66">
        <w:rPr>
          <w:b/>
          <w:sz w:val="24"/>
          <w:szCs w:val="24"/>
        </w:rPr>
        <w:tab/>
      </w:r>
      <w:r w:rsidR="006C688F">
        <w:rPr>
          <w:i/>
          <w:sz w:val="24"/>
          <w:szCs w:val="24"/>
        </w:rPr>
        <w:t xml:space="preserve">United States v. </w:t>
      </w:r>
      <w:r w:rsidR="00403EB5">
        <w:rPr>
          <w:i/>
          <w:sz w:val="24"/>
          <w:szCs w:val="24"/>
        </w:rPr>
        <w:t xml:space="preserve">Antoine </w:t>
      </w:r>
      <w:r w:rsidR="006C688F">
        <w:rPr>
          <w:i/>
          <w:sz w:val="24"/>
          <w:szCs w:val="24"/>
        </w:rPr>
        <w:t>Jones</w:t>
      </w:r>
      <w:r w:rsidR="008E5B66">
        <w:rPr>
          <w:b/>
          <w:sz w:val="24"/>
          <w:szCs w:val="24"/>
        </w:rPr>
        <w:tab/>
      </w:r>
      <w:r w:rsidR="008E5B66">
        <w:rPr>
          <w:b/>
          <w:sz w:val="24"/>
          <w:szCs w:val="24"/>
        </w:rPr>
        <w:tab/>
      </w:r>
      <w:r w:rsidR="008E5B66">
        <w:rPr>
          <w:b/>
          <w:sz w:val="24"/>
          <w:szCs w:val="24"/>
        </w:rPr>
        <w:tab/>
        <w:t>Date:</w:t>
      </w:r>
      <w:r w:rsidR="008E5B66">
        <w:rPr>
          <w:b/>
          <w:sz w:val="24"/>
          <w:szCs w:val="24"/>
        </w:rPr>
        <w:tab/>
      </w:r>
      <w:r w:rsidR="006C688F">
        <w:rPr>
          <w:sz w:val="24"/>
          <w:szCs w:val="24"/>
        </w:rPr>
        <w:t>Jan. 23, 2012</w:t>
      </w:r>
      <w:r w:rsidR="008E5B66">
        <w:rPr>
          <w:b/>
          <w:sz w:val="24"/>
          <w:szCs w:val="24"/>
        </w:rPr>
        <w:tab/>
      </w:r>
      <w:r w:rsidR="008E5B66">
        <w:rPr>
          <w:b/>
          <w:sz w:val="24"/>
          <w:szCs w:val="24"/>
        </w:rPr>
        <w:tab/>
        <w:t>Votes:</w:t>
      </w:r>
      <w:r w:rsidR="006C688F">
        <w:rPr>
          <w:b/>
          <w:sz w:val="24"/>
          <w:szCs w:val="24"/>
        </w:rPr>
        <w:t xml:space="preserve"> </w:t>
      </w:r>
      <w:r w:rsidR="006C688F">
        <w:rPr>
          <w:sz w:val="24"/>
          <w:szCs w:val="24"/>
        </w:rPr>
        <w:t>Unanimous</w:t>
      </w:r>
    </w:p>
    <w:p w:rsidR="00C87419" w:rsidRDefault="00C87419" w:rsidP="00C87419">
      <w:pPr>
        <w:spacing w:after="0"/>
        <w:rPr>
          <w:b/>
          <w:sz w:val="24"/>
          <w:szCs w:val="24"/>
        </w:rPr>
      </w:pPr>
    </w:p>
    <w:p w:rsidR="00E16E68" w:rsidRPr="00C87419" w:rsidRDefault="008E5B66" w:rsidP="00C87419">
      <w:pPr>
        <w:spacing w:after="0"/>
        <w:rPr>
          <w:sz w:val="24"/>
          <w:szCs w:val="24"/>
        </w:rPr>
      </w:pPr>
      <w:r>
        <w:rPr>
          <w:b/>
          <w:sz w:val="24"/>
          <w:szCs w:val="24"/>
        </w:rPr>
        <w:t>Opinion</w:t>
      </w:r>
      <w:r w:rsidR="006C688F">
        <w:rPr>
          <w:b/>
          <w:sz w:val="24"/>
          <w:szCs w:val="24"/>
        </w:rPr>
        <w:t xml:space="preserve">: </w:t>
      </w:r>
      <w:r w:rsidR="006C688F">
        <w:rPr>
          <w:sz w:val="24"/>
          <w:szCs w:val="24"/>
        </w:rPr>
        <w:t>Scalia</w:t>
      </w:r>
      <w:r w:rsidR="006C688F">
        <w:rPr>
          <w:b/>
          <w:sz w:val="24"/>
          <w:szCs w:val="24"/>
        </w:rPr>
        <w:tab/>
      </w:r>
      <w:r w:rsidR="006C688F">
        <w:rPr>
          <w:b/>
          <w:sz w:val="24"/>
          <w:szCs w:val="24"/>
        </w:rPr>
        <w:tab/>
      </w:r>
      <w:r w:rsidR="006C688F">
        <w:rPr>
          <w:b/>
          <w:sz w:val="24"/>
          <w:szCs w:val="24"/>
        </w:rPr>
        <w:tab/>
      </w:r>
      <w:r w:rsidR="006C688F">
        <w:rPr>
          <w:b/>
          <w:sz w:val="24"/>
          <w:szCs w:val="24"/>
        </w:rPr>
        <w:tab/>
        <w:t>Concurrences</w:t>
      </w:r>
      <w:r>
        <w:rPr>
          <w:b/>
          <w:sz w:val="24"/>
          <w:szCs w:val="24"/>
        </w:rPr>
        <w:t>:</w:t>
      </w:r>
      <w:r>
        <w:rPr>
          <w:b/>
          <w:sz w:val="24"/>
          <w:szCs w:val="24"/>
        </w:rPr>
        <w:tab/>
      </w:r>
      <w:r w:rsidR="006C688F">
        <w:rPr>
          <w:b/>
          <w:sz w:val="24"/>
          <w:szCs w:val="24"/>
        </w:rPr>
        <w:t xml:space="preserve"> </w:t>
      </w:r>
      <w:r w:rsidR="006C688F">
        <w:rPr>
          <w:sz w:val="24"/>
          <w:szCs w:val="24"/>
        </w:rPr>
        <w:t xml:space="preserve">Alito, </w:t>
      </w:r>
      <w:proofErr w:type="spellStart"/>
      <w:r w:rsidR="006C688F">
        <w:rPr>
          <w:sz w:val="24"/>
          <w:szCs w:val="24"/>
        </w:rPr>
        <w:t>Sotomayor</w:t>
      </w:r>
      <w:proofErr w:type="spellEnd"/>
      <w:r>
        <w:rPr>
          <w:b/>
          <w:sz w:val="24"/>
          <w:szCs w:val="24"/>
        </w:rPr>
        <w:tab/>
      </w:r>
      <w:r w:rsidR="00E16E68">
        <w:rPr>
          <w:b/>
          <w:sz w:val="24"/>
          <w:szCs w:val="24"/>
        </w:rPr>
        <w:tab/>
      </w:r>
      <w:r w:rsidR="00E16E68">
        <w:rPr>
          <w:b/>
          <w:sz w:val="24"/>
          <w:szCs w:val="24"/>
        </w:rPr>
        <w:tab/>
      </w:r>
      <w:r w:rsidR="00E16E68">
        <w:rPr>
          <w:b/>
          <w:sz w:val="24"/>
          <w:szCs w:val="24"/>
        </w:rPr>
        <w:tab/>
      </w:r>
      <w:r w:rsidR="00E16E68">
        <w:rPr>
          <w:b/>
          <w:sz w:val="24"/>
          <w:szCs w:val="24"/>
        </w:rPr>
        <w:tab/>
      </w:r>
    </w:p>
    <w:p w:rsidR="00C87419" w:rsidRDefault="00C87419" w:rsidP="00C87419">
      <w:pPr>
        <w:spacing w:after="0"/>
        <w:rPr>
          <w:b/>
          <w:sz w:val="24"/>
          <w:szCs w:val="24"/>
        </w:rPr>
      </w:pPr>
    </w:p>
    <w:p w:rsidR="00E16E68" w:rsidRPr="006C688F" w:rsidRDefault="00E16E68" w:rsidP="00C87419">
      <w:pPr>
        <w:spacing w:after="0"/>
        <w:rPr>
          <w:sz w:val="24"/>
          <w:szCs w:val="24"/>
        </w:rPr>
      </w:pPr>
      <w:r>
        <w:rPr>
          <w:b/>
          <w:sz w:val="24"/>
          <w:szCs w:val="24"/>
        </w:rPr>
        <w:t>Tags:</w:t>
      </w:r>
      <w:r w:rsidR="006C688F">
        <w:rPr>
          <w:sz w:val="24"/>
          <w:szCs w:val="24"/>
        </w:rPr>
        <w:t xml:space="preserve"> Fourth Amendment, GPS tracker, Warrantless Search, </w:t>
      </w:r>
      <w:r w:rsidR="00403EB5">
        <w:rPr>
          <w:sz w:val="24"/>
          <w:szCs w:val="24"/>
        </w:rPr>
        <w:t>Unreasonable Search, reasonable expectation of privacy, exclusionary rule</w:t>
      </w:r>
    </w:p>
    <w:p w:rsidR="00C87419" w:rsidRDefault="00C87419" w:rsidP="00C87419">
      <w:pPr>
        <w:spacing w:after="0"/>
        <w:rPr>
          <w:b/>
          <w:sz w:val="24"/>
          <w:szCs w:val="24"/>
        </w:rPr>
      </w:pPr>
    </w:p>
    <w:p w:rsidR="00E16E68" w:rsidRPr="00403EB5" w:rsidRDefault="008E5B66" w:rsidP="00C87419">
      <w:pPr>
        <w:spacing w:after="0"/>
        <w:rPr>
          <w:sz w:val="24"/>
          <w:szCs w:val="24"/>
        </w:rPr>
      </w:pPr>
      <w:r>
        <w:rPr>
          <w:b/>
          <w:sz w:val="24"/>
          <w:szCs w:val="24"/>
        </w:rPr>
        <w:t>Question(s) Presented</w:t>
      </w:r>
      <w:r w:rsidR="00E16E68">
        <w:rPr>
          <w:b/>
          <w:sz w:val="24"/>
          <w:szCs w:val="24"/>
        </w:rPr>
        <w:t>:</w:t>
      </w:r>
      <w:r w:rsidR="00403EB5">
        <w:rPr>
          <w:sz w:val="24"/>
          <w:szCs w:val="24"/>
        </w:rPr>
        <w:t xml:space="preserve"> Is the warrantless attachment of a GPS tracking device, and the subsequent use of that device to track a vehicle’s movement, a violation of the Fourth Amendment’s search and seizure rule?</w:t>
      </w:r>
    </w:p>
    <w:p w:rsidR="00C87419" w:rsidRDefault="00C87419" w:rsidP="00C87419">
      <w:pPr>
        <w:spacing w:after="0"/>
        <w:rPr>
          <w:b/>
          <w:sz w:val="24"/>
          <w:szCs w:val="24"/>
        </w:rPr>
      </w:pPr>
    </w:p>
    <w:p w:rsidR="00E16E68" w:rsidRPr="00403EB5" w:rsidRDefault="00E16E68" w:rsidP="00C87419">
      <w:pPr>
        <w:spacing w:after="0"/>
        <w:rPr>
          <w:sz w:val="24"/>
          <w:szCs w:val="24"/>
        </w:rPr>
      </w:pPr>
      <w:r>
        <w:rPr>
          <w:b/>
          <w:sz w:val="24"/>
          <w:szCs w:val="24"/>
        </w:rPr>
        <w:t>Holdings:</w:t>
      </w:r>
      <w:r w:rsidR="00403EB5">
        <w:rPr>
          <w:sz w:val="24"/>
          <w:szCs w:val="24"/>
        </w:rPr>
        <w:t xml:space="preserve"> D.C. Circuit Court Affirmed: this is indeed a violation of Fourth Amendment.</w:t>
      </w:r>
    </w:p>
    <w:p w:rsidR="00C87419" w:rsidRDefault="00C87419" w:rsidP="00C87419">
      <w:pPr>
        <w:spacing w:after="0"/>
        <w:rPr>
          <w:b/>
          <w:sz w:val="24"/>
          <w:szCs w:val="24"/>
        </w:rPr>
      </w:pPr>
    </w:p>
    <w:p w:rsidR="008E5B66" w:rsidRPr="00403EB5" w:rsidRDefault="008E5B66" w:rsidP="008E5B66">
      <w:pPr>
        <w:spacing w:after="0"/>
        <w:rPr>
          <w:sz w:val="24"/>
          <w:szCs w:val="24"/>
        </w:rPr>
      </w:pPr>
      <w:r>
        <w:rPr>
          <w:b/>
          <w:sz w:val="24"/>
          <w:szCs w:val="24"/>
        </w:rPr>
        <w:t>Facts:</w:t>
      </w:r>
      <w:r w:rsidR="00403EB5">
        <w:rPr>
          <w:sz w:val="24"/>
          <w:szCs w:val="24"/>
        </w:rPr>
        <w:t xml:space="preserve"> Government got a warrant to put a GPS device on suspect’s car (in DC), but did not do so until the warrant had expired (and in MD). Then they monitored the vehicle’s use for 28 days. The evidence obtained was used to indict Jones and others on drug trafficking charges.</w:t>
      </w:r>
    </w:p>
    <w:p w:rsidR="008E5B66" w:rsidRDefault="008E5B66" w:rsidP="00C87419">
      <w:pPr>
        <w:spacing w:after="0"/>
        <w:rPr>
          <w:b/>
          <w:sz w:val="24"/>
          <w:szCs w:val="24"/>
        </w:rPr>
      </w:pPr>
    </w:p>
    <w:p w:rsidR="009917BC" w:rsidRDefault="009917BC" w:rsidP="00C87419">
      <w:pPr>
        <w:spacing w:after="0"/>
        <w:rPr>
          <w:sz w:val="24"/>
          <w:szCs w:val="24"/>
        </w:rPr>
      </w:pPr>
      <w:r>
        <w:rPr>
          <w:b/>
          <w:sz w:val="24"/>
          <w:szCs w:val="24"/>
        </w:rPr>
        <w:t>History, Prior Appeals &amp; Trial Court Input:</w:t>
      </w:r>
    </w:p>
    <w:p w:rsidR="00403EB5" w:rsidRDefault="00403EB5" w:rsidP="00403EB5">
      <w:pPr>
        <w:pStyle w:val="ListParagraph"/>
        <w:numPr>
          <w:ilvl w:val="0"/>
          <w:numId w:val="1"/>
        </w:numPr>
        <w:spacing w:after="0"/>
        <w:rPr>
          <w:sz w:val="24"/>
          <w:szCs w:val="24"/>
        </w:rPr>
      </w:pPr>
      <w:r w:rsidRPr="00403EB5">
        <w:rPr>
          <w:b/>
          <w:sz w:val="24"/>
          <w:szCs w:val="24"/>
        </w:rPr>
        <w:t>District Court:</w:t>
      </w:r>
      <w:r>
        <w:rPr>
          <w:sz w:val="24"/>
          <w:szCs w:val="24"/>
        </w:rPr>
        <w:t xml:space="preserve"> suppressed GPS data when vehicle was parked at residence, but said there was no reasonable expectation of privacy on public roads, so admitted that evidence &amp; Jones was convicted.</w:t>
      </w:r>
    </w:p>
    <w:p w:rsidR="00403EB5" w:rsidRPr="00403EB5" w:rsidRDefault="00403EB5" w:rsidP="00403EB5">
      <w:pPr>
        <w:pStyle w:val="ListParagraph"/>
        <w:numPr>
          <w:ilvl w:val="0"/>
          <w:numId w:val="1"/>
        </w:numPr>
        <w:spacing w:after="0"/>
        <w:rPr>
          <w:sz w:val="24"/>
          <w:szCs w:val="24"/>
        </w:rPr>
      </w:pPr>
      <w:r w:rsidRPr="00403EB5">
        <w:rPr>
          <w:b/>
          <w:sz w:val="24"/>
          <w:szCs w:val="24"/>
        </w:rPr>
        <w:t>DC Circuit Court:</w:t>
      </w:r>
      <w:r>
        <w:rPr>
          <w:sz w:val="24"/>
          <w:szCs w:val="24"/>
        </w:rPr>
        <w:t xml:space="preserve"> said the whole thing was a violation of the Fourth Amendment </w:t>
      </w:r>
      <w:proofErr w:type="spellStart"/>
      <w:r>
        <w:rPr>
          <w:sz w:val="24"/>
          <w:szCs w:val="24"/>
        </w:rPr>
        <w:t>bcz</w:t>
      </w:r>
      <w:proofErr w:type="spellEnd"/>
      <w:r>
        <w:rPr>
          <w:sz w:val="24"/>
          <w:szCs w:val="24"/>
        </w:rPr>
        <w:t xml:space="preserve"> warrantless.</w:t>
      </w:r>
    </w:p>
    <w:p w:rsidR="009917BC" w:rsidRDefault="009917BC" w:rsidP="008E5B66">
      <w:pPr>
        <w:spacing w:after="0"/>
        <w:rPr>
          <w:b/>
          <w:sz w:val="24"/>
          <w:szCs w:val="24"/>
        </w:rPr>
      </w:pPr>
    </w:p>
    <w:p w:rsidR="008E5B66" w:rsidRDefault="008E5B66" w:rsidP="008E5B66">
      <w:pPr>
        <w:spacing w:after="0"/>
        <w:rPr>
          <w:b/>
          <w:sz w:val="24"/>
          <w:szCs w:val="24"/>
        </w:rPr>
      </w:pPr>
      <w:r>
        <w:rPr>
          <w:b/>
          <w:sz w:val="24"/>
          <w:szCs w:val="24"/>
        </w:rPr>
        <w:t>Attorneys’ Arguments:</w:t>
      </w:r>
    </w:p>
    <w:p w:rsidR="00467476" w:rsidRDefault="00467476" w:rsidP="00467476">
      <w:pPr>
        <w:pStyle w:val="ListParagraph"/>
        <w:numPr>
          <w:ilvl w:val="0"/>
          <w:numId w:val="1"/>
        </w:numPr>
        <w:spacing w:after="0"/>
        <w:rPr>
          <w:sz w:val="24"/>
          <w:szCs w:val="24"/>
        </w:rPr>
      </w:pPr>
      <w:r>
        <w:rPr>
          <w:sz w:val="24"/>
          <w:szCs w:val="24"/>
        </w:rPr>
        <w:t>For Government:</w:t>
      </w:r>
    </w:p>
    <w:p w:rsidR="00467476" w:rsidRDefault="00467476" w:rsidP="00467476">
      <w:pPr>
        <w:pStyle w:val="ListParagraph"/>
        <w:numPr>
          <w:ilvl w:val="1"/>
          <w:numId w:val="1"/>
        </w:numPr>
        <w:spacing w:after="0"/>
        <w:rPr>
          <w:sz w:val="24"/>
          <w:szCs w:val="24"/>
        </w:rPr>
      </w:pPr>
      <w:r>
        <w:rPr>
          <w:b/>
          <w:i/>
          <w:sz w:val="24"/>
          <w:szCs w:val="24"/>
        </w:rPr>
        <w:t xml:space="preserve">U.S. v. </w:t>
      </w:r>
      <w:proofErr w:type="spellStart"/>
      <w:r>
        <w:rPr>
          <w:b/>
          <w:i/>
          <w:sz w:val="24"/>
          <w:szCs w:val="24"/>
        </w:rPr>
        <w:t>Knotts</w:t>
      </w:r>
      <w:proofErr w:type="spellEnd"/>
      <w:r>
        <w:rPr>
          <w:b/>
          <w:i/>
          <w:sz w:val="24"/>
          <w:szCs w:val="24"/>
        </w:rPr>
        <w:t xml:space="preserve"> </w:t>
      </w:r>
      <w:r>
        <w:rPr>
          <w:b/>
          <w:sz w:val="24"/>
          <w:szCs w:val="24"/>
        </w:rPr>
        <w:t>[460 U.S. 276 (1983)]:</w:t>
      </w:r>
      <w:r>
        <w:rPr>
          <w:sz w:val="24"/>
          <w:szCs w:val="24"/>
        </w:rPr>
        <w:t xml:space="preserve"> beeper in container of chloroform; no reasonable expectation of privacy on public thoroughfares. (But different issues </w:t>
      </w:r>
      <w:proofErr w:type="gramStart"/>
      <w:r>
        <w:rPr>
          <w:sz w:val="24"/>
          <w:szCs w:val="24"/>
        </w:rPr>
        <w:t>re</w:t>
      </w:r>
      <w:proofErr w:type="gramEnd"/>
      <w:r>
        <w:rPr>
          <w:sz w:val="24"/>
          <w:szCs w:val="24"/>
        </w:rPr>
        <w:t>. consent here.)</w:t>
      </w:r>
    </w:p>
    <w:p w:rsidR="00467476" w:rsidRDefault="00467476" w:rsidP="00467476">
      <w:pPr>
        <w:pStyle w:val="ListParagraph"/>
        <w:numPr>
          <w:ilvl w:val="1"/>
          <w:numId w:val="1"/>
        </w:numPr>
        <w:spacing w:after="0"/>
        <w:rPr>
          <w:sz w:val="24"/>
          <w:szCs w:val="24"/>
        </w:rPr>
      </w:pPr>
      <w:r>
        <w:rPr>
          <w:b/>
          <w:i/>
          <w:sz w:val="24"/>
          <w:szCs w:val="24"/>
        </w:rPr>
        <w:t xml:space="preserve">U.S. v. </w:t>
      </w:r>
      <w:proofErr w:type="spellStart"/>
      <w:r>
        <w:rPr>
          <w:b/>
          <w:i/>
          <w:sz w:val="24"/>
          <w:szCs w:val="24"/>
        </w:rPr>
        <w:t>Karo</w:t>
      </w:r>
      <w:proofErr w:type="spellEnd"/>
      <w:r>
        <w:rPr>
          <w:b/>
          <w:i/>
          <w:sz w:val="24"/>
          <w:szCs w:val="24"/>
        </w:rPr>
        <w:t xml:space="preserve"> </w:t>
      </w:r>
      <w:r>
        <w:rPr>
          <w:b/>
          <w:sz w:val="24"/>
          <w:szCs w:val="24"/>
        </w:rPr>
        <w:t>[468 U.S. 705 (1984)]:</w:t>
      </w:r>
      <w:r>
        <w:rPr>
          <w:sz w:val="24"/>
          <w:szCs w:val="24"/>
        </w:rPr>
        <w:t xml:space="preserve"> whether the installation of a beeper in a container amounted to search or seizure. (Issues re. consent – container approved by 3</w:t>
      </w:r>
      <w:r w:rsidRPr="00467476">
        <w:rPr>
          <w:sz w:val="24"/>
          <w:szCs w:val="24"/>
          <w:vertAlign w:val="superscript"/>
        </w:rPr>
        <w:t>rd</w:t>
      </w:r>
      <w:r>
        <w:rPr>
          <w:sz w:val="24"/>
          <w:szCs w:val="24"/>
        </w:rPr>
        <w:t xml:space="preserve"> party, accepted by target)</w:t>
      </w:r>
    </w:p>
    <w:p w:rsidR="00467476" w:rsidRDefault="00467476" w:rsidP="00467476">
      <w:pPr>
        <w:pStyle w:val="ListParagraph"/>
        <w:numPr>
          <w:ilvl w:val="1"/>
          <w:numId w:val="1"/>
        </w:numPr>
        <w:spacing w:after="0"/>
        <w:rPr>
          <w:sz w:val="24"/>
          <w:szCs w:val="24"/>
        </w:rPr>
      </w:pPr>
      <w:r>
        <w:rPr>
          <w:b/>
          <w:i/>
          <w:sz w:val="24"/>
          <w:szCs w:val="24"/>
        </w:rPr>
        <w:t xml:space="preserve">New York v. Class </w:t>
      </w:r>
      <w:r>
        <w:rPr>
          <w:b/>
          <w:sz w:val="24"/>
          <w:szCs w:val="24"/>
        </w:rPr>
        <w:t>[475 U.S. 106 (1986)]:</w:t>
      </w:r>
      <w:r>
        <w:rPr>
          <w:sz w:val="24"/>
          <w:szCs w:val="24"/>
        </w:rPr>
        <w:t xml:space="preserve"> the exterior of a car is in public view, so it’s not a search to examine it. (“That statement is of marginal relevance here…” 6)</w:t>
      </w:r>
    </w:p>
    <w:p w:rsidR="00011A9C" w:rsidRPr="00467476" w:rsidRDefault="00011A9C" w:rsidP="00467476">
      <w:pPr>
        <w:pStyle w:val="ListParagraph"/>
        <w:numPr>
          <w:ilvl w:val="1"/>
          <w:numId w:val="1"/>
        </w:numPr>
        <w:spacing w:after="0"/>
        <w:rPr>
          <w:sz w:val="24"/>
          <w:szCs w:val="24"/>
        </w:rPr>
      </w:pPr>
      <w:r>
        <w:rPr>
          <w:b/>
          <w:i/>
          <w:sz w:val="24"/>
          <w:szCs w:val="24"/>
        </w:rPr>
        <w:t xml:space="preserve">Oliver v. U.S. </w:t>
      </w:r>
      <w:r>
        <w:rPr>
          <w:b/>
          <w:sz w:val="24"/>
          <w:szCs w:val="24"/>
        </w:rPr>
        <w:t xml:space="preserve">[466 U.S. 170 (1984)] </w:t>
      </w:r>
      <w:r>
        <w:rPr>
          <w:sz w:val="24"/>
          <w:szCs w:val="24"/>
        </w:rPr>
        <w:t xml:space="preserve">&amp; </w:t>
      </w:r>
      <w:r>
        <w:rPr>
          <w:b/>
          <w:i/>
          <w:sz w:val="24"/>
          <w:szCs w:val="24"/>
        </w:rPr>
        <w:t xml:space="preserve">Hester v. U.S. </w:t>
      </w:r>
      <w:r>
        <w:rPr>
          <w:b/>
          <w:sz w:val="24"/>
          <w:szCs w:val="24"/>
        </w:rPr>
        <w:t>[265 U.S. 57 (1924)]:</w:t>
      </w:r>
      <w:r>
        <w:rPr>
          <w:sz w:val="24"/>
          <w:szCs w:val="24"/>
        </w:rPr>
        <w:t xml:space="preserve"> “open field” information-gathering is not protected; but at issue is the “effect’ here (the car).</w:t>
      </w:r>
    </w:p>
    <w:p w:rsidR="008E5B66" w:rsidRDefault="008E5B66" w:rsidP="00C87419">
      <w:pPr>
        <w:spacing w:after="0"/>
        <w:rPr>
          <w:b/>
          <w:sz w:val="24"/>
          <w:szCs w:val="24"/>
        </w:rPr>
      </w:pPr>
    </w:p>
    <w:p w:rsidR="00E16E68" w:rsidRDefault="00E16E68" w:rsidP="00C87419">
      <w:pPr>
        <w:spacing w:after="0"/>
        <w:rPr>
          <w:b/>
          <w:sz w:val="24"/>
          <w:szCs w:val="24"/>
        </w:rPr>
      </w:pPr>
      <w:r>
        <w:rPr>
          <w:b/>
          <w:sz w:val="24"/>
          <w:szCs w:val="24"/>
        </w:rPr>
        <w:t>Rationale:</w:t>
      </w:r>
    </w:p>
    <w:p w:rsidR="00403EB5" w:rsidRPr="00403EB5" w:rsidRDefault="00403EB5" w:rsidP="00403EB5">
      <w:pPr>
        <w:pStyle w:val="ListParagraph"/>
        <w:numPr>
          <w:ilvl w:val="0"/>
          <w:numId w:val="1"/>
        </w:numPr>
        <w:spacing w:after="0"/>
        <w:rPr>
          <w:sz w:val="24"/>
          <w:szCs w:val="24"/>
        </w:rPr>
      </w:pPr>
      <w:r>
        <w:rPr>
          <w:sz w:val="24"/>
          <w:szCs w:val="24"/>
        </w:rPr>
        <w:t xml:space="preserve">“It is beyond dispute that </w:t>
      </w:r>
      <w:r w:rsidR="00096183">
        <w:rPr>
          <w:sz w:val="24"/>
          <w:szCs w:val="24"/>
        </w:rPr>
        <w:t>a vehicle is an ‘effect’ as that term is used in the Amendment…We hold that the Government’s installation of a GPS on a target’s vehicle, and its use of that device to monitor the vehicle’s movements, constitutes a ‘search.’”  (1-2)</w:t>
      </w:r>
    </w:p>
    <w:p w:rsidR="00C87419" w:rsidRDefault="00C87419" w:rsidP="00C87419">
      <w:pPr>
        <w:spacing w:after="0"/>
        <w:rPr>
          <w:b/>
          <w:sz w:val="24"/>
          <w:szCs w:val="24"/>
        </w:rPr>
      </w:pPr>
    </w:p>
    <w:p w:rsidR="00552EC4" w:rsidRDefault="00552EC4" w:rsidP="00C87419">
      <w:pPr>
        <w:spacing w:after="0"/>
        <w:rPr>
          <w:b/>
          <w:sz w:val="24"/>
          <w:szCs w:val="24"/>
        </w:rPr>
      </w:pPr>
      <w:r>
        <w:rPr>
          <w:b/>
          <w:sz w:val="24"/>
          <w:szCs w:val="24"/>
        </w:rPr>
        <w:lastRenderedPageBreak/>
        <w:t>Appeals to Statute &amp; Precedent:</w:t>
      </w:r>
    </w:p>
    <w:p w:rsidR="00096183" w:rsidRDefault="00096183" w:rsidP="00096183">
      <w:pPr>
        <w:pStyle w:val="ListParagraph"/>
        <w:numPr>
          <w:ilvl w:val="0"/>
          <w:numId w:val="1"/>
        </w:numPr>
        <w:spacing w:after="0"/>
        <w:rPr>
          <w:sz w:val="24"/>
          <w:szCs w:val="24"/>
        </w:rPr>
      </w:pPr>
      <w:r>
        <w:rPr>
          <w:b/>
          <w:i/>
          <w:sz w:val="24"/>
          <w:szCs w:val="24"/>
        </w:rPr>
        <w:t xml:space="preserve">U.S. v. Chadwick </w:t>
      </w:r>
      <w:r>
        <w:rPr>
          <w:b/>
          <w:sz w:val="24"/>
          <w:szCs w:val="24"/>
        </w:rPr>
        <w:t>[433 U.S. 1 (1977)]:</w:t>
      </w:r>
      <w:r>
        <w:rPr>
          <w:sz w:val="24"/>
          <w:szCs w:val="24"/>
        </w:rPr>
        <w:t xml:space="preserve"> Whether a vehicle is an “effect” as per 4</w:t>
      </w:r>
      <w:r w:rsidRPr="00096183">
        <w:rPr>
          <w:sz w:val="24"/>
          <w:szCs w:val="24"/>
          <w:vertAlign w:val="superscript"/>
        </w:rPr>
        <w:t>th</w:t>
      </w:r>
      <w:r>
        <w:rPr>
          <w:sz w:val="24"/>
          <w:szCs w:val="24"/>
        </w:rPr>
        <w:t xml:space="preserve"> Am.</w:t>
      </w:r>
    </w:p>
    <w:p w:rsidR="00096183" w:rsidRDefault="00096183" w:rsidP="00096183">
      <w:pPr>
        <w:pStyle w:val="ListParagraph"/>
        <w:numPr>
          <w:ilvl w:val="0"/>
          <w:numId w:val="1"/>
        </w:numPr>
        <w:spacing w:after="0"/>
        <w:rPr>
          <w:sz w:val="24"/>
          <w:szCs w:val="24"/>
        </w:rPr>
      </w:pPr>
      <w:proofErr w:type="spellStart"/>
      <w:r>
        <w:rPr>
          <w:b/>
          <w:i/>
          <w:sz w:val="24"/>
          <w:szCs w:val="24"/>
        </w:rPr>
        <w:t>Entick</w:t>
      </w:r>
      <w:proofErr w:type="spellEnd"/>
      <w:r>
        <w:rPr>
          <w:b/>
          <w:i/>
          <w:sz w:val="24"/>
          <w:szCs w:val="24"/>
        </w:rPr>
        <w:t xml:space="preserve"> v Carrington</w:t>
      </w:r>
      <w:r>
        <w:rPr>
          <w:b/>
          <w:sz w:val="24"/>
          <w:szCs w:val="24"/>
        </w:rPr>
        <w:t>, 95 Eng. Rep. 807 (C. P. 1765):</w:t>
      </w:r>
      <w:r>
        <w:rPr>
          <w:sz w:val="24"/>
          <w:szCs w:val="24"/>
        </w:rPr>
        <w:t xml:space="preserve"> familiar to framers, addressed significance of property rights with regard to search and seizure.</w:t>
      </w:r>
    </w:p>
    <w:p w:rsidR="00096183" w:rsidRDefault="00096183" w:rsidP="00096183">
      <w:pPr>
        <w:pStyle w:val="ListParagraph"/>
        <w:numPr>
          <w:ilvl w:val="0"/>
          <w:numId w:val="1"/>
        </w:numPr>
        <w:spacing w:after="0"/>
        <w:rPr>
          <w:sz w:val="24"/>
          <w:szCs w:val="24"/>
        </w:rPr>
      </w:pPr>
      <w:r>
        <w:rPr>
          <w:b/>
          <w:sz w:val="24"/>
          <w:szCs w:val="24"/>
        </w:rPr>
        <w:t>Fourth Amendment:</w:t>
      </w:r>
      <w:r>
        <w:rPr>
          <w:sz w:val="24"/>
          <w:szCs w:val="24"/>
        </w:rPr>
        <w:t xml:space="preserve"> the framers were definitely concerned with property, or they wouldn’t have included that list.</w:t>
      </w:r>
    </w:p>
    <w:p w:rsidR="00096183" w:rsidRDefault="00096183" w:rsidP="00096183">
      <w:pPr>
        <w:pStyle w:val="ListParagraph"/>
        <w:numPr>
          <w:ilvl w:val="0"/>
          <w:numId w:val="1"/>
        </w:numPr>
        <w:spacing w:after="0"/>
        <w:rPr>
          <w:sz w:val="24"/>
          <w:szCs w:val="24"/>
        </w:rPr>
      </w:pPr>
      <w:r>
        <w:rPr>
          <w:b/>
          <w:i/>
          <w:sz w:val="24"/>
          <w:szCs w:val="24"/>
        </w:rPr>
        <w:t xml:space="preserve">Katz v. U.S. </w:t>
      </w:r>
      <w:r>
        <w:rPr>
          <w:b/>
          <w:sz w:val="24"/>
          <w:szCs w:val="24"/>
        </w:rPr>
        <w:t>[389 U.S. 347 (1967)]:</w:t>
      </w:r>
      <w:r>
        <w:rPr>
          <w:sz w:val="24"/>
          <w:szCs w:val="24"/>
        </w:rPr>
        <w:t xml:space="preserve"> telephone booth eavesdropping device = violation of Fourth Amendment. Justice Harlan’s concurrence introduced “reasonable expectation of privacy.”</w:t>
      </w:r>
    </w:p>
    <w:p w:rsidR="007738A5" w:rsidRDefault="007738A5" w:rsidP="00096183">
      <w:pPr>
        <w:pStyle w:val="ListParagraph"/>
        <w:numPr>
          <w:ilvl w:val="0"/>
          <w:numId w:val="1"/>
        </w:numPr>
        <w:spacing w:after="0"/>
        <w:rPr>
          <w:sz w:val="24"/>
          <w:szCs w:val="24"/>
        </w:rPr>
      </w:pPr>
      <w:proofErr w:type="spellStart"/>
      <w:r>
        <w:rPr>
          <w:b/>
          <w:i/>
          <w:sz w:val="24"/>
          <w:szCs w:val="24"/>
        </w:rPr>
        <w:t>Kyllo</w:t>
      </w:r>
      <w:proofErr w:type="spellEnd"/>
      <w:r>
        <w:rPr>
          <w:b/>
          <w:i/>
          <w:sz w:val="24"/>
          <w:szCs w:val="24"/>
        </w:rPr>
        <w:t xml:space="preserve"> v US </w:t>
      </w:r>
      <w:r>
        <w:rPr>
          <w:b/>
          <w:sz w:val="24"/>
          <w:szCs w:val="24"/>
        </w:rPr>
        <w:t>[533 U.S. 27 (2001)]:</w:t>
      </w:r>
      <w:r>
        <w:rPr>
          <w:sz w:val="24"/>
          <w:szCs w:val="24"/>
        </w:rPr>
        <w:t xml:space="preserve"> 4</w:t>
      </w:r>
      <w:r w:rsidRPr="007738A5">
        <w:rPr>
          <w:sz w:val="24"/>
          <w:szCs w:val="24"/>
          <w:vertAlign w:val="superscript"/>
        </w:rPr>
        <w:t>th</w:t>
      </w:r>
      <w:r>
        <w:rPr>
          <w:sz w:val="24"/>
          <w:szCs w:val="24"/>
        </w:rPr>
        <w:t xml:space="preserve"> Amendment violations &amp; trespass; preserve same level of privacy as when the 4</w:t>
      </w:r>
      <w:r w:rsidRPr="007738A5">
        <w:rPr>
          <w:sz w:val="24"/>
          <w:szCs w:val="24"/>
          <w:vertAlign w:val="superscript"/>
        </w:rPr>
        <w:t>th</w:t>
      </w:r>
      <w:r>
        <w:rPr>
          <w:sz w:val="24"/>
          <w:szCs w:val="24"/>
        </w:rPr>
        <w:t xml:space="preserve"> Amendment was adopted.</w:t>
      </w:r>
    </w:p>
    <w:p w:rsidR="007738A5" w:rsidRDefault="007738A5" w:rsidP="00096183">
      <w:pPr>
        <w:pStyle w:val="ListParagraph"/>
        <w:numPr>
          <w:ilvl w:val="0"/>
          <w:numId w:val="1"/>
        </w:numPr>
        <w:spacing w:after="0"/>
        <w:rPr>
          <w:sz w:val="24"/>
          <w:szCs w:val="24"/>
        </w:rPr>
      </w:pPr>
      <w:r>
        <w:rPr>
          <w:b/>
          <w:i/>
          <w:sz w:val="24"/>
          <w:szCs w:val="24"/>
        </w:rPr>
        <w:t xml:space="preserve">Alderman v US </w:t>
      </w:r>
      <w:r>
        <w:rPr>
          <w:b/>
          <w:sz w:val="24"/>
          <w:szCs w:val="24"/>
        </w:rPr>
        <w:t>[394 U.S. 165 (1969)]:</w:t>
      </w:r>
      <w:r>
        <w:rPr>
          <w:sz w:val="24"/>
          <w:szCs w:val="24"/>
        </w:rPr>
        <w:t xml:space="preserve"> 4</w:t>
      </w:r>
      <w:r w:rsidRPr="007738A5">
        <w:rPr>
          <w:sz w:val="24"/>
          <w:szCs w:val="24"/>
          <w:vertAlign w:val="superscript"/>
        </w:rPr>
        <w:t>th</w:t>
      </w:r>
      <w:r>
        <w:rPr>
          <w:sz w:val="24"/>
          <w:szCs w:val="24"/>
        </w:rPr>
        <w:t xml:space="preserve"> Am. protects persons and their private conversations.</w:t>
      </w:r>
    </w:p>
    <w:p w:rsidR="007738A5" w:rsidRDefault="007738A5" w:rsidP="00096183">
      <w:pPr>
        <w:pStyle w:val="ListParagraph"/>
        <w:numPr>
          <w:ilvl w:val="0"/>
          <w:numId w:val="1"/>
        </w:numPr>
        <w:spacing w:after="0"/>
        <w:rPr>
          <w:sz w:val="24"/>
          <w:szCs w:val="24"/>
        </w:rPr>
      </w:pPr>
      <w:proofErr w:type="spellStart"/>
      <w:r>
        <w:rPr>
          <w:b/>
          <w:i/>
          <w:sz w:val="24"/>
          <w:szCs w:val="24"/>
        </w:rPr>
        <w:t>Soldal</w:t>
      </w:r>
      <w:proofErr w:type="spellEnd"/>
      <w:r>
        <w:rPr>
          <w:b/>
          <w:i/>
          <w:sz w:val="24"/>
          <w:szCs w:val="24"/>
        </w:rPr>
        <w:t xml:space="preserve"> v Cook County </w:t>
      </w:r>
      <w:r>
        <w:rPr>
          <w:b/>
          <w:sz w:val="24"/>
          <w:szCs w:val="24"/>
        </w:rPr>
        <w:t>[506 U.S. 56 (1992)]:</w:t>
      </w:r>
      <w:r>
        <w:rPr>
          <w:sz w:val="24"/>
          <w:szCs w:val="24"/>
        </w:rPr>
        <w:t xml:space="preserve"> 4</w:t>
      </w:r>
      <w:r w:rsidRPr="007738A5">
        <w:rPr>
          <w:sz w:val="24"/>
          <w:szCs w:val="24"/>
          <w:vertAlign w:val="superscript"/>
        </w:rPr>
        <w:t>th</w:t>
      </w:r>
      <w:r>
        <w:rPr>
          <w:sz w:val="24"/>
          <w:szCs w:val="24"/>
        </w:rPr>
        <w:t xml:space="preserve"> Am. violated when trailer home was seized, even though law enforcement had not invaded individual’s property.</w:t>
      </w:r>
    </w:p>
    <w:p w:rsidR="007738A5" w:rsidRDefault="007738A5" w:rsidP="00096183">
      <w:pPr>
        <w:pStyle w:val="ListParagraph"/>
        <w:numPr>
          <w:ilvl w:val="0"/>
          <w:numId w:val="1"/>
        </w:numPr>
        <w:spacing w:after="0"/>
        <w:rPr>
          <w:sz w:val="24"/>
          <w:szCs w:val="24"/>
        </w:rPr>
      </w:pPr>
      <w:r>
        <w:rPr>
          <w:b/>
          <w:i/>
          <w:sz w:val="24"/>
          <w:szCs w:val="24"/>
        </w:rPr>
        <w:t xml:space="preserve">Minnesota v. Carter </w:t>
      </w:r>
      <w:r>
        <w:rPr>
          <w:b/>
          <w:sz w:val="24"/>
          <w:szCs w:val="24"/>
        </w:rPr>
        <w:t>[525 U.S. 83 (1998)]:</w:t>
      </w:r>
      <w:r>
        <w:rPr>
          <w:sz w:val="24"/>
          <w:szCs w:val="24"/>
        </w:rPr>
        <w:t xml:space="preserve"> </w:t>
      </w:r>
      <w:r w:rsidR="00467476">
        <w:rPr>
          <w:sz w:val="24"/>
          <w:szCs w:val="24"/>
        </w:rPr>
        <w:t>personal property law AND societal expectations define “reasonable expectations of privacy.”</w:t>
      </w:r>
    </w:p>
    <w:p w:rsidR="00467476" w:rsidRPr="00096183" w:rsidRDefault="00467476" w:rsidP="00096183">
      <w:pPr>
        <w:pStyle w:val="ListParagraph"/>
        <w:numPr>
          <w:ilvl w:val="0"/>
          <w:numId w:val="1"/>
        </w:numPr>
        <w:spacing w:after="0"/>
        <w:rPr>
          <w:sz w:val="24"/>
          <w:szCs w:val="24"/>
        </w:rPr>
      </w:pPr>
      <w:r>
        <w:rPr>
          <w:b/>
          <w:i/>
          <w:sz w:val="24"/>
          <w:szCs w:val="24"/>
        </w:rPr>
        <w:t xml:space="preserve">On Lee v. U.S. </w:t>
      </w:r>
      <w:r>
        <w:rPr>
          <w:b/>
          <w:sz w:val="24"/>
          <w:szCs w:val="24"/>
        </w:rPr>
        <w:t>[343 U.S. 747 (1952)]:</w:t>
      </w:r>
      <w:r>
        <w:rPr>
          <w:sz w:val="24"/>
          <w:szCs w:val="24"/>
        </w:rPr>
        <w:t xml:space="preserve"> No search/seizure when informant with concealed microphone was invited onto the premises.</w:t>
      </w:r>
    </w:p>
    <w:p w:rsidR="00C87419" w:rsidRDefault="00C87419" w:rsidP="00C87419">
      <w:pPr>
        <w:spacing w:after="0"/>
        <w:rPr>
          <w:b/>
          <w:sz w:val="24"/>
          <w:szCs w:val="24"/>
        </w:rPr>
      </w:pPr>
    </w:p>
    <w:p w:rsidR="009917BC" w:rsidRDefault="009917BC" w:rsidP="00C87419">
      <w:pPr>
        <w:spacing w:after="0"/>
        <w:rPr>
          <w:b/>
          <w:sz w:val="24"/>
          <w:szCs w:val="24"/>
        </w:rPr>
      </w:pPr>
      <w:r>
        <w:rPr>
          <w:b/>
          <w:sz w:val="24"/>
          <w:szCs w:val="24"/>
        </w:rPr>
        <w:t>Relevant History:</w:t>
      </w:r>
    </w:p>
    <w:p w:rsidR="009917BC" w:rsidRDefault="00096183" w:rsidP="00096183">
      <w:pPr>
        <w:pStyle w:val="ListParagraph"/>
        <w:numPr>
          <w:ilvl w:val="0"/>
          <w:numId w:val="1"/>
        </w:numPr>
        <w:spacing w:after="0"/>
        <w:rPr>
          <w:sz w:val="24"/>
          <w:szCs w:val="24"/>
        </w:rPr>
      </w:pPr>
      <w:r>
        <w:rPr>
          <w:sz w:val="24"/>
          <w:szCs w:val="24"/>
        </w:rPr>
        <w:t>“</w:t>
      </w:r>
      <w:r w:rsidR="007738A5">
        <w:rPr>
          <w:sz w:val="24"/>
          <w:szCs w:val="24"/>
        </w:rPr>
        <w:t>…</w:t>
      </w:r>
      <w:r>
        <w:rPr>
          <w:sz w:val="24"/>
          <w:szCs w:val="24"/>
        </w:rPr>
        <w:t>our Fourth Amendment jurisprudence was tied to common-law trespass, at least until the latter half of the 20</w:t>
      </w:r>
      <w:r w:rsidRPr="00096183">
        <w:rPr>
          <w:sz w:val="24"/>
          <w:szCs w:val="24"/>
          <w:vertAlign w:val="superscript"/>
        </w:rPr>
        <w:t>th</w:t>
      </w:r>
      <w:r>
        <w:rPr>
          <w:sz w:val="24"/>
          <w:szCs w:val="24"/>
        </w:rPr>
        <w:t xml:space="preserve"> century.” (e.g., in </w:t>
      </w:r>
      <w:r>
        <w:rPr>
          <w:b/>
          <w:i/>
          <w:sz w:val="24"/>
          <w:szCs w:val="24"/>
        </w:rPr>
        <w:t xml:space="preserve">Olmstead v. U.S. </w:t>
      </w:r>
      <w:r>
        <w:rPr>
          <w:b/>
          <w:sz w:val="24"/>
          <w:szCs w:val="24"/>
        </w:rPr>
        <w:t>[277 U.S. 438 (1928)]</w:t>
      </w:r>
      <w:r>
        <w:rPr>
          <w:sz w:val="24"/>
          <w:szCs w:val="24"/>
        </w:rPr>
        <w:t xml:space="preserve"> wiretaps attached to telephone wires on public street not the same as trespass, so therefore no 4</w:t>
      </w:r>
      <w:r w:rsidRPr="00096183">
        <w:rPr>
          <w:sz w:val="24"/>
          <w:szCs w:val="24"/>
          <w:vertAlign w:val="superscript"/>
        </w:rPr>
        <w:t>th</w:t>
      </w:r>
      <w:r>
        <w:rPr>
          <w:sz w:val="24"/>
          <w:szCs w:val="24"/>
        </w:rPr>
        <w:t xml:space="preserve"> Am. search.) (Here Scalia cites Orin Kerr!)</w:t>
      </w:r>
    </w:p>
    <w:p w:rsidR="00011A9C" w:rsidRDefault="00011A9C" w:rsidP="00096183">
      <w:pPr>
        <w:pStyle w:val="ListParagraph"/>
        <w:numPr>
          <w:ilvl w:val="0"/>
          <w:numId w:val="1"/>
        </w:numPr>
        <w:spacing w:after="0"/>
        <w:rPr>
          <w:sz w:val="24"/>
          <w:szCs w:val="24"/>
        </w:rPr>
      </w:pPr>
      <w:r>
        <w:rPr>
          <w:sz w:val="24"/>
          <w:szCs w:val="24"/>
        </w:rPr>
        <w:t>“By attaching the device to the Jeep, officers encroached on a protected area.” (6)</w:t>
      </w:r>
    </w:p>
    <w:p w:rsidR="007738A5" w:rsidRPr="00096183" w:rsidRDefault="007738A5" w:rsidP="007738A5">
      <w:pPr>
        <w:pStyle w:val="ListParagraph"/>
        <w:spacing w:after="0"/>
        <w:rPr>
          <w:sz w:val="24"/>
          <w:szCs w:val="24"/>
        </w:rPr>
      </w:pPr>
    </w:p>
    <w:p w:rsidR="00E16E68" w:rsidRDefault="00E16E68" w:rsidP="00C87419">
      <w:pPr>
        <w:spacing w:after="0"/>
        <w:rPr>
          <w:sz w:val="24"/>
          <w:szCs w:val="24"/>
        </w:rPr>
      </w:pPr>
      <w:r>
        <w:rPr>
          <w:b/>
          <w:sz w:val="24"/>
          <w:szCs w:val="24"/>
        </w:rPr>
        <w:t>Dicta:</w:t>
      </w:r>
    </w:p>
    <w:p w:rsidR="00096183" w:rsidRDefault="00096183" w:rsidP="00096183">
      <w:pPr>
        <w:pStyle w:val="ListParagraph"/>
        <w:numPr>
          <w:ilvl w:val="0"/>
          <w:numId w:val="1"/>
        </w:numPr>
        <w:spacing w:after="0"/>
        <w:rPr>
          <w:sz w:val="24"/>
          <w:szCs w:val="24"/>
        </w:rPr>
      </w:pPr>
      <w:r>
        <w:rPr>
          <w:sz w:val="24"/>
          <w:szCs w:val="24"/>
        </w:rPr>
        <w:t xml:space="preserve">“It is important to be clear about what occurred in this case: The Government physically occupied private property for the purpose of obtaining information.” (2) </w:t>
      </w:r>
    </w:p>
    <w:p w:rsidR="00096183" w:rsidRDefault="007738A5" w:rsidP="00096183">
      <w:pPr>
        <w:pStyle w:val="ListParagraph"/>
        <w:numPr>
          <w:ilvl w:val="0"/>
          <w:numId w:val="1"/>
        </w:numPr>
        <w:spacing w:after="0"/>
        <w:rPr>
          <w:sz w:val="24"/>
          <w:szCs w:val="24"/>
        </w:rPr>
      </w:pPr>
      <w:r>
        <w:rPr>
          <w:sz w:val="24"/>
          <w:szCs w:val="24"/>
        </w:rPr>
        <w:t xml:space="preserve">“We have embodied that preservation of past rights in our very definition of ‘reasonable expectation of privacy’ which we have said to be an expectation ‘that has a source outside of the Fourth Amendment, either by reference to concepts of real or personal property law or to understandings that are recognized and permitted by society.’” (4, quoting </w:t>
      </w:r>
      <w:r>
        <w:rPr>
          <w:i/>
          <w:sz w:val="24"/>
          <w:szCs w:val="24"/>
        </w:rPr>
        <w:t>Minnesota v. Carter</w:t>
      </w:r>
      <w:r>
        <w:rPr>
          <w:sz w:val="24"/>
          <w:szCs w:val="24"/>
        </w:rPr>
        <w:t>)</w:t>
      </w:r>
    </w:p>
    <w:p w:rsidR="00467476" w:rsidRDefault="00467476" w:rsidP="00096183">
      <w:pPr>
        <w:pStyle w:val="ListParagraph"/>
        <w:numPr>
          <w:ilvl w:val="0"/>
          <w:numId w:val="1"/>
        </w:numPr>
        <w:spacing w:after="0"/>
        <w:rPr>
          <w:sz w:val="24"/>
          <w:szCs w:val="24"/>
        </w:rPr>
      </w:pPr>
      <w:r>
        <w:rPr>
          <w:sz w:val="24"/>
          <w:szCs w:val="24"/>
        </w:rPr>
        <w:t>“</w:t>
      </w:r>
      <w:proofErr w:type="spellStart"/>
      <w:r>
        <w:rPr>
          <w:i/>
          <w:sz w:val="24"/>
          <w:szCs w:val="24"/>
        </w:rPr>
        <w:t>Knotts</w:t>
      </w:r>
      <w:proofErr w:type="spellEnd"/>
      <w:r>
        <w:rPr>
          <w:sz w:val="24"/>
          <w:szCs w:val="24"/>
        </w:rPr>
        <w:t xml:space="preserve"> would be relevant, perhaps, if the Government were making the argument that what would otherwise be an unconstitutional search is not such where it produces only public information. The Government does not make that argument, and we know of no case that would support it.” (6)</w:t>
      </w:r>
    </w:p>
    <w:p w:rsidR="00011A9C" w:rsidRDefault="00011A9C" w:rsidP="00096183">
      <w:pPr>
        <w:pStyle w:val="ListParagraph"/>
        <w:numPr>
          <w:ilvl w:val="0"/>
          <w:numId w:val="1"/>
        </w:numPr>
        <w:spacing w:after="0"/>
        <w:rPr>
          <w:sz w:val="24"/>
          <w:szCs w:val="24"/>
        </w:rPr>
      </w:pPr>
      <w:r>
        <w:rPr>
          <w:sz w:val="24"/>
          <w:szCs w:val="24"/>
        </w:rPr>
        <w:t>“What we apply is an 18</w:t>
      </w:r>
      <w:r w:rsidRPr="00011A9C">
        <w:rPr>
          <w:sz w:val="24"/>
          <w:szCs w:val="24"/>
          <w:vertAlign w:val="superscript"/>
        </w:rPr>
        <w:t>th</w:t>
      </w:r>
      <w:r>
        <w:rPr>
          <w:sz w:val="24"/>
          <w:szCs w:val="24"/>
        </w:rPr>
        <w:t xml:space="preserve">-century guarantee against unreasonable searches, which we believe must provide </w:t>
      </w:r>
      <w:r>
        <w:rPr>
          <w:i/>
          <w:sz w:val="24"/>
          <w:szCs w:val="24"/>
        </w:rPr>
        <w:t>at a minimum</w:t>
      </w:r>
      <w:r>
        <w:rPr>
          <w:sz w:val="24"/>
          <w:szCs w:val="24"/>
        </w:rPr>
        <w:t xml:space="preserve"> the degree of protection it afforded when it was adopted.” (8)</w:t>
      </w:r>
    </w:p>
    <w:p w:rsidR="00011A9C" w:rsidRDefault="00011A9C" w:rsidP="00096183">
      <w:pPr>
        <w:pStyle w:val="ListParagraph"/>
        <w:numPr>
          <w:ilvl w:val="0"/>
          <w:numId w:val="1"/>
        </w:numPr>
        <w:spacing w:after="0"/>
        <w:rPr>
          <w:sz w:val="24"/>
          <w:szCs w:val="24"/>
        </w:rPr>
      </w:pPr>
      <w:r>
        <w:rPr>
          <w:sz w:val="24"/>
          <w:szCs w:val="24"/>
        </w:rPr>
        <w:t>“…it is quite irrelevant whether there was an 18</w:t>
      </w:r>
      <w:r w:rsidRPr="00011A9C">
        <w:rPr>
          <w:sz w:val="24"/>
          <w:szCs w:val="24"/>
          <w:vertAlign w:val="superscript"/>
        </w:rPr>
        <w:t>th</w:t>
      </w:r>
      <w:r>
        <w:rPr>
          <w:sz w:val="24"/>
          <w:szCs w:val="24"/>
        </w:rPr>
        <w:t xml:space="preserve">-century analog. Whatever new methods of investigation may be devised, our task, </w:t>
      </w:r>
      <w:r>
        <w:rPr>
          <w:i/>
          <w:sz w:val="24"/>
          <w:szCs w:val="24"/>
        </w:rPr>
        <w:t>at a minimum</w:t>
      </w:r>
      <w:r>
        <w:rPr>
          <w:sz w:val="24"/>
          <w:szCs w:val="24"/>
        </w:rPr>
        <w:t xml:space="preserve">, is to decide whether the action in question would have constituted a ‘search’ within the original meaning of the Fourth Amendment. Where, as </w:t>
      </w:r>
      <w:r>
        <w:rPr>
          <w:sz w:val="24"/>
          <w:szCs w:val="24"/>
        </w:rPr>
        <w:lastRenderedPageBreak/>
        <w:t>here, the Government obtains information by physically intruding on a constitutionally protected area, such a search has undoubtedly occurred.” (n3)</w:t>
      </w:r>
    </w:p>
    <w:p w:rsidR="00011A9C" w:rsidRPr="009E791F" w:rsidRDefault="00011A9C" w:rsidP="00096183">
      <w:pPr>
        <w:pStyle w:val="ListParagraph"/>
        <w:numPr>
          <w:ilvl w:val="0"/>
          <w:numId w:val="1"/>
        </w:numPr>
        <w:spacing w:after="0"/>
        <w:rPr>
          <w:b/>
          <w:sz w:val="24"/>
          <w:szCs w:val="24"/>
        </w:rPr>
      </w:pPr>
      <w:r w:rsidRPr="009E791F">
        <w:rPr>
          <w:b/>
          <w:sz w:val="24"/>
          <w:szCs w:val="24"/>
        </w:rPr>
        <w:t xml:space="preserve">“A trespass on ‘houses’ or ‘effects,’ or a </w:t>
      </w:r>
      <w:r w:rsidRPr="009E791F">
        <w:rPr>
          <w:b/>
          <w:i/>
          <w:sz w:val="24"/>
          <w:szCs w:val="24"/>
        </w:rPr>
        <w:t>Katz</w:t>
      </w:r>
      <w:r w:rsidRPr="009E791F">
        <w:rPr>
          <w:b/>
          <w:sz w:val="24"/>
          <w:szCs w:val="24"/>
        </w:rPr>
        <w:t xml:space="preserve"> invasion of privacy, is not alone a search unless it is done to obtain information; and the obtaining of information is not alone a search unless it is achieved by such a trespass or invasion of privacy.” (n5)</w:t>
      </w:r>
    </w:p>
    <w:p w:rsidR="00552EC4" w:rsidRDefault="00552EC4" w:rsidP="00C87419">
      <w:pPr>
        <w:spacing w:after="0"/>
        <w:rPr>
          <w:b/>
          <w:sz w:val="24"/>
          <w:szCs w:val="24"/>
        </w:rPr>
      </w:pPr>
    </w:p>
    <w:p w:rsidR="00E16E68" w:rsidRDefault="009E791F" w:rsidP="00C87419">
      <w:pPr>
        <w:spacing w:after="0"/>
        <w:rPr>
          <w:b/>
          <w:sz w:val="24"/>
          <w:szCs w:val="24"/>
        </w:rPr>
      </w:pPr>
      <w:r>
        <w:rPr>
          <w:b/>
          <w:sz w:val="24"/>
          <w:szCs w:val="24"/>
        </w:rPr>
        <w:t xml:space="preserve">Concurrence by </w:t>
      </w:r>
      <w:proofErr w:type="spellStart"/>
      <w:r>
        <w:rPr>
          <w:b/>
          <w:sz w:val="24"/>
          <w:szCs w:val="24"/>
        </w:rPr>
        <w:t>Sotomayor</w:t>
      </w:r>
      <w:proofErr w:type="spellEnd"/>
      <w:r w:rsidR="00E16E68">
        <w:rPr>
          <w:b/>
          <w:sz w:val="24"/>
          <w:szCs w:val="24"/>
        </w:rPr>
        <w:t>:</w:t>
      </w:r>
    </w:p>
    <w:p w:rsidR="009E791F" w:rsidRDefault="009E791F" w:rsidP="009E791F">
      <w:pPr>
        <w:pStyle w:val="ListParagraph"/>
        <w:numPr>
          <w:ilvl w:val="0"/>
          <w:numId w:val="1"/>
        </w:numPr>
        <w:spacing w:after="0"/>
        <w:rPr>
          <w:sz w:val="24"/>
          <w:szCs w:val="24"/>
        </w:rPr>
      </w:pPr>
      <w:r>
        <w:rPr>
          <w:sz w:val="24"/>
          <w:szCs w:val="24"/>
        </w:rPr>
        <w:t>This was a trespass intrusion of privacy—but Fourth Amendment searches can occur even without physical trespass.</w:t>
      </w:r>
    </w:p>
    <w:p w:rsidR="009E791F" w:rsidRDefault="009E791F" w:rsidP="009E791F">
      <w:pPr>
        <w:pStyle w:val="ListParagraph"/>
        <w:numPr>
          <w:ilvl w:val="0"/>
          <w:numId w:val="1"/>
        </w:numPr>
        <w:spacing w:after="0"/>
        <w:rPr>
          <w:sz w:val="24"/>
          <w:szCs w:val="24"/>
        </w:rPr>
      </w:pPr>
      <w:r>
        <w:rPr>
          <w:sz w:val="24"/>
          <w:szCs w:val="24"/>
        </w:rPr>
        <w:t xml:space="preserve">“By contrast [to Alito’s concurrence], the </w:t>
      </w:r>
      <w:proofErr w:type="spellStart"/>
      <w:r>
        <w:rPr>
          <w:sz w:val="24"/>
          <w:szCs w:val="24"/>
        </w:rPr>
        <w:t>trespassory</w:t>
      </w:r>
      <w:proofErr w:type="spellEnd"/>
      <w:r>
        <w:rPr>
          <w:sz w:val="24"/>
          <w:szCs w:val="24"/>
        </w:rPr>
        <w:t xml:space="preserve"> test applied in the majority’s opinion reflects an irreducible constitutional minimum: When the Government physically invades personal property to gather information, a search occurs.”</w:t>
      </w:r>
    </w:p>
    <w:p w:rsidR="009E791F" w:rsidRDefault="009E791F" w:rsidP="009E791F">
      <w:pPr>
        <w:pStyle w:val="ListParagraph"/>
        <w:numPr>
          <w:ilvl w:val="0"/>
          <w:numId w:val="1"/>
        </w:numPr>
        <w:spacing w:after="0"/>
        <w:rPr>
          <w:sz w:val="24"/>
          <w:szCs w:val="24"/>
        </w:rPr>
      </w:pPr>
      <w:r>
        <w:rPr>
          <w:sz w:val="24"/>
          <w:szCs w:val="24"/>
        </w:rPr>
        <w:t>But agrees with Alito that privacy expectations are shaped by beliefs about “technological advances… [</w:t>
      </w:r>
      <w:proofErr w:type="gramStart"/>
      <w:r>
        <w:rPr>
          <w:sz w:val="24"/>
          <w:szCs w:val="24"/>
        </w:rPr>
        <w:t>in</w:t>
      </w:r>
      <w:proofErr w:type="gramEnd"/>
      <w:r>
        <w:rPr>
          <w:sz w:val="24"/>
          <w:szCs w:val="24"/>
        </w:rPr>
        <w:t xml:space="preserve">] </w:t>
      </w:r>
      <w:proofErr w:type="spellStart"/>
      <w:r>
        <w:rPr>
          <w:sz w:val="24"/>
          <w:szCs w:val="24"/>
        </w:rPr>
        <w:t>nontrespassory</w:t>
      </w:r>
      <w:proofErr w:type="spellEnd"/>
      <w:r>
        <w:rPr>
          <w:sz w:val="24"/>
          <w:szCs w:val="24"/>
        </w:rPr>
        <w:t xml:space="preserve"> surveillance techniques.” – sees the problem in longer-term monitoring.</w:t>
      </w:r>
    </w:p>
    <w:p w:rsidR="009E791F" w:rsidRDefault="009E791F" w:rsidP="009E791F">
      <w:pPr>
        <w:pStyle w:val="ListParagraph"/>
        <w:numPr>
          <w:ilvl w:val="0"/>
          <w:numId w:val="1"/>
        </w:numPr>
        <w:spacing w:after="0"/>
        <w:rPr>
          <w:sz w:val="24"/>
          <w:szCs w:val="24"/>
        </w:rPr>
      </w:pPr>
      <w:r>
        <w:rPr>
          <w:sz w:val="24"/>
          <w:szCs w:val="24"/>
        </w:rPr>
        <w:t>“GPS monitoring generates a precise, comprehensive record of a person’s public movements that reflects a wealth of detail about her familial, political, professional, religious, and sexual associations.”</w:t>
      </w:r>
    </w:p>
    <w:p w:rsidR="009E791F" w:rsidRDefault="009E791F" w:rsidP="009E791F">
      <w:pPr>
        <w:pStyle w:val="ListParagraph"/>
        <w:numPr>
          <w:ilvl w:val="0"/>
          <w:numId w:val="1"/>
        </w:numPr>
        <w:spacing w:after="0"/>
        <w:rPr>
          <w:sz w:val="24"/>
          <w:szCs w:val="24"/>
        </w:rPr>
      </w:pPr>
      <w:r>
        <w:rPr>
          <w:sz w:val="24"/>
          <w:szCs w:val="24"/>
        </w:rPr>
        <w:t>“Awareness that the Government may be watching chills associational and expressive freedoms.”</w:t>
      </w:r>
    </w:p>
    <w:p w:rsidR="009E791F" w:rsidRDefault="009E791F" w:rsidP="009E791F">
      <w:pPr>
        <w:pStyle w:val="ListParagraph"/>
        <w:numPr>
          <w:ilvl w:val="0"/>
          <w:numId w:val="1"/>
        </w:numPr>
        <w:spacing w:after="0"/>
        <w:rPr>
          <w:sz w:val="24"/>
          <w:szCs w:val="24"/>
        </w:rPr>
      </w:pPr>
      <w:r>
        <w:rPr>
          <w:sz w:val="24"/>
          <w:szCs w:val="24"/>
        </w:rPr>
        <w:t>Third-parties gather data—is there reasonable expectation of privacy in those cases?</w:t>
      </w:r>
    </w:p>
    <w:p w:rsidR="0036787B" w:rsidRDefault="0036787B" w:rsidP="0036787B">
      <w:pPr>
        <w:spacing w:after="0"/>
        <w:rPr>
          <w:sz w:val="24"/>
          <w:szCs w:val="24"/>
        </w:rPr>
      </w:pPr>
    </w:p>
    <w:p w:rsidR="0036787B" w:rsidRDefault="0036787B" w:rsidP="0036787B">
      <w:pPr>
        <w:spacing w:after="0"/>
        <w:rPr>
          <w:sz w:val="24"/>
          <w:szCs w:val="24"/>
        </w:rPr>
      </w:pPr>
      <w:r>
        <w:rPr>
          <w:b/>
          <w:sz w:val="24"/>
          <w:szCs w:val="24"/>
        </w:rPr>
        <w:t xml:space="preserve">Concurrence in judgment by Alito (joined by Ginsburg, </w:t>
      </w:r>
      <w:proofErr w:type="spellStart"/>
      <w:r>
        <w:rPr>
          <w:b/>
          <w:sz w:val="24"/>
          <w:szCs w:val="24"/>
        </w:rPr>
        <w:t>Breyer</w:t>
      </w:r>
      <w:proofErr w:type="spellEnd"/>
      <w:r>
        <w:rPr>
          <w:b/>
          <w:sz w:val="24"/>
          <w:szCs w:val="24"/>
        </w:rPr>
        <w:t xml:space="preserve">, &amp; </w:t>
      </w:r>
      <w:proofErr w:type="spellStart"/>
      <w:r>
        <w:rPr>
          <w:b/>
          <w:sz w:val="24"/>
          <w:szCs w:val="24"/>
        </w:rPr>
        <w:t>Kagan</w:t>
      </w:r>
      <w:proofErr w:type="spellEnd"/>
      <w:r>
        <w:rPr>
          <w:b/>
          <w:sz w:val="24"/>
          <w:szCs w:val="24"/>
        </w:rPr>
        <w:t>):</w:t>
      </w:r>
    </w:p>
    <w:p w:rsidR="0036787B" w:rsidRDefault="0036787B" w:rsidP="0036787B">
      <w:pPr>
        <w:pStyle w:val="ListParagraph"/>
        <w:numPr>
          <w:ilvl w:val="0"/>
          <w:numId w:val="1"/>
        </w:numPr>
        <w:spacing w:after="0"/>
        <w:rPr>
          <w:sz w:val="24"/>
          <w:szCs w:val="24"/>
        </w:rPr>
      </w:pPr>
      <w:r>
        <w:rPr>
          <w:sz w:val="24"/>
          <w:szCs w:val="24"/>
        </w:rPr>
        <w:t>Objects to 18</w:t>
      </w:r>
      <w:r w:rsidRPr="0036787B">
        <w:rPr>
          <w:sz w:val="24"/>
          <w:szCs w:val="24"/>
          <w:vertAlign w:val="superscript"/>
        </w:rPr>
        <w:t>th</w:t>
      </w:r>
      <w:r>
        <w:rPr>
          <w:sz w:val="24"/>
          <w:szCs w:val="24"/>
        </w:rPr>
        <w:t xml:space="preserve"> –century reasoning about a 21</w:t>
      </w:r>
      <w:r w:rsidRPr="0036787B">
        <w:rPr>
          <w:sz w:val="24"/>
          <w:szCs w:val="24"/>
          <w:vertAlign w:val="superscript"/>
        </w:rPr>
        <w:t>st</w:t>
      </w:r>
      <w:r>
        <w:rPr>
          <w:sz w:val="24"/>
          <w:szCs w:val="24"/>
        </w:rPr>
        <w:t>-century surveillance technique.</w:t>
      </w:r>
    </w:p>
    <w:p w:rsidR="0036787B" w:rsidRDefault="0036787B" w:rsidP="0036787B">
      <w:pPr>
        <w:pStyle w:val="ListParagraph"/>
        <w:numPr>
          <w:ilvl w:val="0"/>
          <w:numId w:val="1"/>
        </w:numPr>
        <w:spacing w:after="0"/>
        <w:rPr>
          <w:sz w:val="24"/>
          <w:szCs w:val="24"/>
        </w:rPr>
      </w:pPr>
      <w:r>
        <w:rPr>
          <w:sz w:val="24"/>
          <w:szCs w:val="24"/>
        </w:rPr>
        <w:t>Would rather say that the respondent’s reasonable expectation of privacy was violated by the LENGTH OF TIME the surveillance took place, since he didn’t judge that the crime in question was “an extraordinary offense.”</w:t>
      </w:r>
    </w:p>
    <w:p w:rsidR="0036787B" w:rsidRDefault="0036787B" w:rsidP="0036787B">
      <w:pPr>
        <w:pStyle w:val="ListParagraph"/>
        <w:numPr>
          <w:ilvl w:val="0"/>
          <w:numId w:val="1"/>
        </w:numPr>
        <w:spacing w:after="0"/>
        <w:rPr>
          <w:sz w:val="24"/>
          <w:szCs w:val="24"/>
        </w:rPr>
      </w:pPr>
      <w:r>
        <w:rPr>
          <w:sz w:val="24"/>
          <w:szCs w:val="24"/>
        </w:rPr>
        <w:t xml:space="preserve">How </w:t>
      </w:r>
      <w:proofErr w:type="gramStart"/>
      <w:r>
        <w:rPr>
          <w:sz w:val="24"/>
          <w:szCs w:val="24"/>
        </w:rPr>
        <w:t>can this</w:t>
      </w:r>
      <w:proofErr w:type="gramEnd"/>
      <w:r>
        <w:rPr>
          <w:sz w:val="24"/>
          <w:szCs w:val="24"/>
        </w:rPr>
        <w:t xml:space="preserve"> be a search, since you can look at each piece (attaching the GPS and using it) by itself doesn’t constitute a search?</w:t>
      </w:r>
    </w:p>
    <w:p w:rsidR="0036787B" w:rsidRDefault="0036787B" w:rsidP="0036787B">
      <w:pPr>
        <w:pStyle w:val="ListParagraph"/>
        <w:numPr>
          <w:ilvl w:val="0"/>
          <w:numId w:val="1"/>
        </w:numPr>
        <w:spacing w:after="0"/>
        <w:rPr>
          <w:sz w:val="24"/>
          <w:szCs w:val="24"/>
        </w:rPr>
      </w:pPr>
      <w:r>
        <w:rPr>
          <w:sz w:val="24"/>
          <w:szCs w:val="24"/>
        </w:rPr>
        <w:t xml:space="preserve">Objects to limiting the “search” to physical trespass (and </w:t>
      </w:r>
      <w:r>
        <w:rPr>
          <w:i/>
          <w:sz w:val="24"/>
          <w:szCs w:val="24"/>
        </w:rPr>
        <w:t>Katz</w:t>
      </w:r>
      <w:r>
        <w:rPr>
          <w:sz w:val="24"/>
          <w:szCs w:val="24"/>
        </w:rPr>
        <w:t xml:space="preserve"> is the turning point for this).</w:t>
      </w:r>
    </w:p>
    <w:p w:rsidR="0036787B" w:rsidRPr="0036787B" w:rsidRDefault="0036787B" w:rsidP="0036787B">
      <w:pPr>
        <w:pStyle w:val="ListParagraph"/>
        <w:numPr>
          <w:ilvl w:val="0"/>
          <w:numId w:val="1"/>
        </w:numPr>
        <w:spacing w:after="0"/>
        <w:rPr>
          <w:sz w:val="24"/>
          <w:szCs w:val="24"/>
        </w:rPr>
      </w:pPr>
      <w:r>
        <w:rPr>
          <w:sz w:val="24"/>
          <w:szCs w:val="24"/>
        </w:rPr>
        <w:t>He goes into all kinds of modern GPS and tracking devices, the relevance being the individual’s expectation of privacy in light of these technological developments.</w:t>
      </w:r>
    </w:p>
    <w:p w:rsidR="00C87419" w:rsidRDefault="00C87419" w:rsidP="00C87419">
      <w:pPr>
        <w:spacing w:after="0"/>
        <w:rPr>
          <w:b/>
          <w:sz w:val="24"/>
          <w:szCs w:val="24"/>
        </w:rPr>
      </w:pPr>
    </w:p>
    <w:p w:rsidR="00E16E68" w:rsidRPr="00E16E68" w:rsidRDefault="00E16E68" w:rsidP="00C87419">
      <w:pPr>
        <w:spacing w:after="0"/>
        <w:rPr>
          <w:b/>
          <w:sz w:val="24"/>
          <w:szCs w:val="24"/>
        </w:rPr>
      </w:pPr>
    </w:p>
    <w:sectPr w:rsidR="00E16E68" w:rsidRPr="00E16E6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6971" w:rsidRDefault="00476971" w:rsidP="00E16E68">
      <w:pPr>
        <w:spacing w:after="0" w:line="240" w:lineRule="auto"/>
      </w:pPr>
      <w:r>
        <w:separator/>
      </w:r>
    </w:p>
  </w:endnote>
  <w:endnote w:type="continuationSeparator" w:id="0">
    <w:p w:rsidR="00476971" w:rsidRDefault="00476971"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6971" w:rsidRDefault="00476971" w:rsidP="00E16E68">
      <w:pPr>
        <w:spacing w:after="0" w:line="240" w:lineRule="auto"/>
      </w:pPr>
      <w:r>
        <w:separator/>
      </w:r>
    </w:p>
  </w:footnote>
  <w:footnote w:type="continuationSeparator" w:id="0">
    <w:p w:rsidR="00476971" w:rsidRDefault="00476971"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8E5B66" w:rsidP="006C688F">
    <w:pPr>
      <w:pStyle w:val="Header"/>
      <w:jc w:val="right"/>
    </w:pPr>
    <w:r>
      <w:t>US</w:t>
    </w:r>
    <w:r w:rsidR="0016476D">
      <w:t xml:space="preserve"> </w:t>
    </w:r>
    <w:r w:rsidR="007D1AC2">
      <w:t>Supreme</w:t>
    </w:r>
    <w:r w:rsidR="0016476D">
      <w:t xml:space="preserve"> Court</w:t>
    </w:r>
    <w:r w:rsidR="00E16E68">
      <w:tab/>
    </w:r>
    <w:r w:rsidR="006C688F">
      <w:t>2012</w:t>
    </w:r>
    <w:r w:rsidR="00E16E68">
      <w:tab/>
    </w:r>
    <w:r w:rsidR="006C688F">
      <w:t>U.S. v. Jones</w:t>
    </w:r>
  </w:p>
  <w:p w:rsidR="00552EC4" w:rsidRDefault="00552EC4" w:rsidP="00552EC4">
    <w:pPr>
      <w:pStyle w:val="Header"/>
      <w:jc w:val="right"/>
    </w:pPr>
    <w:r>
      <w:tab/>
    </w:r>
    <w:r>
      <w:tab/>
    </w:r>
    <w:r w:rsidR="006C688F">
      <w:t>GPS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CF261A"/>
    <w:multiLevelType w:val="hybridMultilevel"/>
    <w:tmpl w:val="00229130"/>
    <w:lvl w:ilvl="0" w:tplc="FBF0BC58">
      <w:start w:val="5"/>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11A9C"/>
    <w:rsid w:val="00054BBC"/>
    <w:rsid w:val="00096183"/>
    <w:rsid w:val="000E2423"/>
    <w:rsid w:val="00144D3B"/>
    <w:rsid w:val="0016476D"/>
    <w:rsid w:val="001B0867"/>
    <w:rsid w:val="0036787B"/>
    <w:rsid w:val="00403EB5"/>
    <w:rsid w:val="00457D27"/>
    <w:rsid w:val="00467476"/>
    <w:rsid w:val="00476971"/>
    <w:rsid w:val="00552EC4"/>
    <w:rsid w:val="006C688F"/>
    <w:rsid w:val="007738A5"/>
    <w:rsid w:val="007D1AC2"/>
    <w:rsid w:val="008A41F9"/>
    <w:rsid w:val="008E5B66"/>
    <w:rsid w:val="00910D20"/>
    <w:rsid w:val="009917BC"/>
    <w:rsid w:val="009E791F"/>
    <w:rsid w:val="00B564E2"/>
    <w:rsid w:val="00B778D1"/>
    <w:rsid w:val="00C87419"/>
    <w:rsid w:val="00CD6DF7"/>
    <w:rsid w:val="00D05E0A"/>
    <w:rsid w:val="00D66735"/>
    <w:rsid w:val="00E16E68"/>
    <w:rsid w:val="00E213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403EB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1087</Words>
  <Characters>6200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cp:lastPrinted>2018-06-11T20:48:00Z</cp:lastPrinted>
  <dcterms:created xsi:type="dcterms:W3CDTF">2018-06-11T20:46:00Z</dcterms:created>
  <dcterms:modified xsi:type="dcterms:W3CDTF">2018-06-11T20:50:00Z</dcterms:modified>
</cp:coreProperties>
</file>