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C41A1" w:rsidRDefault="00FA496D">
      <w:r>
        <w:rPr>
          <w:b/>
        </w:rPr>
        <w:t xml:space="preserve">Ingrid </w:t>
      </w:r>
      <w:proofErr w:type="spellStart"/>
      <w:r>
        <w:rPr>
          <w:b/>
        </w:rPr>
        <w:t>Eagly</w:t>
      </w:r>
      <w:proofErr w:type="spellEnd"/>
      <w:r>
        <w:rPr>
          <w:b/>
        </w:rPr>
        <w:t xml:space="preserve">, Steven Shafer, Jana </w:t>
      </w:r>
      <w:proofErr w:type="spellStart"/>
      <w:r>
        <w:rPr>
          <w:b/>
        </w:rPr>
        <w:t>Whalley</w:t>
      </w:r>
      <w:proofErr w:type="spellEnd"/>
      <w:r>
        <w:rPr>
          <w:b/>
        </w:rPr>
        <w:t>: Detaining Families: A Study of Asylum Adjudication in Family Detention. CA Law Rev. 106:785 (2018)</w:t>
      </w:r>
    </w:p>
    <w:p w:rsidR="00FA496D" w:rsidRDefault="00FA496D"/>
    <w:p w:rsidR="00FA496D" w:rsidRDefault="00FA496D" w:rsidP="00FA496D">
      <w:pPr>
        <w:pStyle w:val="ListParagraph"/>
        <w:numPr>
          <w:ilvl w:val="0"/>
          <w:numId w:val="1"/>
        </w:numPr>
      </w:pPr>
      <w:r>
        <w:t>Study of asylum-seeking families and the court process</w:t>
      </w:r>
    </w:p>
    <w:p w:rsidR="00FA496D" w:rsidRDefault="00FA496D" w:rsidP="00FA496D">
      <w:pPr>
        <w:pStyle w:val="ListParagraph"/>
        <w:numPr>
          <w:ilvl w:val="0"/>
          <w:numId w:val="1"/>
        </w:numPr>
      </w:pPr>
      <w:r>
        <w:t>Based on analysis of government data from all immigration court cases 2001-2016</w:t>
      </w:r>
    </w:p>
    <w:p w:rsidR="00FA496D" w:rsidRDefault="00FA496D" w:rsidP="00FA496D">
      <w:pPr>
        <w:pStyle w:val="ListParagraph"/>
        <w:numPr>
          <w:ilvl w:val="1"/>
          <w:numId w:val="1"/>
        </w:numPr>
      </w:pPr>
      <w:r>
        <w:t>50% found counsel</w:t>
      </w:r>
    </w:p>
    <w:p w:rsidR="00FA496D" w:rsidRDefault="00FA496D" w:rsidP="00FA496D">
      <w:pPr>
        <w:pStyle w:val="ListParagraph"/>
        <w:numPr>
          <w:ilvl w:val="1"/>
          <w:numId w:val="1"/>
        </w:numPr>
      </w:pPr>
      <w:r>
        <w:t>&lt;2% spoke English</w:t>
      </w:r>
    </w:p>
    <w:p w:rsidR="00FA496D" w:rsidRDefault="00FA496D" w:rsidP="00FA496D">
      <w:pPr>
        <w:pStyle w:val="ListParagraph"/>
        <w:numPr>
          <w:ilvl w:val="1"/>
          <w:numId w:val="1"/>
        </w:numPr>
      </w:pPr>
      <w:r>
        <w:t>93% of hearings remote via video</w:t>
      </w:r>
    </w:p>
    <w:p w:rsidR="00FA496D" w:rsidRDefault="00FA496D" w:rsidP="00FA496D">
      <w:pPr>
        <w:pStyle w:val="ListParagraph"/>
        <w:numPr>
          <w:ilvl w:val="1"/>
          <w:numId w:val="1"/>
        </w:numPr>
      </w:pPr>
      <w:r>
        <w:t>Immigration judges reversed half of negative credible fear assessments of asylum officers.</w:t>
      </w:r>
    </w:p>
    <w:p w:rsidR="00FA496D" w:rsidRDefault="00FA496D" w:rsidP="00FA496D">
      <w:pPr>
        <w:pStyle w:val="ListParagraph"/>
        <w:numPr>
          <w:ilvl w:val="1"/>
          <w:numId w:val="1"/>
        </w:numPr>
      </w:pPr>
      <w:r>
        <w:t>96% compliance with hearings when released from detention.</w:t>
      </w:r>
    </w:p>
    <w:p w:rsidR="00FA496D" w:rsidRDefault="00FA496D" w:rsidP="00FA496D">
      <w:pPr>
        <w:pStyle w:val="ListParagraph"/>
        <w:ind w:left="1440"/>
      </w:pPr>
    </w:p>
    <w:p w:rsidR="00FA496D" w:rsidRDefault="00FA496D" w:rsidP="00FA496D">
      <w:pPr>
        <w:pStyle w:val="ListParagraph"/>
        <w:numPr>
          <w:ilvl w:val="0"/>
          <w:numId w:val="1"/>
        </w:numPr>
      </w:pPr>
      <w:r>
        <w:t>Five different detention facilities for families in NM, TX, PA</w:t>
      </w:r>
    </w:p>
    <w:p w:rsidR="00FA496D" w:rsidRDefault="00FA496D" w:rsidP="00FA496D">
      <w:pPr>
        <w:pStyle w:val="ListParagraph"/>
        <w:numPr>
          <w:ilvl w:val="1"/>
          <w:numId w:val="1"/>
        </w:numPr>
      </w:pPr>
      <w:r>
        <w:t>First one opened in 2001</w:t>
      </w:r>
    </w:p>
    <w:p w:rsidR="00FA496D" w:rsidRDefault="00FA496D" w:rsidP="00FA496D">
      <w:pPr>
        <w:pStyle w:val="ListParagraph"/>
        <w:ind w:left="1440"/>
      </w:pPr>
    </w:p>
    <w:p w:rsidR="00FA496D" w:rsidRDefault="00FA496D" w:rsidP="00FA496D">
      <w:pPr>
        <w:pStyle w:val="ListParagraph"/>
        <w:numPr>
          <w:ilvl w:val="0"/>
          <w:numId w:val="1"/>
        </w:numPr>
      </w:pPr>
      <w:r>
        <w:t>2016: DHS appointed an independent advisory council to evaluate family detention: they found it neither appropriate nor necessary.</w:t>
      </w:r>
    </w:p>
    <w:p w:rsidR="00FA496D" w:rsidRDefault="00FA496D" w:rsidP="00FA496D">
      <w:pPr>
        <w:pStyle w:val="ListParagraph"/>
      </w:pPr>
    </w:p>
    <w:p w:rsidR="00FA496D" w:rsidRDefault="00FA496D" w:rsidP="00FA496D">
      <w:pPr>
        <w:pStyle w:val="ListParagraph"/>
        <w:numPr>
          <w:ilvl w:val="0"/>
          <w:numId w:val="1"/>
        </w:numPr>
      </w:pPr>
      <w:r>
        <w:t>This study finds:</w:t>
      </w:r>
    </w:p>
    <w:p w:rsidR="00FA496D" w:rsidRDefault="00FA496D" w:rsidP="00FA496D">
      <w:pPr>
        <w:pStyle w:val="ListParagraph"/>
        <w:numPr>
          <w:ilvl w:val="1"/>
          <w:numId w:val="1"/>
        </w:numPr>
      </w:pPr>
      <w:r>
        <w:t>Detention hinders asylum cases</w:t>
      </w:r>
    </w:p>
    <w:p w:rsidR="00FA496D" w:rsidRDefault="00FA496D" w:rsidP="00FA496D">
      <w:pPr>
        <w:pStyle w:val="ListParagraph"/>
        <w:numPr>
          <w:ilvl w:val="1"/>
          <w:numId w:val="1"/>
        </w:numPr>
      </w:pPr>
      <w:proofErr w:type="spellStart"/>
      <w:r>
        <w:t>Overdetention</w:t>
      </w:r>
      <w:proofErr w:type="spellEnd"/>
      <w:r>
        <w:t>: no flight risk</w:t>
      </w:r>
    </w:p>
    <w:p w:rsidR="00FA496D" w:rsidRDefault="00FA496D" w:rsidP="00FA496D">
      <w:pPr>
        <w:pStyle w:val="ListParagraph"/>
        <w:numPr>
          <w:ilvl w:val="2"/>
          <w:numId w:val="1"/>
        </w:numPr>
      </w:pPr>
      <w:r>
        <w:t>Asylum seekers may be detained before, during and after the case (if pursuing an appeal)</w:t>
      </w:r>
    </w:p>
    <w:p w:rsidR="00FA496D" w:rsidRDefault="00FA496D" w:rsidP="00FA496D">
      <w:pPr>
        <w:pStyle w:val="ListParagraph"/>
        <w:numPr>
          <w:ilvl w:val="1"/>
          <w:numId w:val="1"/>
        </w:numPr>
      </w:pPr>
      <w:r>
        <w:t>Jurisdictional variations re. asylum grants</w:t>
      </w:r>
    </w:p>
    <w:p w:rsidR="00FA496D" w:rsidRDefault="00FA496D" w:rsidP="00FA496D">
      <w:pPr>
        <w:pStyle w:val="ListParagraph"/>
        <w:ind w:left="1440"/>
      </w:pPr>
    </w:p>
    <w:p w:rsidR="00FA496D" w:rsidRDefault="00FA496D" w:rsidP="00FA496D">
      <w:pPr>
        <w:pStyle w:val="ListParagraph"/>
        <w:numPr>
          <w:ilvl w:val="0"/>
          <w:numId w:val="1"/>
        </w:numPr>
      </w:pPr>
      <w:r>
        <w:t>Conditions of detention are deplorable.</w:t>
      </w:r>
    </w:p>
    <w:p w:rsidR="00FA496D" w:rsidRDefault="00FA496D" w:rsidP="00FA496D">
      <w:pPr>
        <w:pStyle w:val="ListParagraph"/>
      </w:pPr>
    </w:p>
    <w:p w:rsidR="00FA496D" w:rsidRDefault="00FA496D" w:rsidP="00FA496D">
      <w:pPr>
        <w:pStyle w:val="ListParagraph"/>
        <w:numPr>
          <w:ilvl w:val="0"/>
          <w:numId w:val="1"/>
        </w:numPr>
      </w:pPr>
      <w:r>
        <w:t>History: Prior to the first facility (built in Berks County, PA 2001), the government relied on federal detention facilities, outdoor tents, and guarded hotel rooms.</w:t>
      </w:r>
    </w:p>
    <w:p w:rsidR="00FA496D" w:rsidRDefault="00FA496D" w:rsidP="00FA496D">
      <w:pPr>
        <w:pStyle w:val="ListParagraph"/>
        <w:numPr>
          <w:ilvl w:val="1"/>
          <w:numId w:val="1"/>
        </w:numPr>
      </w:pPr>
      <w:r>
        <w:t>In 2001—overall federal detention capacity is set at 20K beds.</w:t>
      </w:r>
    </w:p>
    <w:p w:rsidR="00FA496D" w:rsidRDefault="00FA496D" w:rsidP="00FA496D">
      <w:pPr>
        <w:pStyle w:val="ListParagraph"/>
        <w:numPr>
          <w:ilvl w:val="1"/>
          <w:numId w:val="1"/>
        </w:numPr>
      </w:pPr>
      <w:r>
        <w:t>In 2016, “Congress required federal authorities to keep at least 34K detention beds available each day.” (801) = 70% increase</w:t>
      </w:r>
    </w:p>
    <w:p w:rsidR="00FA496D" w:rsidRDefault="00FA496D" w:rsidP="00FA496D">
      <w:pPr>
        <w:pStyle w:val="ListParagraph"/>
        <w:numPr>
          <w:ilvl w:val="1"/>
          <w:numId w:val="1"/>
        </w:numPr>
      </w:pPr>
      <w:r>
        <w:t>“Family detention capacity increased during the same time period by an astronomical 3400%.” (802)</w:t>
      </w:r>
    </w:p>
    <w:p w:rsidR="00F244A3" w:rsidRDefault="00F244A3" w:rsidP="00FA496D">
      <w:pPr>
        <w:pStyle w:val="ListParagraph"/>
        <w:numPr>
          <w:ilvl w:val="1"/>
          <w:numId w:val="1"/>
        </w:numPr>
      </w:pPr>
      <w:r>
        <w:t>George Bush: wanted to rely on detention throughout immigration proceedings</w:t>
      </w:r>
    </w:p>
    <w:p w:rsidR="00F244A3" w:rsidRDefault="00F244A3" w:rsidP="00F244A3">
      <w:pPr>
        <w:pStyle w:val="ListParagraph"/>
        <w:numPr>
          <w:ilvl w:val="2"/>
          <w:numId w:val="1"/>
        </w:numPr>
      </w:pPr>
      <w:r>
        <w:t>Great increase of cases involving detained families between 2006-2008.</w:t>
      </w:r>
    </w:p>
    <w:p w:rsidR="00FA496D" w:rsidRDefault="00FA496D" w:rsidP="00FA496D">
      <w:pPr>
        <w:pStyle w:val="ListParagraph"/>
        <w:ind w:left="1440"/>
      </w:pPr>
    </w:p>
    <w:p w:rsidR="00FA496D" w:rsidRDefault="00FA496D" w:rsidP="00FA496D">
      <w:pPr>
        <w:pStyle w:val="ListParagraph"/>
        <w:numPr>
          <w:ilvl w:val="0"/>
          <w:numId w:val="1"/>
        </w:numPr>
      </w:pPr>
      <w:r>
        <w:t>Data involved 18,378 immigration proceedings between 2001 and 2016.</w:t>
      </w:r>
    </w:p>
    <w:p w:rsidR="00FA496D" w:rsidRDefault="00FA496D" w:rsidP="00FA496D">
      <w:pPr>
        <w:pStyle w:val="ListParagraph"/>
        <w:numPr>
          <w:ilvl w:val="1"/>
          <w:numId w:val="1"/>
        </w:numPr>
      </w:pPr>
      <w:r>
        <w:t>Included at least one hearing while family was being held in detention.</w:t>
      </w:r>
    </w:p>
    <w:p w:rsidR="00FA496D" w:rsidRDefault="00FA496D" w:rsidP="00FA496D">
      <w:pPr>
        <w:pStyle w:val="ListParagraph"/>
        <w:numPr>
          <w:ilvl w:val="1"/>
          <w:numId w:val="1"/>
        </w:numPr>
      </w:pPr>
      <w:r>
        <w:t>(Some people were deported (or released) before their court hearing. They weren’t included in the study.)</w:t>
      </w:r>
    </w:p>
    <w:p w:rsidR="00FA496D" w:rsidRDefault="00FA496D" w:rsidP="00CC726F"/>
    <w:p w:rsidR="00CC726F" w:rsidRDefault="00CC726F" w:rsidP="00CC726F">
      <w:r>
        <w:rPr>
          <w:u w:val="single"/>
        </w:rPr>
        <w:t>Asylum Adjudication:</w:t>
      </w:r>
      <w:r>
        <w:t xml:space="preserve"> 4 Proceeding Types</w:t>
      </w:r>
    </w:p>
    <w:p w:rsidR="00CC726F" w:rsidRDefault="00CC726F" w:rsidP="00CC726F">
      <w:pPr>
        <w:pStyle w:val="ListParagraph"/>
        <w:numPr>
          <w:ilvl w:val="0"/>
          <w:numId w:val="2"/>
        </w:numPr>
      </w:pPr>
      <w:r>
        <w:t>Credible Fear Review followed by</w:t>
      </w:r>
    </w:p>
    <w:p w:rsidR="00CC726F" w:rsidRDefault="00CC726F" w:rsidP="00CC726F">
      <w:pPr>
        <w:pStyle w:val="ListParagraph"/>
        <w:numPr>
          <w:ilvl w:val="0"/>
          <w:numId w:val="2"/>
        </w:numPr>
      </w:pPr>
      <w:r>
        <w:t>Removal proceeding;</w:t>
      </w:r>
    </w:p>
    <w:p w:rsidR="00CC726F" w:rsidRDefault="00CC726F" w:rsidP="00CC726F">
      <w:pPr>
        <w:pStyle w:val="ListParagraph"/>
        <w:numPr>
          <w:ilvl w:val="0"/>
          <w:numId w:val="2"/>
        </w:numPr>
      </w:pPr>
      <w:r>
        <w:lastRenderedPageBreak/>
        <w:t>Reasonable Fear Review followed by</w:t>
      </w:r>
    </w:p>
    <w:p w:rsidR="00CC726F" w:rsidRDefault="00CC726F" w:rsidP="00CC726F">
      <w:pPr>
        <w:pStyle w:val="ListParagraph"/>
        <w:numPr>
          <w:ilvl w:val="0"/>
          <w:numId w:val="2"/>
        </w:numPr>
      </w:pPr>
      <w:r>
        <w:t>Withholding-only proceeding</w:t>
      </w:r>
    </w:p>
    <w:p w:rsidR="00CC726F" w:rsidRDefault="00CC726F" w:rsidP="00CC726F">
      <w:pPr>
        <w:pStyle w:val="ListParagraph"/>
        <w:numPr>
          <w:ilvl w:val="0"/>
          <w:numId w:val="1"/>
        </w:numPr>
      </w:pPr>
      <w:r w:rsidRPr="00CC726F">
        <w:rPr>
          <w:b/>
        </w:rPr>
        <w:t>Removal proceeding</w:t>
      </w:r>
      <w:r>
        <w:t xml:space="preserve"> = immigration judge’s decision to exclude an arriving immigrant or deport someone who is already here.</w:t>
      </w:r>
    </w:p>
    <w:p w:rsidR="00CC726F" w:rsidRDefault="00CC726F" w:rsidP="00CC726F">
      <w:pPr>
        <w:pStyle w:val="ListParagraph"/>
        <w:numPr>
          <w:ilvl w:val="1"/>
          <w:numId w:val="1"/>
        </w:numPr>
      </w:pPr>
      <w:r>
        <w:t>Alien may request and be granted relief from this</w:t>
      </w:r>
    </w:p>
    <w:p w:rsidR="00CC726F" w:rsidRDefault="00CC726F" w:rsidP="00CC726F">
      <w:pPr>
        <w:pStyle w:val="ListParagraph"/>
        <w:numPr>
          <w:ilvl w:val="1"/>
          <w:numId w:val="1"/>
        </w:numPr>
      </w:pPr>
      <w:r>
        <w:t xml:space="preserve">Common form requested by families is </w:t>
      </w:r>
      <w:r w:rsidRPr="00525D8F">
        <w:rPr>
          <w:b/>
        </w:rPr>
        <w:t>asylum</w:t>
      </w:r>
    </w:p>
    <w:p w:rsidR="00CC726F" w:rsidRDefault="00CC726F" w:rsidP="00CC726F">
      <w:pPr>
        <w:pStyle w:val="ListParagraph"/>
        <w:numPr>
          <w:ilvl w:val="2"/>
          <w:numId w:val="1"/>
        </w:numPr>
      </w:pPr>
      <w:r>
        <w:t>If granted, will be given a work permit and can apply for citizenship in a year.</w:t>
      </w:r>
    </w:p>
    <w:p w:rsidR="00CC726F" w:rsidRDefault="00CC726F" w:rsidP="00CC726F">
      <w:pPr>
        <w:pStyle w:val="ListParagraph"/>
        <w:ind w:left="2160"/>
      </w:pPr>
    </w:p>
    <w:p w:rsidR="00CC726F" w:rsidRDefault="00CC726F" w:rsidP="00CC726F">
      <w:pPr>
        <w:pStyle w:val="ListParagraph"/>
        <w:numPr>
          <w:ilvl w:val="0"/>
          <w:numId w:val="1"/>
        </w:numPr>
      </w:pPr>
      <w:r>
        <w:rPr>
          <w:b/>
        </w:rPr>
        <w:t xml:space="preserve">Expedited Removal </w:t>
      </w:r>
      <w:r>
        <w:t>= discretionary process for immigrants at a port of entry within two weeks of entry</w:t>
      </w:r>
    </w:p>
    <w:p w:rsidR="00CC726F" w:rsidRDefault="00CC726F" w:rsidP="00CC726F">
      <w:pPr>
        <w:pStyle w:val="ListParagraph"/>
        <w:numPr>
          <w:ilvl w:val="1"/>
          <w:numId w:val="1"/>
        </w:numPr>
      </w:pPr>
      <w:r>
        <w:t>Summary removal without hearing</w:t>
      </w:r>
    </w:p>
    <w:p w:rsidR="00CC726F" w:rsidRDefault="00CC726F" w:rsidP="00CC726F">
      <w:pPr>
        <w:pStyle w:val="ListParagraph"/>
        <w:numPr>
          <w:ilvl w:val="1"/>
          <w:numId w:val="1"/>
        </w:numPr>
      </w:pPr>
      <w:r>
        <w:t xml:space="preserve">If alien expresses fear of returning, this triggers mandatory </w:t>
      </w:r>
      <w:r w:rsidRPr="00525D8F">
        <w:rPr>
          <w:b/>
        </w:rPr>
        <w:t>credible fear interview</w:t>
      </w:r>
    </w:p>
    <w:p w:rsidR="00CC726F" w:rsidRDefault="00CC726F" w:rsidP="00CC726F">
      <w:pPr>
        <w:pStyle w:val="ListParagraph"/>
        <w:numPr>
          <w:ilvl w:val="1"/>
          <w:numId w:val="1"/>
        </w:numPr>
      </w:pPr>
      <w:r>
        <w:t xml:space="preserve">If credible fear is established, </w:t>
      </w:r>
      <w:r w:rsidR="00525D8F">
        <w:t>next step is to go to immigration judge for removal proceedings (hearing)</w:t>
      </w:r>
    </w:p>
    <w:p w:rsidR="00525D8F" w:rsidRDefault="00525D8F" w:rsidP="00CC726F">
      <w:pPr>
        <w:pStyle w:val="ListParagraph"/>
        <w:numPr>
          <w:ilvl w:val="1"/>
          <w:numId w:val="1"/>
        </w:numPr>
      </w:pPr>
      <w:r>
        <w:t xml:space="preserve">If no credible fear is established by asylum officer </w:t>
      </w:r>
      <w:r>
        <w:sym w:font="Wingdings" w:char="F0E0"/>
      </w:r>
      <w:r>
        <w:t xml:space="preserve"> deportation</w:t>
      </w:r>
    </w:p>
    <w:p w:rsidR="00525D8F" w:rsidRDefault="00525D8F" w:rsidP="00525D8F">
      <w:pPr>
        <w:pStyle w:val="ListParagraph"/>
        <w:numPr>
          <w:ilvl w:val="2"/>
          <w:numId w:val="1"/>
        </w:numPr>
      </w:pPr>
      <w:r>
        <w:t xml:space="preserve">Alien can request a </w:t>
      </w:r>
      <w:r w:rsidRPr="00525D8F">
        <w:rPr>
          <w:b/>
        </w:rPr>
        <w:t>credible fear review</w:t>
      </w:r>
      <w:r>
        <w:t xml:space="preserve"> proceeding</w:t>
      </w:r>
    </w:p>
    <w:p w:rsidR="00525D8F" w:rsidRDefault="00525D8F" w:rsidP="00525D8F">
      <w:pPr>
        <w:pStyle w:val="ListParagraph"/>
        <w:numPr>
          <w:ilvl w:val="2"/>
          <w:numId w:val="1"/>
        </w:numPr>
      </w:pPr>
      <w:r>
        <w:t xml:space="preserve">The judge reviews the claim </w:t>
      </w:r>
      <w:r>
        <w:rPr>
          <w:i/>
        </w:rPr>
        <w:t>de novo</w:t>
      </w:r>
    </w:p>
    <w:p w:rsidR="00525D8F" w:rsidRDefault="00525D8F" w:rsidP="00525D8F">
      <w:pPr>
        <w:pStyle w:val="ListParagraph"/>
        <w:numPr>
          <w:ilvl w:val="3"/>
          <w:numId w:val="1"/>
        </w:numPr>
      </w:pPr>
      <w:r>
        <w:t>May reverse the asylum officer’s decision</w:t>
      </w:r>
    </w:p>
    <w:p w:rsidR="00525D8F" w:rsidRDefault="00525D8F" w:rsidP="00525D8F">
      <w:pPr>
        <w:pStyle w:val="ListParagraph"/>
        <w:numPr>
          <w:ilvl w:val="3"/>
          <w:numId w:val="1"/>
        </w:numPr>
      </w:pPr>
      <w:r>
        <w:t>If not, this decision is final and there is no appeal.</w:t>
      </w:r>
    </w:p>
    <w:p w:rsidR="00525D8F" w:rsidRDefault="00525D8F" w:rsidP="00525D8F">
      <w:pPr>
        <w:pStyle w:val="ListParagraph"/>
        <w:ind w:left="2880"/>
      </w:pPr>
    </w:p>
    <w:p w:rsidR="00525D8F" w:rsidRDefault="00525D8F" w:rsidP="00525D8F">
      <w:pPr>
        <w:pStyle w:val="ListParagraph"/>
        <w:numPr>
          <w:ilvl w:val="0"/>
          <w:numId w:val="1"/>
        </w:numPr>
      </w:pPr>
      <w:r>
        <w:t>If alien was previously removed—may face “</w:t>
      </w:r>
      <w:r w:rsidRPr="00525D8F">
        <w:rPr>
          <w:b/>
        </w:rPr>
        <w:t>reinstatement of removal</w:t>
      </w:r>
      <w:r>
        <w:t>” with no judicial review.</w:t>
      </w:r>
    </w:p>
    <w:p w:rsidR="00525D8F" w:rsidRDefault="00525D8F" w:rsidP="00525D8F">
      <w:pPr>
        <w:pStyle w:val="ListParagraph"/>
        <w:numPr>
          <w:ilvl w:val="1"/>
          <w:numId w:val="1"/>
        </w:numPr>
      </w:pPr>
      <w:r>
        <w:t xml:space="preserve">These aliens can invoke a </w:t>
      </w:r>
      <w:r w:rsidRPr="00525D8F">
        <w:rPr>
          <w:b/>
        </w:rPr>
        <w:t>reasonable fear interview</w:t>
      </w:r>
      <w:r>
        <w:t xml:space="preserve"> (higher standard than </w:t>
      </w:r>
      <w:r w:rsidRPr="00525D8F">
        <w:rPr>
          <w:b/>
        </w:rPr>
        <w:t>credible fear</w:t>
      </w:r>
      <w:r>
        <w:t>)</w:t>
      </w:r>
    </w:p>
    <w:p w:rsidR="00525D8F" w:rsidRDefault="00525D8F" w:rsidP="00525D8F">
      <w:pPr>
        <w:pStyle w:val="ListParagraph"/>
        <w:ind w:left="1440"/>
      </w:pPr>
    </w:p>
    <w:p w:rsidR="00525D8F" w:rsidRDefault="00525D8F" w:rsidP="00525D8F">
      <w:pPr>
        <w:pStyle w:val="ListParagraph"/>
        <w:numPr>
          <w:ilvl w:val="0"/>
          <w:numId w:val="1"/>
        </w:numPr>
      </w:pPr>
      <w:r>
        <w:rPr>
          <w:b/>
        </w:rPr>
        <w:t>Withholding-only Proceedings:</w:t>
      </w:r>
    </w:p>
    <w:p w:rsidR="00525D8F" w:rsidRDefault="00525D8F" w:rsidP="00525D8F">
      <w:pPr>
        <w:pStyle w:val="ListParagraph"/>
        <w:numPr>
          <w:ilvl w:val="1"/>
          <w:numId w:val="1"/>
        </w:numPr>
      </w:pPr>
      <w:r>
        <w:t>If reasonable fear is found</w:t>
      </w:r>
    </w:p>
    <w:p w:rsidR="00525D8F" w:rsidRDefault="00525D8F" w:rsidP="00525D8F">
      <w:pPr>
        <w:pStyle w:val="ListParagraph"/>
        <w:numPr>
          <w:ilvl w:val="1"/>
          <w:numId w:val="1"/>
        </w:numPr>
      </w:pPr>
      <w:r>
        <w:t>The only defenses to deportation that a family can raise are</w:t>
      </w:r>
    </w:p>
    <w:p w:rsidR="00525D8F" w:rsidRDefault="00525D8F" w:rsidP="00525D8F">
      <w:pPr>
        <w:pStyle w:val="ListParagraph"/>
        <w:numPr>
          <w:ilvl w:val="2"/>
          <w:numId w:val="1"/>
        </w:numPr>
      </w:pPr>
      <w:r>
        <w:t>Withholding of removal</w:t>
      </w:r>
    </w:p>
    <w:p w:rsidR="00525D8F" w:rsidRDefault="00525D8F" w:rsidP="00525D8F">
      <w:pPr>
        <w:pStyle w:val="ListParagraph"/>
        <w:numPr>
          <w:ilvl w:val="2"/>
          <w:numId w:val="1"/>
        </w:numPr>
      </w:pPr>
      <w:r>
        <w:t>Protection under the Convention Against Torture (CAT)</w:t>
      </w:r>
    </w:p>
    <w:p w:rsidR="00525D8F" w:rsidRDefault="00525D8F" w:rsidP="00525D8F">
      <w:pPr>
        <w:pStyle w:val="ListParagraph"/>
        <w:numPr>
          <w:ilvl w:val="1"/>
          <w:numId w:val="1"/>
        </w:numPr>
      </w:pPr>
      <w:r>
        <w:t>If granted relief: no pathway to LPR</w:t>
      </w:r>
    </w:p>
    <w:p w:rsidR="00525D8F" w:rsidRDefault="00525D8F" w:rsidP="00525D8F">
      <w:pPr>
        <w:pStyle w:val="ListParagraph"/>
        <w:ind w:left="1440"/>
      </w:pPr>
    </w:p>
    <w:p w:rsidR="00525D8F" w:rsidRDefault="00525D8F" w:rsidP="00525D8F">
      <w:pPr>
        <w:pStyle w:val="ListParagraph"/>
        <w:numPr>
          <w:ilvl w:val="0"/>
          <w:numId w:val="1"/>
        </w:numPr>
      </w:pPr>
      <w:r>
        <w:t>In the early years of family detention, ordinary removal proceedings were used (not expedited removal or reinstatement of removal)</w:t>
      </w:r>
    </w:p>
    <w:p w:rsidR="00525D8F" w:rsidRDefault="00525D8F" w:rsidP="00525D8F">
      <w:pPr>
        <w:pStyle w:val="ListParagraph"/>
      </w:pPr>
    </w:p>
    <w:p w:rsidR="00525D8F" w:rsidRDefault="00525D8F" w:rsidP="00525D8F">
      <w:pPr>
        <w:pStyle w:val="ListParagraph"/>
        <w:numPr>
          <w:ilvl w:val="0"/>
          <w:numId w:val="1"/>
        </w:numPr>
      </w:pPr>
      <w:r>
        <w:t>New practice as of 2006—new types of proceedings included</w:t>
      </w:r>
    </w:p>
    <w:p w:rsidR="00525D8F" w:rsidRDefault="00525D8F" w:rsidP="00525D8F">
      <w:pPr>
        <w:pStyle w:val="ListParagraph"/>
        <w:numPr>
          <w:ilvl w:val="1"/>
          <w:numId w:val="1"/>
        </w:numPr>
      </w:pPr>
      <w:r>
        <w:t>Credible fear review</w:t>
      </w:r>
    </w:p>
    <w:p w:rsidR="00525D8F" w:rsidRDefault="00525D8F" w:rsidP="00525D8F">
      <w:pPr>
        <w:pStyle w:val="ListParagraph"/>
        <w:numPr>
          <w:ilvl w:val="1"/>
          <w:numId w:val="1"/>
        </w:numPr>
      </w:pPr>
      <w:r>
        <w:t>Reasonable fear review</w:t>
      </w:r>
    </w:p>
    <w:p w:rsidR="00525D8F" w:rsidRDefault="00525D8F" w:rsidP="00525D8F">
      <w:pPr>
        <w:pStyle w:val="ListParagraph"/>
        <w:numPr>
          <w:ilvl w:val="1"/>
          <w:numId w:val="1"/>
        </w:numPr>
      </w:pPr>
      <w:r>
        <w:t>Withholding-only proceedings</w:t>
      </w:r>
    </w:p>
    <w:p w:rsidR="00525D8F" w:rsidRDefault="00525D8F" w:rsidP="00525D8F">
      <w:pPr>
        <w:pStyle w:val="ListParagraph"/>
        <w:ind w:left="1440"/>
      </w:pPr>
    </w:p>
    <w:p w:rsidR="00525D8F" w:rsidRDefault="00525D8F" w:rsidP="00525D8F">
      <w:pPr>
        <w:pStyle w:val="ListParagraph"/>
        <w:numPr>
          <w:ilvl w:val="0"/>
          <w:numId w:val="1"/>
        </w:numPr>
      </w:pPr>
      <w:r>
        <w:t>Bush admin: &lt; expedited removal + reinstatement of removal (no judicial review)</w:t>
      </w:r>
    </w:p>
    <w:p w:rsidR="00525D8F" w:rsidRDefault="00525D8F" w:rsidP="00525D8F">
      <w:pPr>
        <w:pStyle w:val="ListParagraph"/>
        <w:numPr>
          <w:ilvl w:val="1"/>
          <w:numId w:val="1"/>
        </w:numPr>
      </w:pPr>
      <w:r>
        <w:t>&lt; of review requests</w:t>
      </w:r>
    </w:p>
    <w:p w:rsidR="00525D8F" w:rsidRDefault="00525D8F" w:rsidP="00525D8F">
      <w:pPr>
        <w:pStyle w:val="ListParagraph"/>
        <w:ind w:left="1440"/>
      </w:pPr>
    </w:p>
    <w:p w:rsidR="00525D8F" w:rsidRDefault="00525D8F" w:rsidP="00525D8F">
      <w:pPr>
        <w:pStyle w:val="ListParagraph"/>
        <w:numPr>
          <w:ilvl w:val="0"/>
          <w:numId w:val="1"/>
        </w:numPr>
      </w:pPr>
      <w:r>
        <w:t>2014-16 Obama Admin: &lt; expedited removal</w:t>
      </w:r>
    </w:p>
    <w:p w:rsidR="00525D8F" w:rsidRDefault="00525D8F" w:rsidP="00525D8F">
      <w:pPr>
        <w:pStyle w:val="ListParagraph"/>
        <w:numPr>
          <w:ilvl w:val="1"/>
          <w:numId w:val="1"/>
        </w:numPr>
      </w:pPr>
      <w:r>
        <w:lastRenderedPageBreak/>
        <w:t>“Notably, this reliance on expedited removal and reinstatement also allowed for authorities to hold families without a right to a bond hearing.” (811)</w:t>
      </w:r>
    </w:p>
    <w:p w:rsidR="00525D8F" w:rsidRDefault="00525D8F" w:rsidP="00525D8F"/>
    <w:p w:rsidR="00525D8F" w:rsidRDefault="00525D8F" w:rsidP="00525D8F">
      <w:r>
        <w:rPr>
          <w:u w:val="single"/>
        </w:rPr>
        <w:t>Barriers to Access to Justice</w:t>
      </w:r>
    </w:p>
    <w:p w:rsidR="00525D8F" w:rsidRDefault="00525D8F" w:rsidP="00525D8F">
      <w:pPr>
        <w:pStyle w:val="ListParagraph"/>
        <w:numPr>
          <w:ilvl w:val="0"/>
          <w:numId w:val="1"/>
        </w:numPr>
      </w:pPr>
      <w:r>
        <w:t>Location: usually remote; video conferences; lawyers have to travel a ton</w:t>
      </w:r>
    </w:p>
    <w:p w:rsidR="00525D8F" w:rsidRDefault="00525D8F" w:rsidP="00525D8F">
      <w:pPr>
        <w:pStyle w:val="ListParagraph"/>
        <w:numPr>
          <w:ilvl w:val="0"/>
          <w:numId w:val="1"/>
        </w:numPr>
      </w:pPr>
      <w:r>
        <w:t>Access to counsel</w:t>
      </w:r>
    </w:p>
    <w:p w:rsidR="00525D8F" w:rsidRDefault="00525D8F" w:rsidP="00525D8F">
      <w:pPr>
        <w:pStyle w:val="ListParagraph"/>
        <w:numPr>
          <w:ilvl w:val="0"/>
          <w:numId w:val="1"/>
        </w:numPr>
      </w:pPr>
      <w:r>
        <w:t>Language—DHS’s systematic failure to use interpreters</w:t>
      </w:r>
    </w:p>
    <w:p w:rsidR="007E6EC1" w:rsidRDefault="007E6EC1" w:rsidP="00525D8F">
      <w:pPr>
        <w:pStyle w:val="ListParagraph"/>
        <w:numPr>
          <w:ilvl w:val="0"/>
          <w:numId w:val="1"/>
        </w:numPr>
      </w:pPr>
      <w:r>
        <w:t>“Asylum cases are particularly complex, making attorneys all the more critical for marshalling the necessary proof.” (816)</w:t>
      </w:r>
    </w:p>
    <w:p w:rsidR="007E6EC1" w:rsidRDefault="007E6EC1" w:rsidP="007E6EC1">
      <w:pPr>
        <w:pStyle w:val="ListParagraph"/>
        <w:numPr>
          <w:ilvl w:val="1"/>
          <w:numId w:val="1"/>
        </w:numPr>
      </w:pPr>
      <w:r>
        <w:t>“…requires attorneys who can navigate trauma, language barriers, and cross-cultural differences.” (816)</w:t>
      </w:r>
    </w:p>
    <w:p w:rsidR="007E6EC1" w:rsidRDefault="007E6EC1" w:rsidP="007E6EC1">
      <w:pPr>
        <w:pStyle w:val="ListParagraph"/>
        <w:numPr>
          <w:ilvl w:val="0"/>
          <w:numId w:val="1"/>
        </w:numPr>
      </w:pPr>
      <w:r>
        <w:t>More likely to be represented for removal/withholding-only cases; reviews can occur very quickly. (Also, there’s not much an attorney can DO in reviews.)</w:t>
      </w:r>
    </w:p>
    <w:p w:rsidR="007E6EC1" w:rsidRDefault="007E6EC1" w:rsidP="007E6EC1">
      <w:pPr>
        <w:pStyle w:val="ListParagraph"/>
        <w:numPr>
          <w:ilvl w:val="0"/>
          <w:numId w:val="1"/>
        </w:numPr>
      </w:pPr>
      <w:r>
        <w:t>Interpreters: they aren’t required to obtain a formal certification before working in the courts.</w:t>
      </w:r>
    </w:p>
    <w:p w:rsidR="007E6EC1" w:rsidRDefault="007E6EC1" w:rsidP="007E6EC1">
      <w:pPr>
        <w:pStyle w:val="ListParagraph"/>
        <w:numPr>
          <w:ilvl w:val="1"/>
          <w:numId w:val="1"/>
        </w:numPr>
      </w:pPr>
      <w:r>
        <w:t>“Qualified rare-language interpreters are extremely difficult to find.” (823)</w:t>
      </w:r>
    </w:p>
    <w:p w:rsidR="007E6EC1" w:rsidRDefault="007E6EC1" w:rsidP="007E6EC1">
      <w:pPr>
        <w:pStyle w:val="ListParagraph"/>
        <w:numPr>
          <w:ilvl w:val="2"/>
          <w:numId w:val="1"/>
        </w:numPr>
      </w:pPr>
      <w:r>
        <w:t>Indigenous language speakers are among the most vulnerable.</w:t>
      </w:r>
    </w:p>
    <w:p w:rsidR="007E6EC1" w:rsidRDefault="007E6EC1" w:rsidP="007E6EC1"/>
    <w:p w:rsidR="007E6EC1" w:rsidRDefault="007E6EC1" w:rsidP="007E6EC1">
      <w:proofErr w:type="spellStart"/>
      <w:r>
        <w:rPr>
          <w:u w:val="single"/>
        </w:rPr>
        <w:t>Overdetention</w:t>
      </w:r>
      <w:proofErr w:type="spellEnd"/>
      <w:r>
        <w:rPr>
          <w:u w:val="single"/>
        </w:rPr>
        <w:t>:</w:t>
      </w:r>
      <w:r>
        <w:t xml:space="preserve"> continued detention despite no flight risk</w:t>
      </w:r>
    </w:p>
    <w:p w:rsidR="007E6EC1" w:rsidRDefault="007E6EC1" w:rsidP="007E6EC1">
      <w:pPr>
        <w:pStyle w:val="ListParagraph"/>
        <w:numPr>
          <w:ilvl w:val="0"/>
          <w:numId w:val="1"/>
        </w:numPr>
      </w:pPr>
      <w:r>
        <w:t>“Although a deterrence strategy might be permissible in the criminal justice system, courts have made it clear that it may not motivate the civil immigration system. The established law provides that in the absence of a showing of flight risk or danger to the community, civil detainees should be released.” (827)</w:t>
      </w:r>
    </w:p>
    <w:p w:rsidR="007E6EC1" w:rsidRDefault="007E6EC1" w:rsidP="007E6EC1">
      <w:pPr>
        <w:pStyle w:val="ListParagraph"/>
      </w:pPr>
    </w:p>
    <w:p w:rsidR="007E6EC1" w:rsidRDefault="007E6EC1" w:rsidP="007E6EC1">
      <w:pPr>
        <w:pStyle w:val="ListParagraph"/>
        <w:numPr>
          <w:ilvl w:val="0"/>
          <w:numId w:val="1"/>
        </w:numPr>
      </w:pPr>
      <w:r>
        <w:t>1951 – Refugee Convention Article 31 “provides that countries may restrict the movement of refugees only when necessary—a standard that does not allow for detention to punish border crossers or to achieve general deterrence of asylum seekers.” (827)</w:t>
      </w:r>
    </w:p>
    <w:p w:rsidR="007E6EC1" w:rsidRDefault="007E6EC1" w:rsidP="007E6EC1">
      <w:pPr>
        <w:pStyle w:val="ListParagraph"/>
      </w:pPr>
    </w:p>
    <w:p w:rsidR="007E6EC1" w:rsidRDefault="007E6EC1" w:rsidP="007E6EC1">
      <w:pPr>
        <w:pStyle w:val="ListParagraph"/>
        <w:numPr>
          <w:ilvl w:val="0"/>
          <w:numId w:val="1"/>
        </w:numPr>
      </w:pPr>
      <w:r>
        <w:t>1976 – International Covenant on Civil and Political Rights Article 9 – “guarantees migrants freedom from arbitrary detention.” (827)</w:t>
      </w:r>
    </w:p>
    <w:p w:rsidR="007E6EC1" w:rsidRDefault="007E6EC1" w:rsidP="007E6EC1">
      <w:pPr>
        <w:pStyle w:val="ListParagraph"/>
      </w:pPr>
    </w:p>
    <w:p w:rsidR="007E6EC1" w:rsidRDefault="007E6EC1" w:rsidP="007E6EC1">
      <w:pPr>
        <w:pStyle w:val="ListParagraph"/>
        <w:numPr>
          <w:ilvl w:val="0"/>
          <w:numId w:val="1"/>
        </w:numPr>
      </w:pPr>
      <w:r>
        <w:t>Central Americans—disproportionately detained, especially in family detention.</w:t>
      </w:r>
    </w:p>
    <w:p w:rsidR="007E6EC1" w:rsidRDefault="007E6EC1" w:rsidP="007E6EC1">
      <w:pPr>
        <w:pStyle w:val="ListParagraph"/>
        <w:numPr>
          <w:ilvl w:val="1"/>
          <w:numId w:val="1"/>
        </w:numPr>
      </w:pPr>
      <w:r>
        <w:t>80% of those in study from Central America</w:t>
      </w:r>
    </w:p>
    <w:p w:rsidR="007E6EC1" w:rsidRDefault="007E6EC1" w:rsidP="007E6EC1">
      <w:pPr>
        <w:pStyle w:val="ListParagraph"/>
        <w:ind w:left="1440"/>
      </w:pPr>
    </w:p>
    <w:p w:rsidR="007E6EC1" w:rsidRDefault="007E6EC1" w:rsidP="007E6EC1">
      <w:pPr>
        <w:pStyle w:val="ListParagraph"/>
        <w:numPr>
          <w:ilvl w:val="0"/>
          <w:numId w:val="1"/>
        </w:numPr>
      </w:pPr>
      <w:r>
        <w:t>Reversals re. credible/reasonable fear upon review:</w:t>
      </w:r>
    </w:p>
    <w:p w:rsidR="007E6EC1" w:rsidRDefault="007E6EC1" w:rsidP="007E6EC1">
      <w:pPr>
        <w:pStyle w:val="ListParagraph"/>
        <w:numPr>
          <w:ilvl w:val="1"/>
          <w:numId w:val="1"/>
        </w:numPr>
      </w:pPr>
      <w:r>
        <w:t>Credible fear: 3X higher for families (48%) than non-families (16%)</w:t>
      </w:r>
    </w:p>
    <w:p w:rsidR="007E6EC1" w:rsidRDefault="007E6EC1" w:rsidP="007E6EC1">
      <w:pPr>
        <w:pStyle w:val="ListParagraph"/>
        <w:numPr>
          <w:ilvl w:val="1"/>
          <w:numId w:val="1"/>
        </w:numPr>
      </w:pPr>
      <w:r>
        <w:t>Reasonable fear: 4X higher (58% to 15%)</w:t>
      </w:r>
    </w:p>
    <w:p w:rsidR="00807F05" w:rsidRDefault="00807F05" w:rsidP="00807F05">
      <w:pPr>
        <w:pStyle w:val="ListParagraph"/>
        <w:ind w:left="1440"/>
      </w:pPr>
    </w:p>
    <w:p w:rsidR="00807F05" w:rsidRDefault="00807F05" w:rsidP="00807F05">
      <w:pPr>
        <w:pStyle w:val="ListParagraph"/>
        <w:numPr>
          <w:ilvl w:val="0"/>
          <w:numId w:val="1"/>
        </w:numPr>
      </w:pPr>
      <w:r>
        <w:t>“The credible fear and reasonable fear process is intended to prevent the United States from erroneously returning bona fide asylum seekers.” (833)</w:t>
      </w:r>
    </w:p>
    <w:p w:rsidR="00807F05" w:rsidRDefault="00807F05" w:rsidP="00807F05">
      <w:pPr>
        <w:pStyle w:val="ListParagraph"/>
      </w:pPr>
    </w:p>
    <w:p w:rsidR="00807F05" w:rsidRDefault="00807F05" w:rsidP="00807F05">
      <w:pPr>
        <w:pStyle w:val="ListParagraph"/>
        <w:numPr>
          <w:ilvl w:val="0"/>
          <w:numId w:val="1"/>
        </w:numPr>
      </w:pPr>
      <w:r>
        <w:t xml:space="preserve">Problem: if agency officials are getting these decisions wrong so frequently, families are being </w:t>
      </w:r>
      <w:proofErr w:type="spellStart"/>
      <w:r>
        <w:t>overdetained</w:t>
      </w:r>
      <w:proofErr w:type="spellEnd"/>
      <w:r>
        <w:t xml:space="preserve"> during the review as well.</w:t>
      </w:r>
    </w:p>
    <w:p w:rsidR="00807F05" w:rsidRDefault="00807F05" w:rsidP="00807F05">
      <w:pPr>
        <w:pStyle w:val="ListParagraph"/>
      </w:pPr>
    </w:p>
    <w:p w:rsidR="00807F05" w:rsidRDefault="00807F05" w:rsidP="00807F05">
      <w:pPr>
        <w:pStyle w:val="ListParagraph"/>
        <w:numPr>
          <w:ilvl w:val="0"/>
          <w:numId w:val="1"/>
        </w:numPr>
      </w:pPr>
      <w:r>
        <w:t>After a reasonable/credible fear review, families are placed into removal proceedings/withholding-only proceedings.</w:t>
      </w:r>
    </w:p>
    <w:p w:rsidR="00807F05" w:rsidRDefault="00807F05" w:rsidP="00807F05">
      <w:pPr>
        <w:pStyle w:val="ListParagraph"/>
        <w:numPr>
          <w:ilvl w:val="1"/>
          <w:numId w:val="1"/>
        </w:numPr>
      </w:pPr>
      <w:r>
        <w:lastRenderedPageBreak/>
        <w:t>ICE has discretion to grant release on parole</w:t>
      </w:r>
    </w:p>
    <w:p w:rsidR="00807F05" w:rsidRDefault="00807F05" w:rsidP="00807F05">
      <w:pPr>
        <w:pStyle w:val="ListParagraph"/>
        <w:numPr>
          <w:ilvl w:val="1"/>
          <w:numId w:val="1"/>
        </w:numPr>
      </w:pPr>
      <w:r>
        <w:t>If ICE denies parole or posts an unreasonable bond, the family remains detained unless an immigration judge orders their release at a bond hearing.</w:t>
      </w:r>
    </w:p>
    <w:p w:rsidR="00807F05" w:rsidRDefault="00807F05" w:rsidP="004D11C0">
      <w:bookmarkStart w:id="0" w:name="_GoBack"/>
      <w:bookmarkEnd w:id="0"/>
    </w:p>
    <w:p w:rsidR="00807F05" w:rsidRDefault="00807F05" w:rsidP="00807F05">
      <w:pPr>
        <w:pStyle w:val="ListParagraph"/>
        <w:numPr>
          <w:ilvl w:val="0"/>
          <w:numId w:val="1"/>
        </w:numPr>
      </w:pPr>
      <w:r>
        <w:t>Bond hearings (custody hearings)</w:t>
      </w:r>
    </w:p>
    <w:p w:rsidR="00807F05" w:rsidRDefault="00807F05" w:rsidP="00807F05">
      <w:pPr>
        <w:pStyle w:val="ListParagraph"/>
        <w:numPr>
          <w:ilvl w:val="1"/>
          <w:numId w:val="1"/>
        </w:numPr>
      </w:pPr>
      <w:r>
        <w:t xml:space="preserve">“an important indicator of </w:t>
      </w:r>
      <w:proofErr w:type="spellStart"/>
      <w:r>
        <w:t>overdetention</w:t>
      </w:r>
      <w:proofErr w:type="spellEnd"/>
      <w:r>
        <w:t xml:space="preserve"> because it identifies family members who were eligible for a judicial bond determination but were not released by ICE.” (834)</w:t>
      </w:r>
    </w:p>
    <w:p w:rsidR="00807F05" w:rsidRDefault="00807F05" w:rsidP="00807F05">
      <w:pPr>
        <w:pStyle w:val="ListParagraph"/>
        <w:ind w:left="1440"/>
      </w:pPr>
    </w:p>
    <w:p w:rsidR="00807F05" w:rsidRDefault="00807F05" w:rsidP="00807F05">
      <w:pPr>
        <w:pStyle w:val="ListParagraph"/>
        <w:numPr>
          <w:ilvl w:val="1"/>
          <w:numId w:val="1"/>
        </w:numPr>
      </w:pPr>
      <w:r>
        <w:t>More families than non-family detainees requested bond hearings.</w:t>
      </w:r>
    </w:p>
    <w:p w:rsidR="00807F05" w:rsidRDefault="00807F05" w:rsidP="00807F05">
      <w:pPr>
        <w:pStyle w:val="ListParagraph"/>
      </w:pPr>
    </w:p>
    <w:p w:rsidR="00807F05" w:rsidRDefault="00807F05" w:rsidP="00807F05">
      <w:pPr>
        <w:pStyle w:val="ListParagraph"/>
        <w:numPr>
          <w:ilvl w:val="1"/>
          <w:numId w:val="1"/>
        </w:numPr>
      </w:pPr>
      <w:r>
        <w:t>Peaks of immigration flow: “immigration officials refused to grant release or consider alternatives to detention.” (837)</w:t>
      </w:r>
    </w:p>
    <w:p w:rsidR="00807F05" w:rsidRDefault="00807F05" w:rsidP="00807F05">
      <w:pPr>
        <w:pStyle w:val="ListParagraph"/>
      </w:pPr>
    </w:p>
    <w:p w:rsidR="00807F05" w:rsidRDefault="00807F05" w:rsidP="00807F05">
      <w:pPr>
        <w:pStyle w:val="ListParagraph"/>
        <w:numPr>
          <w:ilvl w:val="1"/>
          <w:numId w:val="1"/>
        </w:numPr>
      </w:pPr>
      <w:r>
        <w:t>“Under immigration law, bond amounts reflect the judicial assessment of danger and flight risk.” (839)</w:t>
      </w:r>
    </w:p>
    <w:p w:rsidR="00807F05" w:rsidRDefault="00807F05" w:rsidP="00807F05">
      <w:pPr>
        <w:pStyle w:val="ListParagraph"/>
      </w:pPr>
    </w:p>
    <w:p w:rsidR="00807F05" w:rsidRDefault="00807F05" w:rsidP="00807F05">
      <w:pPr>
        <w:pStyle w:val="ListParagraph"/>
        <w:numPr>
          <w:ilvl w:val="1"/>
          <w:numId w:val="1"/>
        </w:numPr>
      </w:pPr>
      <w:r>
        <w:t xml:space="preserve">Judicial reversals of no-bond decisions by DHS temper agency decisions re. </w:t>
      </w:r>
      <w:proofErr w:type="spellStart"/>
      <w:r>
        <w:t>overdetention</w:t>
      </w:r>
      <w:proofErr w:type="spellEnd"/>
      <w:r>
        <w:t>.</w:t>
      </w:r>
    </w:p>
    <w:p w:rsidR="00807F05" w:rsidRDefault="00807F05" w:rsidP="00807F05">
      <w:pPr>
        <w:pStyle w:val="ListParagraph"/>
      </w:pPr>
    </w:p>
    <w:p w:rsidR="00807F05" w:rsidRDefault="00807F05" w:rsidP="00807F05">
      <w:pPr>
        <w:pStyle w:val="ListParagraph"/>
        <w:numPr>
          <w:ilvl w:val="1"/>
          <w:numId w:val="1"/>
        </w:numPr>
      </w:pPr>
      <w:r>
        <w:t>Prolonged detention &gt; 1 month (following long time in ICE detention before hearings) + appeal time + 90 days for removal</w:t>
      </w:r>
    </w:p>
    <w:p w:rsidR="00807F05" w:rsidRDefault="00807F05" w:rsidP="00807F05"/>
    <w:p w:rsidR="00807F05" w:rsidRDefault="00807F05" w:rsidP="00807F05">
      <w:r>
        <w:rPr>
          <w:u w:val="single"/>
        </w:rPr>
        <w:t>Data-driven perspective on outcomes</w:t>
      </w:r>
    </w:p>
    <w:p w:rsidR="00807F05" w:rsidRDefault="00807F05" w:rsidP="00807F05">
      <w:pPr>
        <w:pStyle w:val="ListParagraph"/>
        <w:numPr>
          <w:ilvl w:val="0"/>
          <w:numId w:val="1"/>
        </w:numPr>
      </w:pPr>
      <w:r>
        <w:t>Successful cases/terminated/withdrawn by judge</w:t>
      </w:r>
    </w:p>
    <w:p w:rsidR="00807F05" w:rsidRDefault="00807F05" w:rsidP="00807F05">
      <w:pPr>
        <w:pStyle w:val="ListParagraph"/>
        <w:numPr>
          <w:ilvl w:val="0"/>
          <w:numId w:val="1"/>
        </w:numPr>
      </w:pPr>
      <w:r>
        <w:t>Released families and detained families both had good outcomes when represented.</w:t>
      </w:r>
    </w:p>
    <w:p w:rsidR="00807F05" w:rsidRDefault="00807F05" w:rsidP="00807F05">
      <w:pPr>
        <w:pStyle w:val="ListParagraph"/>
        <w:numPr>
          <w:ilvl w:val="0"/>
          <w:numId w:val="1"/>
        </w:numPr>
      </w:pPr>
      <w:r>
        <w:t>Compliance: 96% of the time (for asylum seekers)</w:t>
      </w:r>
    </w:p>
    <w:p w:rsidR="00807F05" w:rsidRDefault="00807F05" w:rsidP="00807F05">
      <w:pPr>
        <w:pStyle w:val="ListParagraph"/>
        <w:numPr>
          <w:ilvl w:val="0"/>
          <w:numId w:val="1"/>
        </w:numPr>
      </w:pPr>
      <w:r>
        <w:t>20 immigration courts that received the greatest number of released family members during this study:</w:t>
      </w:r>
    </w:p>
    <w:p w:rsidR="00807F05" w:rsidRDefault="00807F05" w:rsidP="00807F05">
      <w:pPr>
        <w:pStyle w:val="ListParagraph"/>
        <w:numPr>
          <w:ilvl w:val="1"/>
          <w:numId w:val="1"/>
        </w:numPr>
      </w:pPr>
      <w:r>
        <w:t>Jurisdictional variation re. case closures (by judge or prosecutor)—15%</w:t>
      </w:r>
      <w:r w:rsidR="004D11C0">
        <w:t xml:space="preserve"> in LA in NO, but only 1% in Denver and 2% in Houston</w:t>
      </w:r>
    </w:p>
    <w:p w:rsidR="004D11C0" w:rsidRDefault="004D11C0" w:rsidP="00807F05">
      <w:pPr>
        <w:pStyle w:val="ListParagraph"/>
        <w:numPr>
          <w:ilvl w:val="1"/>
          <w:numId w:val="1"/>
        </w:numPr>
      </w:pPr>
      <w:r>
        <w:t>“These findings of considerable variation throughout the asylum process raise serious concerns about the ability of families in some jurisdictions to pursue their asylum claims successfully.” (852)</w:t>
      </w:r>
    </w:p>
    <w:p w:rsidR="004D11C0" w:rsidRDefault="004D11C0" w:rsidP="004D11C0"/>
    <w:p w:rsidR="004D11C0" w:rsidRDefault="004D11C0" w:rsidP="004D11C0">
      <w:r>
        <w:rPr>
          <w:u w:val="single"/>
        </w:rPr>
        <w:t>Policy Recommendations:</w:t>
      </w:r>
    </w:p>
    <w:p w:rsidR="004D11C0" w:rsidRDefault="004D11C0" w:rsidP="004D11C0">
      <w:pPr>
        <w:pStyle w:val="ListParagraph"/>
        <w:numPr>
          <w:ilvl w:val="0"/>
          <w:numId w:val="1"/>
        </w:numPr>
      </w:pPr>
      <w:r>
        <w:t>Go straight to the immigration judge, not through the administrative process</w:t>
      </w:r>
    </w:p>
    <w:p w:rsidR="004D11C0" w:rsidRDefault="004D11C0" w:rsidP="004D11C0">
      <w:pPr>
        <w:pStyle w:val="ListParagraph"/>
        <w:numPr>
          <w:ilvl w:val="0"/>
          <w:numId w:val="1"/>
        </w:numPr>
      </w:pPr>
      <w:r>
        <w:t>Eliminate the summary removal processes for asylum seekers and vulnerable populations</w:t>
      </w:r>
    </w:p>
    <w:p w:rsidR="004D11C0" w:rsidRDefault="004D11C0" w:rsidP="004D11C0">
      <w:pPr>
        <w:pStyle w:val="ListParagraph"/>
        <w:numPr>
          <w:ilvl w:val="0"/>
          <w:numId w:val="1"/>
        </w:numPr>
      </w:pPr>
      <w:r>
        <w:t>Use the least restrictive custody/community-based alternatives to detention</w:t>
      </w:r>
    </w:p>
    <w:p w:rsidR="004D11C0" w:rsidRDefault="004D11C0" w:rsidP="004D11C0">
      <w:pPr>
        <w:pStyle w:val="ListParagraph"/>
        <w:numPr>
          <w:ilvl w:val="0"/>
          <w:numId w:val="1"/>
        </w:numPr>
      </w:pPr>
      <w:r>
        <w:t>Funding for court-appointed counsel, especially for the most vulnerable</w:t>
      </w:r>
    </w:p>
    <w:p w:rsidR="004D11C0" w:rsidRDefault="004D11C0" w:rsidP="004D11C0"/>
    <w:p w:rsidR="004D11C0" w:rsidRPr="004D11C0" w:rsidRDefault="004D11C0" w:rsidP="004D11C0">
      <w:r>
        <w:t>“In the current era of increased immigration enforcement, the independence of immigration courts must be protected in order to preserve their vital function in reviewing the administrative decisions of immigration authorities and asylum officers.” (856)</w:t>
      </w:r>
    </w:p>
    <w:sectPr w:rsidR="004D11C0" w:rsidRPr="004D11C0" w:rsidSect="00CC726F">
      <w:headerReference w:type="default" r:id="rId7"/>
      <w:footerReference w:type="even" r:id="rId8"/>
      <w:footerReference w:type="default" r:id="rId9"/>
      <w:pgSz w:w="12240" w:h="15840"/>
      <w:pgMar w:top="864" w:right="1152" w:bottom="864"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F5EAB" w:rsidRDefault="00EF5EAB" w:rsidP="004D11C0">
      <w:r>
        <w:separator/>
      </w:r>
    </w:p>
  </w:endnote>
  <w:endnote w:type="continuationSeparator" w:id="0">
    <w:p w:rsidR="00EF5EAB" w:rsidRDefault="00EF5EAB" w:rsidP="004D11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72420530"/>
      <w:docPartObj>
        <w:docPartGallery w:val="Page Numbers (Bottom of Page)"/>
        <w:docPartUnique/>
      </w:docPartObj>
    </w:sdtPr>
    <w:sdtContent>
      <w:p w:rsidR="004D11C0" w:rsidRDefault="004D11C0" w:rsidP="00F5272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4D11C0" w:rsidRDefault="004D11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62917882"/>
      <w:docPartObj>
        <w:docPartGallery w:val="Page Numbers (Bottom of Page)"/>
        <w:docPartUnique/>
      </w:docPartObj>
    </w:sdtPr>
    <w:sdtContent>
      <w:p w:rsidR="004D11C0" w:rsidRDefault="004D11C0" w:rsidP="00F5272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4D11C0" w:rsidRDefault="004D11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F5EAB" w:rsidRDefault="00EF5EAB" w:rsidP="004D11C0">
      <w:r>
        <w:separator/>
      </w:r>
    </w:p>
  </w:footnote>
  <w:footnote w:type="continuationSeparator" w:id="0">
    <w:p w:rsidR="00EF5EAB" w:rsidRDefault="00EF5EAB" w:rsidP="004D11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color w:val="7F7F7F" w:themeColor="text1" w:themeTint="80"/>
      </w:rPr>
      <w:alias w:val="Title"/>
      <w:tag w:val=""/>
      <w:id w:val="1116400235"/>
      <w:placeholder>
        <w:docPart w:val="1DD088D2B055B54ABCA7A1014DA74737"/>
      </w:placeholder>
      <w:dataBinding w:prefixMappings="xmlns:ns0='http://purl.org/dc/elements/1.1/' xmlns:ns1='http://schemas.openxmlformats.org/package/2006/metadata/core-properties' " w:xpath="/ns1:coreProperties[1]/ns0:title[1]" w:storeItemID="{6C3C8BC8-F283-45AE-878A-BAB7291924A1}"/>
      <w:text/>
    </w:sdtPr>
    <w:sdtContent>
      <w:p w:rsidR="004D11C0" w:rsidRDefault="004D11C0">
        <w:pPr>
          <w:pStyle w:val="Header"/>
          <w:tabs>
            <w:tab w:val="clear" w:pos="4680"/>
            <w:tab w:val="clear" w:pos="9360"/>
          </w:tabs>
          <w:jc w:val="right"/>
          <w:rPr>
            <w:color w:val="7F7F7F" w:themeColor="text1" w:themeTint="80"/>
          </w:rPr>
        </w:pPr>
        <w:r>
          <w:rPr>
            <w:color w:val="7F7F7F" w:themeColor="text1" w:themeTint="80"/>
          </w:rPr>
          <w:t>Family Detention</w:t>
        </w:r>
      </w:p>
    </w:sdtContent>
  </w:sdt>
  <w:p w:rsidR="004D11C0" w:rsidRDefault="004D11C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FF48AF"/>
    <w:multiLevelType w:val="hybridMultilevel"/>
    <w:tmpl w:val="5D9E022C"/>
    <w:lvl w:ilvl="0" w:tplc="0B1A1E64">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DA91190"/>
    <w:multiLevelType w:val="hybridMultilevel"/>
    <w:tmpl w:val="621EB5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496D"/>
    <w:rsid w:val="0008671A"/>
    <w:rsid w:val="004D11C0"/>
    <w:rsid w:val="00525D8F"/>
    <w:rsid w:val="007E6EC1"/>
    <w:rsid w:val="00807F05"/>
    <w:rsid w:val="00BC41A1"/>
    <w:rsid w:val="00CC726F"/>
    <w:rsid w:val="00E30F36"/>
    <w:rsid w:val="00EF5EAB"/>
    <w:rsid w:val="00F244A3"/>
    <w:rsid w:val="00FA49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07B337E"/>
  <w15:chartTrackingRefBased/>
  <w15:docId w15:val="{02221C2B-CECF-1448-B5CA-57912B9A75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A496D"/>
    <w:pPr>
      <w:ind w:left="720"/>
      <w:contextualSpacing/>
    </w:pPr>
  </w:style>
  <w:style w:type="paragraph" w:styleId="Footer">
    <w:name w:val="footer"/>
    <w:basedOn w:val="Normal"/>
    <w:link w:val="FooterChar"/>
    <w:uiPriority w:val="99"/>
    <w:unhideWhenUsed/>
    <w:rsid w:val="004D11C0"/>
    <w:pPr>
      <w:tabs>
        <w:tab w:val="center" w:pos="4680"/>
        <w:tab w:val="right" w:pos="9360"/>
      </w:tabs>
    </w:pPr>
  </w:style>
  <w:style w:type="character" w:customStyle="1" w:styleId="FooterChar">
    <w:name w:val="Footer Char"/>
    <w:basedOn w:val="DefaultParagraphFont"/>
    <w:link w:val="Footer"/>
    <w:uiPriority w:val="99"/>
    <w:rsid w:val="004D11C0"/>
  </w:style>
  <w:style w:type="character" w:styleId="PageNumber">
    <w:name w:val="page number"/>
    <w:basedOn w:val="DefaultParagraphFont"/>
    <w:uiPriority w:val="99"/>
    <w:semiHidden/>
    <w:unhideWhenUsed/>
    <w:rsid w:val="004D11C0"/>
  </w:style>
  <w:style w:type="paragraph" w:styleId="Header">
    <w:name w:val="header"/>
    <w:basedOn w:val="Normal"/>
    <w:link w:val="HeaderChar"/>
    <w:uiPriority w:val="99"/>
    <w:unhideWhenUsed/>
    <w:rsid w:val="004D11C0"/>
    <w:pPr>
      <w:tabs>
        <w:tab w:val="center" w:pos="4680"/>
        <w:tab w:val="right" w:pos="9360"/>
      </w:tabs>
    </w:pPr>
  </w:style>
  <w:style w:type="character" w:customStyle="1" w:styleId="HeaderChar">
    <w:name w:val="Header Char"/>
    <w:basedOn w:val="DefaultParagraphFont"/>
    <w:link w:val="Header"/>
    <w:uiPriority w:val="99"/>
    <w:rsid w:val="004D11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glossaryDocument" Target="glossary/document.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1DD088D2B055B54ABCA7A1014DA74737"/>
        <w:category>
          <w:name w:val="General"/>
          <w:gallery w:val="placeholder"/>
        </w:category>
        <w:types>
          <w:type w:val="bbPlcHdr"/>
        </w:types>
        <w:behaviors>
          <w:behavior w:val="content"/>
        </w:behaviors>
        <w:guid w:val="{DF860E4B-A35E-BD40-96E1-A2AFEC9D5E81}"/>
      </w:docPartPr>
      <w:docPartBody>
        <w:p w:rsidR="00000000" w:rsidRDefault="00DA17CD" w:rsidP="00DA17CD">
          <w:pPr>
            <w:pStyle w:val="1DD088D2B055B54ABCA7A1014DA74737"/>
          </w:pPr>
          <w:r>
            <w:rPr>
              <w:color w:val="7F7F7F" w:themeColor="text1" w:themeTint="80"/>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17CD"/>
    <w:rsid w:val="00853C8B"/>
    <w:rsid w:val="00DA17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DD088D2B055B54ABCA7A1014DA74737">
    <w:name w:val="1DD088D2B055B54ABCA7A1014DA74737"/>
    <w:rsid w:val="00DA17C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TotalTime>
  <Pages>4</Pages>
  <Words>1224</Words>
  <Characters>6977</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Family Detention</dc:title>
  <dc:subject/>
  <dc:creator>Josh Britton</dc:creator>
  <cp:keywords/>
  <dc:description/>
  <cp:lastModifiedBy>Josh Britton</cp:lastModifiedBy>
  <cp:revision>2</cp:revision>
  <dcterms:created xsi:type="dcterms:W3CDTF">2018-09-10T17:49:00Z</dcterms:created>
  <dcterms:modified xsi:type="dcterms:W3CDTF">2018-09-14T17:21:00Z</dcterms:modified>
</cp:coreProperties>
</file>