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760157" w:rsidP="00C87419">
      <w:pPr>
        <w:spacing w:after="0"/>
        <w:jc w:val="center"/>
        <w:rPr>
          <w:b/>
          <w:sz w:val="24"/>
          <w:szCs w:val="24"/>
        </w:rPr>
      </w:pPr>
      <w:r>
        <w:rPr>
          <w:b/>
          <w:sz w:val="24"/>
          <w:szCs w:val="24"/>
        </w:rPr>
        <w:t>Eighth</w:t>
      </w:r>
      <w:r w:rsidR="00AF2857">
        <w:rPr>
          <w:b/>
          <w:sz w:val="24"/>
          <w:szCs w:val="24"/>
        </w:rPr>
        <w:t xml:space="preserve"> </w:t>
      </w:r>
      <w:r w:rsidR="00496F39">
        <w:rPr>
          <w:b/>
          <w:sz w:val="24"/>
          <w:szCs w:val="24"/>
        </w:rPr>
        <w:t>Circuit Court</w:t>
      </w:r>
    </w:p>
    <w:p w:rsidR="00C87419" w:rsidRDefault="00C87419" w:rsidP="00C87419">
      <w:pPr>
        <w:spacing w:after="0"/>
        <w:jc w:val="center"/>
        <w:rPr>
          <w:b/>
          <w:sz w:val="24"/>
          <w:szCs w:val="24"/>
        </w:rPr>
      </w:pPr>
    </w:p>
    <w:p w:rsidR="00E16E68" w:rsidRPr="00AF2857" w:rsidRDefault="00E16E68" w:rsidP="00C87419">
      <w:pPr>
        <w:spacing w:after="0"/>
        <w:rPr>
          <w:sz w:val="24"/>
          <w:szCs w:val="24"/>
        </w:rPr>
      </w:pPr>
      <w:r>
        <w:rPr>
          <w:b/>
          <w:sz w:val="24"/>
          <w:szCs w:val="24"/>
        </w:rPr>
        <w:t>Case:</w:t>
      </w:r>
      <w:r w:rsidR="00AF2857">
        <w:rPr>
          <w:sz w:val="24"/>
          <w:szCs w:val="24"/>
        </w:rPr>
        <w:t xml:space="preserve"> </w:t>
      </w:r>
      <w:r w:rsidR="00AF2857">
        <w:rPr>
          <w:i/>
          <w:sz w:val="24"/>
          <w:szCs w:val="24"/>
        </w:rPr>
        <w:t>Sandra Maritza Pena de Rivas; Maria Santana Mejia-Pena; Brittany Pamela Mejia-Pena v. Jefferson B. Sessions, A.G.</w:t>
      </w:r>
      <w:r w:rsidR="00AF2857">
        <w:rPr>
          <w:sz w:val="24"/>
          <w:szCs w:val="24"/>
        </w:rPr>
        <w:tab/>
      </w:r>
      <w:r w:rsidR="00AF2857">
        <w:rPr>
          <w:sz w:val="24"/>
          <w:szCs w:val="24"/>
        </w:rPr>
        <w:tab/>
      </w:r>
      <w:r w:rsidR="00AF2857">
        <w:rPr>
          <w:sz w:val="24"/>
          <w:szCs w:val="24"/>
        </w:rPr>
        <w:tab/>
      </w:r>
      <w:r w:rsidR="00AF2857">
        <w:rPr>
          <w:sz w:val="24"/>
          <w:szCs w:val="24"/>
        </w:rPr>
        <w:tab/>
      </w:r>
      <w:r w:rsidR="00AF2857">
        <w:rPr>
          <w:sz w:val="24"/>
          <w:szCs w:val="24"/>
        </w:rPr>
        <w:tab/>
      </w:r>
      <w:r w:rsidR="00AF2857">
        <w:rPr>
          <w:b/>
          <w:sz w:val="24"/>
          <w:szCs w:val="24"/>
        </w:rPr>
        <w:t>Date: Aug. 8 2018</w:t>
      </w:r>
    </w:p>
    <w:p w:rsidR="00C87419" w:rsidRDefault="00C87419" w:rsidP="00C87419">
      <w:pPr>
        <w:spacing w:after="0"/>
        <w:rPr>
          <w:b/>
          <w:sz w:val="24"/>
          <w:szCs w:val="24"/>
        </w:rPr>
      </w:pPr>
    </w:p>
    <w:p w:rsidR="00E16E68" w:rsidRPr="00496F39" w:rsidRDefault="00AF2857" w:rsidP="00C87419">
      <w:pPr>
        <w:spacing w:after="0"/>
        <w:rPr>
          <w:sz w:val="24"/>
          <w:szCs w:val="24"/>
        </w:rPr>
      </w:pPr>
      <w:r>
        <w:rPr>
          <w:b/>
          <w:sz w:val="24"/>
          <w:szCs w:val="24"/>
        </w:rPr>
        <w:t xml:space="preserve">Judges: </w:t>
      </w:r>
      <w:r>
        <w:rPr>
          <w:sz w:val="24"/>
          <w:szCs w:val="24"/>
        </w:rPr>
        <w:t xml:space="preserve">Chief Judge Smith, Circuit Judges Murphy and </w:t>
      </w:r>
      <w:proofErr w:type="spellStart"/>
      <w:r>
        <w:rPr>
          <w:sz w:val="24"/>
          <w:szCs w:val="24"/>
        </w:rPr>
        <w:t>Colloton</w:t>
      </w:r>
      <w:proofErr w:type="spellEnd"/>
      <w:r>
        <w:rPr>
          <w:sz w:val="24"/>
          <w:szCs w:val="24"/>
        </w:rPr>
        <w:tab/>
      </w:r>
      <w:r>
        <w:rPr>
          <w:b/>
          <w:sz w:val="24"/>
          <w:szCs w:val="24"/>
        </w:rPr>
        <w:t>Opinion:</w:t>
      </w:r>
      <w:r>
        <w:rPr>
          <w:sz w:val="24"/>
          <w:szCs w:val="24"/>
        </w:rPr>
        <w:t xml:space="preserve"> </w:t>
      </w:r>
      <w:proofErr w:type="spellStart"/>
      <w:r>
        <w:rPr>
          <w:sz w:val="24"/>
          <w:szCs w:val="24"/>
        </w:rPr>
        <w:t>Colloton</w:t>
      </w:r>
      <w:proofErr w:type="spellEnd"/>
      <w:r w:rsidR="00E16E68" w:rsidRPr="00496F39">
        <w:rPr>
          <w:sz w:val="24"/>
          <w:szCs w:val="24"/>
        </w:rPr>
        <w:tab/>
      </w:r>
      <w:r w:rsidR="00E16E68">
        <w:rPr>
          <w:b/>
          <w:sz w:val="24"/>
          <w:szCs w:val="24"/>
        </w:rPr>
        <w:tab/>
      </w:r>
      <w:r w:rsidR="00E16E68">
        <w:rPr>
          <w:b/>
          <w:sz w:val="24"/>
          <w:szCs w:val="24"/>
        </w:rPr>
        <w:tab/>
      </w:r>
      <w:r w:rsidR="00E16E68">
        <w:rPr>
          <w:b/>
          <w:sz w:val="24"/>
          <w:szCs w:val="24"/>
        </w:rPr>
        <w:tab/>
      </w:r>
    </w:p>
    <w:p w:rsidR="00C87419" w:rsidRDefault="00C87419" w:rsidP="00C87419">
      <w:pPr>
        <w:spacing w:after="0"/>
        <w:rPr>
          <w:b/>
          <w:sz w:val="24"/>
          <w:szCs w:val="24"/>
        </w:rPr>
      </w:pPr>
    </w:p>
    <w:p w:rsidR="00E16E68" w:rsidRPr="00496F39" w:rsidRDefault="00E16E68" w:rsidP="00C87419">
      <w:pPr>
        <w:spacing w:after="0"/>
        <w:rPr>
          <w:sz w:val="24"/>
          <w:szCs w:val="24"/>
        </w:rPr>
      </w:pPr>
      <w:r>
        <w:rPr>
          <w:b/>
          <w:sz w:val="24"/>
          <w:szCs w:val="24"/>
        </w:rPr>
        <w:t>Tags:</w:t>
      </w:r>
      <w:r w:rsidR="00496F39">
        <w:rPr>
          <w:sz w:val="24"/>
          <w:szCs w:val="24"/>
        </w:rPr>
        <w:t xml:space="preserve"> </w:t>
      </w:r>
      <w:r w:rsidR="006F2283">
        <w:rPr>
          <w:sz w:val="24"/>
          <w:szCs w:val="24"/>
        </w:rPr>
        <w:t>Asylum, removal proceedings, gang violence, BIA, cognizable groups, derivative petitions, independent petitions</w:t>
      </w:r>
    </w:p>
    <w:p w:rsidR="00C87419" w:rsidRDefault="00C87419" w:rsidP="00C87419">
      <w:pPr>
        <w:spacing w:after="0"/>
        <w:rPr>
          <w:b/>
          <w:sz w:val="24"/>
          <w:szCs w:val="24"/>
        </w:rPr>
      </w:pPr>
    </w:p>
    <w:p w:rsidR="00496F39" w:rsidRPr="006F2283" w:rsidRDefault="00496F39" w:rsidP="00496F39">
      <w:pPr>
        <w:spacing w:after="0"/>
        <w:rPr>
          <w:sz w:val="24"/>
          <w:szCs w:val="24"/>
        </w:rPr>
      </w:pPr>
      <w:r>
        <w:rPr>
          <w:b/>
          <w:sz w:val="24"/>
          <w:szCs w:val="24"/>
        </w:rPr>
        <w:t>Gravamen/Question(s) at issue:</w:t>
      </w:r>
      <w:r w:rsidR="006F2283">
        <w:rPr>
          <w:sz w:val="24"/>
          <w:szCs w:val="24"/>
        </w:rPr>
        <w:t xml:space="preserve"> Did the BIA err in refusing to grant plaintiffs’ </w:t>
      </w:r>
      <w:r w:rsidR="00060E12">
        <w:rPr>
          <w:sz w:val="24"/>
          <w:szCs w:val="24"/>
        </w:rPr>
        <w:t xml:space="preserve">and plaintiff’s children’s </w:t>
      </w:r>
      <w:r w:rsidR="006F2283">
        <w:rPr>
          <w:sz w:val="24"/>
          <w:szCs w:val="24"/>
        </w:rPr>
        <w:t>petition</w:t>
      </w:r>
      <w:r w:rsidR="00060E12">
        <w:rPr>
          <w:sz w:val="24"/>
          <w:szCs w:val="24"/>
        </w:rPr>
        <w:t>s</w:t>
      </w:r>
      <w:r w:rsidR="006F2283">
        <w:rPr>
          <w:sz w:val="24"/>
          <w:szCs w:val="24"/>
        </w:rPr>
        <w:t xml:space="preserve"> for asylum?</w:t>
      </w:r>
    </w:p>
    <w:p w:rsidR="00496F39" w:rsidRPr="00496F39" w:rsidRDefault="00496F39" w:rsidP="00C87419">
      <w:pPr>
        <w:spacing w:after="0"/>
        <w:rPr>
          <w:sz w:val="24"/>
          <w:szCs w:val="24"/>
        </w:rPr>
      </w:pPr>
    </w:p>
    <w:p w:rsidR="00E16E68" w:rsidRDefault="00E16E68" w:rsidP="00C87419">
      <w:pPr>
        <w:spacing w:after="0"/>
        <w:rPr>
          <w:sz w:val="24"/>
          <w:szCs w:val="24"/>
        </w:rPr>
      </w:pPr>
      <w:r>
        <w:rPr>
          <w:b/>
          <w:sz w:val="24"/>
          <w:szCs w:val="24"/>
        </w:rPr>
        <w:t>Holdings:</w:t>
      </w:r>
    </w:p>
    <w:p w:rsidR="00C22369" w:rsidRDefault="00060E12" w:rsidP="00C22369">
      <w:pPr>
        <w:pStyle w:val="ListParagraph"/>
        <w:numPr>
          <w:ilvl w:val="0"/>
          <w:numId w:val="3"/>
        </w:numPr>
        <w:spacing w:after="0"/>
        <w:rPr>
          <w:sz w:val="24"/>
          <w:szCs w:val="24"/>
        </w:rPr>
      </w:pPr>
      <w:r>
        <w:rPr>
          <w:sz w:val="24"/>
          <w:szCs w:val="24"/>
        </w:rPr>
        <w:t>Mother’s</w:t>
      </w:r>
      <w:r w:rsidR="00C22369">
        <w:rPr>
          <w:sz w:val="24"/>
          <w:szCs w:val="24"/>
        </w:rPr>
        <w:t xml:space="preserve"> petition is denied—no legal error.</w:t>
      </w:r>
      <w:r>
        <w:rPr>
          <w:sz w:val="24"/>
          <w:szCs w:val="24"/>
        </w:rPr>
        <w:t xml:space="preserve"> </w:t>
      </w:r>
    </w:p>
    <w:p w:rsidR="00C22369" w:rsidRPr="00C22369" w:rsidRDefault="00C22369" w:rsidP="00C22369">
      <w:pPr>
        <w:pStyle w:val="ListParagraph"/>
        <w:numPr>
          <w:ilvl w:val="0"/>
          <w:numId w:val="3"/>
        </w:numPr>
        <w:spacing w:after="0"/>
        <w:rPr>
          <w:sz w:val="24"/>
          <w:szCs w:val="24"/>
        </w:rPr>
      </w:pPr>
      <w:r>
        <w:rPr>
          <w:sz w:val="24"/>
          <w:szCs w:val="24"/>
        </w:rPr>
        <w:t>Children’s independent applications were not decided separately from their mother’s; therefore these petitions are granted and their cases are remanded for further consideration.</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Rationale:</w:t>
      </w:r>
    </w:p>
    <w:p w:rsidR="00487EF1" w:rsidRDefault="00487EF1" w:rsidP="00487EF1">
      <w:pPr>
        <w:pStyle w:val="ListParagraph"/>
        <w:numPr>
          <w:ilvl w:val="0"/>
          <w:numId w:val="3"/>
        </w:numPr>
        <w:spacing w:after="0"/>
        <w:rPr>
          <w:sz w:val="24"/>
          <w:szCs w:val="24"/>
        </w:rPr>
      </w:pPr>
      <w:r>
        <w:rPr>
          <w:sz w:val="24"/>
          <w:szCs w:val="24"/>
        </w:rPr>
        <w:t xml:space="preserve">Re. mother: claims of membership in particular </w:t>
      </w:r>
      <w:r w:rsidR="00060E12">
        <w:rPr>
          <w:sz w:val="24"/>
          <w:szCs w:val="24"/>
        </w:rPr>
        <w:t xml:space="preserve">persecuted </w:t>
      </w:r>
      <w:r>
        <w:rPr>
          <w:sz w:val="24"/>
          <w:szCs w:val="24"/>
        </w:rPr>
        <w:t>social group</w:t>
      </w:r>
      <w:r w:rsidR="00060E12">
        <w:rPr>
          <w:sz w:val="24"/>
          <w:szCs w:val="24"/>
        </w:rPr>
        <w:t>s</w:t>
      </w:r>
      <w:r>
        <w:rPr>
          <w:sz w:val="24"/>
          <w:szCs w:val="24"/>
        </w:rPr>
        <w:t xml:space="preserve"> are not </w:t>
      </w:r>
      <w:r w:rsidR="00060E12">
        <w:rPr>
          <w:sz w:val="24"/>
          <w:szCs w:val="24"/>
        </w:rPr>
        <w:t>convincing</w:t>
      </w:r>
      <w:r>
        <w:rPr>
          <w:sz w:val="24"/>
          <w:szCs w:val="24"/>
        </w:rPr>
        <w:t>.</w:t>
      </w:r>
    </w:p>
    <w:p w:rsidR="006F2283" w:rsidRPr="00487EF1" w:rsidRDefault="006F2283" w:rsidP="00487EF1">
      <w:pPr>
        <w:pStyle w:val="ListParagraph"/>
        <w:numPr>
          <w:ilvl w:val="0"/>
          <w:numId w:val="3"/>
        </w:numPr>
        <w:spacing w:after="0"/>
        <w:rPr>
          <w:sz w:val="24"/>
          <w:szCs w:val="24"/>
        </w:rPr>
      </w:pPr>
      <w:r>
        <w:rPr>
          <w:sz w:val="24"/>
          <w:szCs w:val="24"/>
        </w:rPr>
        <w:t>Re. children: “If the Board overlooks a claim that an alien properly presented for review, then it fails to discharge its obligations under its own regulations.”(8)</w:t>
      </w:r>
    </w:p>
    <w:p w:rsidR="00C87419" w:rsidRDefault="00C87419" w:rsidP="00C87419">
      <w:pPr>
        <w:spacing w:after="0"/>
        <w:rPr>
          <w:b/>
          <w:sz w:val="24"/>
          <w:szCs w:val="24"/>
        </w:rPr>
      </w:pPr>
    </w:p>
    <w:p w:rsidR="004B2F4F" w:rsidRDefault="004B2F4F" w:rsidP="004B2F4F">
      <w:pPr>
        <w:spacing w:after="0"/>
        <w:rPr>
          <w:sz w:val="24"/>
          <w:szCs w:val="24"/>
        </w:rPr>
      </w:pPr>
      <w:r>
        <w:rPr>
          <w:b/>
          <w:sz w:val="24"/>
          <w:szCs w:val="24"/>
        </w:rPr>
        <w:t>Facts:</w:t>
      </w:r>
      <w:r>
        <w:rPr>
          <w:sz w:val="24"/>
          <w:szCs w:val="24"/>
        </w:rPr>
        <w:t xml:space="preserve"> </w:t>
      </w:r>
    </w:p>
    <w:p w:rsidR="00C22369" w:rsidRPr="00C22369" w:rsidRDefault="00C22369" w:rsidP="00C22369">
      <w:pPr>
        <w:pStyle w:val="ListParagraph"/>
        <w:numPr>
          <w:ilvl w:val="0"/>
          <w:numId w:val="2"/>
        </w:numPr>
        <w:spacing w:after="0"/>
        <w:rPr>
          <w:sz w:val="24"/>
          <w:szCs w:val="24"/>
        </w:rPr>
      </w:pPr>
      <w:r>
        <w:rPr>
          <w:sz w:val="24"/>
          <w:szCs w:val="24"/>
        </w:rPr>
        <w:t xml:space="preserve">Mother and two minor daughters from El Salvador applied for asylum, withholding of removal, and relief under Convention </w:t>
      </w:r>
      <w:proofErr w:type="gramStart"/>
      <w:r>
        <w:rPr>
          <w:sz w:val="24"/>
          <w:szCs w:val="24"/>
        </w:rPr>
        <w:t>Against</w:t>
      </w:r>
      <w:proofErr w:type="gramEnd"/>
      <w:r>
        <w:rPr>
          <w:sz w:val="24"/>
          <w:szCs w:val="24"/>
        </w:rPr>
        <w:t xml:space="preserve"> Torture. Mother had witnessed gang violence to a member of her family and had been threatened and beaten herself. Escaped to Mexico and then crossed border into U.S. where she and her children were arrested and detained pending deportation. </w:t>
      </w:r>
      <w:r w:rsidR="00060E12">
        <w:rPr>
          <w:sz w:val="24"/>
          <w:szCs w:val="24"/>
        </w:rPr>
        <w:t>Immigration j</w:t>
      </w:r>
      <w:r>
        <w:rPr>
          <w:sz w:val="24"/>
          <w:szCs w:val="24"/>
        </w:rPr>
        <w:t>udge ruled against her and against daughters (because he assumed they were just derivative beneficiaries, not independent petitioners).</w:t>
      </w:r>
      <w:r w:rsidR="00060E12">
        <w:rPr>
          <w:sz w:val="24"/>
          <w:szCs w:val="24"/>
        </w:rPr>
        <w:t xml:space="preserve"> Appealed to BIA.</w:t>
      </w:r>
    </w:p>
    <w:p w:rsidR="004B2F4F" w:rsidRDefault="004B2F4F" w:rsidP="00C87419">
      <w:pPr>
        <w:spacing w:after="0"/>
        <w:rPr>
          <w:b/>
          <w:sz w:val="24"/>
          <w:szCs w:val="24"/>
        </w:rPr>
      </w:pPr>
    </w:p>
    <w:p w:rsidR="004B2F4F" w:rsidRDefault="004B2F4F" w:rsidP="004B2F4F">
      <w:pPr>
        <w:spacing w:after="0"/>
        <w:rPr>
          <w:sz w:val="24"/>
          <w:szCs w:val="24"/>
        </w:rPr>
      </w:pPr>
      <w:r>
        <w:rPr>
          <w:b/>
          <w:sz w:val="24"/>
          <w:szCs w:val="24"/>
        </w:rPr>
        <w:t>Prior Appeals &amp; Trial Court Input:</w:t>
      </w:r>
    </w:p>
    <w:p w:rsidR="00C22369" w:rsidRDefault="00C22369" w:rsidP="00C22369">
      <w:pPr>
        <w:pStyle w:val="ListParagraph"/>
        <w:numPr>
          <w:ilvl w:val="0"/>
          <w:numId w:val="1"/>
        </w:numPr>
        <w:spacing w:after="0"/>
        <w:rPr>
          <w:sz w:val="24"/>
          <w:szCs w:val="24"/>
        </w:rPr>
      </w:pPr>
      <w:r>
        <w:rPr>
          <w:sz w:val="24"/>
          <w:szCs w:val="24"/>
        </w:rPr>
        <w:t>BIA denied asylum even though they noted that the children had submitted independent petitions, since their claims were derivative of mother’s claims.</w:t>
      </w:r>
    </w:p>
    <w:p w:rsidR="006F2283" w:rsidRPr="00C22369" w:rsidRDefault="006F2283" w:rsidP="00C22369">
      <w:pPr>
        <w:pStyle w:val="ListParagraph"/>
        <w:numPr>
          <w:ilvl w:val="0"/>
          <w:numId w:val="1"/>
        </w:numPr>
        <w:spacing w:after="0"/>
        <w:rPr>
          <w:sz w:val="24"/>
          <w:szCs w:val="24"/>
        </w:rPr>
      </w:pPr>
      <w:r>
        <w:rPr>
          <w:sz w:val="24"/>
          <w:szCs w:val="24"/>
        </w:rPr>
        <w:t>BIA “contends…that the children never distinguished their claims from their mother’s, because the children relied largely on the same facts as Rivas, and because petitioners’ counsel focused on Rivas’s claims during closing argument at the removal hearing.” (8)</w:t>
      </w:r>
    </w:p>
    <w:p w:rsidR="004B2F4F" w:rsidRDefault="004B2F4F" w:rsidP="00C87419">
      <w:pPr>
        <w:spacing w:after="0"/>
        <w:rPr>
          <w:b/>
          <w:sz w:val="24"/>
          <w:szCs w:val="24"/>
        </w:rPr>
      </w:pPr>
    </w:p>
    <w:p w:rsidR="004B2F4F" w:rsidRDefault="004B2F4F" w:rsidP="00C87419">
      <w:pPr>
        <w:spacing w:after="0"/>
        <w:rPr>
          <w:b/>
          <w:sz w:val="24"/>
          <w:szCs w:val="24"/>
        </w:rPr>
      </w:pPr>
    </w:p>
    <w:p w:rsidR="00060E12" w:rsidRDefault="00060E12" w:rsidP="00C87419">
      <w:pPr>
        <w:spacing w:after="0"/>
        <w:rPr>
          <w:b/>
          <w:sz w:val="24"/>
          <w:szCs w:val="24"/>
        </w:rPr>
      </w:pPr>
    </w:p>
    <w:p w:rsidR="00060E12" w:rsidRDefault="00060E12"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C22369" w:rsidRDefault="00C22369" w:rsidP="00C22369">
      <w:pPr>
        <w:pStyle w:val="ListParagraph"/>
        <w:numPr>
          <w:ilvl w:val="0"/>
          <w:numId w:val="1"/>
        </w:numPr>
        <w:spacing w:after="0"/>
        <w:rPr>
          <w:sz w:val="24"/>
          <w:szCs w:val="24"/>
        </w:rPr>
      </w:pPr>
      <w:r>
        <w:rPr>
          <w:b/>
          <w:sz w:val="24"/>
          <w:szCs w:val="24"/>
        </w:rPr>
        <w:t xml:space="preserve">8 U.S.C. </w:t>
      </w:r>
      <w:r>
        <w:rPr>
          <w:rFonts w:ascii="Roman SD" w:hAnsi="Roman SD"/>
          <w:b/>
          <w:sz w:val="24"/>
          <w:szCs w:val="24"/>
        </w:rPr>
        <w:t>§</w:t>
      </w:r>
      <w:r>
        <w:rPr>
          <w:b/>
          <w:sz w:val="24"/>
          <w:szCs w:val="24"/>
        </w:rPr>
        <w:t>1101(a)(42)(A):</w:t>
      </w:r>
      <w:r>
        <w:rPr>
          <w:sz w:val="24"/>
          <w:szCs w:val="24"/>
        </w:rPr>
        <w:t xml:space="preserve"> eligibility for asylum</w:t>
      </w:r>
    </w:p>
    <w:p w:rsidR="00487EF1" w:rsidRPr="00C22369" w:rsidRDefault="00487EF1" w:rsidP="00C22369">
      <w:pPr>
        <w:pStyle w:val="ListParagraph"/>
        <w:numPr>
          <w:ilvl w:val="0"/>
          <w:numId w:val="1"/>
        </w:numPr>
        <w:spacing w:after="0"/>
        <w:rPr>
          <w:sz w:val="24"/>
          <w:szCs w:val="24"/>
        </w:rPr>
      </w:pPr>
      <w:r>
        <w:rPr>
          <w:b/>
          <w:i/>
          <w:sz w:val="24"/>
          <w:szCs w:val="24"/>
        </w:rPr>
        <w:t xml:space="preserve">Matter of M-E-V-G- </w:t>
      </w:r>
      <w:r>
        <w:rPr>
          <w:b/>
          <w:sz w:val="24"/>
          <w:szCs w:val="24"/>
        </w:rPr>
        <w:t>[261 I&amp;N Dec. 227 (BIA 2014)]:</w:t>
      </w:r>
      <w:r>
        <w:rPr>
          <w:sz w:val="24"/>
          <w:szCs w:val="24"/>
        </w:rPr>
        <w:t xml:space="preserve"> defining the particular social group of someone seeking asylum</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Dicta:</w:t>
      </w:r>
    </w:p>
    <w:p w:rsidR="00487EF1" w:rsidRDefault="00487EF1" w:rsidP="00487EF1">
      <w:pPr>
        <w:pStyle w:val="ListParagraph"/>
        <w:numPr>
          <w:ilvl w:val="0"/>
          <w:numId w:val="1"/>
        </w:numPr>
        <w:spacing w:after="0"/>
        <w:rPr>
          <w:sz w:val="24"/>
          <w:szCs w:val="24"/>
        </w:rPr>
      </w:pPr>
      <w:r>
        <w:rPr>
          <w:sz w:val="24"/>
          <w:szCs w:val="24"/>
        </w:rPr>
        <w:t xml:space="preserve">“Particularity [for determining a social group] requires that the social group be ‘defined by characteristics that provide a clear benchmark for determining who falls within the group.’” (5, quoting </w:t>
      </w:r>
      <w:r>
        <w:rPr>
          <w:i/>
          <w:sz w:val="24"/>
          <w:szCs w:val="24"/>
        </w:rPr>
        <w:t>Matter of M-E-V-G-</w:t>
      </w:r>
      <w:r>
        <w:rPr>
          <w:sz w:val="24"/>
          <w:szCs w:val="24"/>
        </w:rPr>
        <w:t>.)</w:t>
      </w:r>
    </w:p>
    <w:p w:rsidR="00487EF1" w:rsidRPr="00487EF1" w:rsidRDefault="00487EF1" w:rsidP="00487EF1">
      <w:pPr>
        <w:pStyle w:val="ListParagraph"/>
        <w:numPr>
          <w:ilvl w:val="0"/>
          <w:numId w:val="1"/>
        </w:numPr>
        <w:spacing w:after="0"/>
        <w:rPr>
          <w:sz w:val="24"/>
          <w:szCs w:val="24"/>
        </w:rPr>
      </w:pPr>
      <w:r>
        <w:rPr>
          <w:sz w:val="24"/>
          <w:szCs w:val="24"/>
        </w:rPr>
        <w:t xml:space="preserve">“Rivas presented evidence about women who </w:t>
      </w:r>
      <w:r>
        <w:rPr>
          <w:i/>
          <w:sz w:val="24"/>
          <w:szCs w:val="24"/>
        </w:rPr>
        <w:t>had already become</w:t>
      </w:r>
      <w:r>
        <w:rPr>
          <w:sz w:val="24"/>
          <w:szCs w:val="24"/>
        </w:rPr>
        <w:t xml:space="preserve"> gang girlfriends, but she did not establish that El Salvadoran society meaningfully distinguishes between women who are targeted to become gang girlfriends and women who are not.” (5)</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Attorneys’ Arguments:</w:t>
      </w:r>
    </w:p>
    <w:p w:rsidR="00C22369" w:rsidRDefault="00C22369" w:rsidP="00C22369">
      <w:pPr>
        <w:pStyle w:val="ListParagraph"/>
        <w:numPr>
          <w:ilvl w:val="0"/>
          <w:numId w:val="1"/>
        </w:numPr>
        <w:spacing w:after="0"/>
        <w:rPr>
          <w:sz w:val="24"/>
          <w:szCs w:val="24"/>
        </w:rPr>
      </w:pPr>
      <w:r>
        <w:rPr>
          <w:sz w:val="24"/>
          <w:szCs w:val="24"/>
        </w:rPr>
        <w:t>“Rivas claims that she suffered persecution on account of her membership in three particular social groups: (1) women who are targeted to become ‘gang girlfriends,’ (2) witnesses to a crime who report the crime to the police, and (3) her family.” (4)</w:t>
      </w:r>
    </w:p>
    <w:p w:rsidR="00487EF1" w:rsidRPr="00C22369" w:rsidRDefault="00487EF1" w:rsidP="00C22369">
      <w:pPr>
        <w:pStyle w:val="ListParagraph"/>
        <w:numPr>
          <w:ilvl w:val="0"/>
          <w:numId w:val="1"/>
        </w:numPr>
        <w:spacing w:after="0"/>
        <w:rPr>
          <w:sz w:val="24"/>
          <w:szCs w:val="24"/>
        </w:rPr>
      </w:pPr>
      <w:proofErr w:type="spellStart"/>
      <w:r>
        <w:rPr>
          <w:sz w:val="24"/>
          <w:szCs w:val="24"/>
        </w:rPr>
        <w:t>Gov’t</w:t>
      </w:r>
      <w:proofErr w:type="spellEnd"/>
      <w:r>
        <w:rPr>
          <w:sz w:val="24"/>
          <w:szCs w:val="24"/>
        </w:rPr>
        <w:t xml:space="preserve">: to claim persecution you need to be in particular social group “(1) composed of members who share a common immutable characteristic, (2) defined with particularity, and (3) socially distinct within the society in question.” (from </w:t>
      </w:r>
      <w:r>
        <w:rPr>
          <w:i/>
          <w:sz w:val="24"/>
          <w:szCs w:val="24"/>
        </w:rPr>
        <w:t>Matter of M-E-V-G-</w:t>
      </w:r>
      <w:r>
        <w:rPr>
          <w:sz w:val="24"/>
          <w:szCs w:val="24"/>
        </w:rPr>
        <w:t>)</w:t>
      </w:r>
    </w:p>
    <w:p w:rsidR="00C87419" w:rsidRDefault="00C87419" w:rsidP="00C87419">
      <w:pPr>
        <w:spacing w:after="0"/>
        <w:rPr>
          <w:b/>
          <w:sz w:val="24"/>
          <w:szCs w:val="24"/>
        </w:rPr>
      </w:pPr>
    </w:p>
    <w:p w:rsidR="00E16E68" w:rsidRPr="00496F39" w:rsidRDefault="00E16E68" w:rsidP="00C87419">
      <w:pPr>
        <w:spacing w:after="0"/>
        <w:rPr>
          <w:sz w:val="24"/>
          <w:szCs w:val="24"/>
        </w:rPr>
      </w:pPr>
      <w:r>
        <w:rPr>
          <w:b/>
          <w:sz w:val="24"/>
          <w:szCs w:val="24"/>
        </w:rPr>
        <w:t>Commentary:</w:t>
      </w:r>
    </w:p>
    <w:p w:rsidR="00E16E68" w:rsidRDefault="00C22369" w:rsidP="00C22369">
      <w:pPr>
        <w:pStyle w:val="ListParagraph"/>
        <w:numPr>
          <w:ilvl w:val="0"/>
          <w:numId w:val="1"/>
        </w:numPr>
        <w:spacing w:after="0"/>
        <w:rPr>
          <w:sz w:val="24"/>
          <w:szCs w:val="24"/>
        </w:rPr>
      </w:pPr>
      <w:r>
        <w:rPr>
          <w:sz w:val="24"/>
          <w:szCs w:val="24"/>
        </w:rPr>
        <w:t>“Administrative findings of fact are conclusive unless any reasonable adjudicator would be compelled to conclude to the contrary.” [</w:t>
      </w:r>
      <w:r>
        <w:rPr>
          <w:b/>
          <w:sz w:val="24"/>
          <w:szCs w:val="24"/>
        </w:rPr>
        <w:t xml:space="preserve">8 U.S.C. </w:t>
      </w:r>
      <w:r>
        <w:rPr>
          <w:rFonts w:ascii="Roman SD" w:hAnsi="Roman SD"/>
          <w:b/>
          <w:sz w:val="24"/>
          <w:szCs w:val="24"/>
        </w:rPr>
        <w:t>§</w:t>
      </w:r>
      <w:r>
        <w:rPr>
          <w:b/>
          <w:sz w:val="24"/>
          <w:szCs w:val="24"/>
        </w:rPr>
        <w:t>1252(b)(4)(B)]</w:t>
      </w:r>
    </w:p>
    <w:p w:rsidR="00487EF1" w:rsidRPr="00C22369" w:rsidRDefault="00487EF1" w:rsidP="00C22369">
      <w:pPr>
        <w:pStyle w:val="ListParagraph"/>
        <w:numPr>
          <w:ilvl w:val="0"/>
          <w:numId w:val="1"/>
        </w:numPr>
        <w:spacing w:after="0"/>
        <w:rPr>
          <w:sz w:val="24"/>
          <w:szCs w:val="24"/>
        </w:rPr>
      </w:pPr>
      <w:r>
        <w:rPr>
          <w:sz w:val="24"/>
          <w:szCs w:val="24"/>
        </w:rPr>
        <w:t xml:space="preserve">Court was not impressed with petitioner’s attempts to show herself part of a cognizable group that would be persecuted if she returned. This is the dilemma of citizens in </w:t>
      </w:r>
      <w:r w:rsidR="006F2283">
        <w:rPr>
          <w:sz w:val="24"/>
          <w:szCs w:val="24"/>
        </w:rPr>
        <w:t>gang-ridden countries face, even before Sessions made it explicit that gang violence or domestic abuse are not sufficient reasons to admit asylum-seekers.</w:t>
      </w:r>
    </w:p>
    <w:sectPr w:rsidR="00487EF1" w:rsidRPr="00C2236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6014" w:rsidRDefault="00CD6014" w:rsidP="00E16E68">
      <w:pPr>
        <w:spacing w:after="0" w:line="240" w:lineRule="auto"/>
      </w:pPr>
      <w:r>
        <w:separator/>
      </w:r>
    </w:p>
  </w:endnote>
  <w:endnote w:type="continuationSeparator" w:id="0">
    <w:p w:rsidR="00CD6014" w:rsidRDefault="00CD6014"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man SD">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6014" w:rsidRDefault="00CD6014" w:rsidP="00E16E68">
      <w:pPr>
        <w:spacing w:after="0" w:line="240" w:lineRule="auto"/>
      </w:pPr>
      <w:r>
        <w:separator/>
      </w:r>
    </w:p>
  </w:footnote>
  <w:footnote w:type="continuationSeparator" w:id="0">
    <w:p w:rsidR="00CD6014" w:rsidRDefault="00CD6014"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Pr="00AF2857" w:rsidRDefault="00AF2857" w:rsidP="00AF2857">
    <w:pPr>
      <w:pStyle w:val="Header"/>
      <w:jc w:val="right"/>
      <w:rPr>
        <w:i/>
      </w:rPr>
    </w:pPr>
    <w:r>
      <w:t xml:space="preserve">Eighth </w:t>
    </w:r>
    <w:r w:rsidR="00496F39">
      <w:t>Circuit</w:t>
    </w:r>
    <w:r w:rsidR="0016476D">
      <w:t xml:space="preserve"> Court</w:t>
    </w:r>
    <w:r w:rsidR="00E16E68">
      <w:tab/>
    </w:r>
    <w:r>
      <w:t>2018</w:t>
    </w:r>
    <w:r w:rsidR="00E16E68">
      <w:tab/>
    </w:r>
    <w:r>
      <w:rPr>
        <w:i/>
      </w:rPr>
      <w:t>Rivas et. al. v. Sessions</w:t>
    </w:r>
  </w:p>
  <w:p w:rsidR="00552EC4" w:rsidRDefault="00552EC4" w:rsidP="00552EC4">
    <w:pPr>
      <w:pStyle w:val="Header"/>
      <w:jc w:val="right"/>
    </w:pPr>
    <w:r>
      <w:tab/>
    </w:r>
    <w:r>
      <w:tab/>
    </w:r>
    <w:r w:rsidR="006F2283">
      <w:t>ASYLUM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F35F26"/>
    <w:multiLevelType w:val="hybridMultilevel"/>
    <w:tmpl w:val="BE3A4D6E"/>
    <w:lvl w:ilvl="0" w:tplc="F298427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EA23FD"/>
    <w:multiLevelType w:val="hybridMultilevel"/>
    <w:tmpl w:val="DDE2CF7C"/>
    <w:lvl w:ilvl="0" w:tplc="B1AEDB5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C0C34FD"/>
    <w:multiLevelType w:val="hybridMultilevel"/>
    <w:tmpl w:val="619898AE"/>
    <w:lvl w:ilvl="0" w:tplc="A25EA04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60E12"/>
    <w:rsid w:val="00144D3B"/>
    <w:rsid w:val="0016476D"/>
    <w:rsid w:val="002479B3"/>
    <w:rsid w:val="002E2DE2"/>
    <w:rsid w:val="003E5947"/>
    <w:rsid w:val="00457D27"/>
    <w:rsid w:val="00487EF1"/>
    <w:rsid w:val="00496F39"/>
    <w:rsid w:val="004B2F4F"/>
    <w:rsid w:val="00552EC4"/>
    <w:rsid w:val="006943CE"/>
    <w:rsid w:val="006F2283"/>
    <w:rsid w:val="00760157"/>
    <w:rsid w:val="007D1AC2"/>
    <w:rsid w:val="00AF2857"/>
    <w:rsid w:val="00B564E2"/>
    <w:rsid w:val="00B778D1"/>
    <w:rsid w:val="00C22369"/>
    <w:rsid w:val="00C87419"/>
    <w:rsid w:val="00CD6014"/>
    <w:rsid w:val="00D12E04"/>
    <w:rsid w:val="00D66735"/>
    <w:rsid w:val="00E16E68"/>
    <w:rsid w:val="00E213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C2236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2</Pages>
  <Words>551</Words>
  <Characters>3143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5</cp:revision>
  <dcterms:created xsi:type="dcterms:W3CDTF">2018-09-25T15:31:00Z</dcterms:created>
  <dcterms:modified xsi:type="dcterms:W3CDTF">2018-09-25T18:23:00Z</dcterms:modified>
</cp:coreProperties>
</file>