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rsidR="00C87419" w:rsidRDefault="00C87419" w:rsidP="00C87419">
      <w:pPr>
        <w:spacing w:after="0"/>
        <w:jc w:val="center"/>
        <w:rPr>
          <w:b/>
          <w:sz w:val="24"/>
          <w:szCs w:val="24"/>
        </w:rPr>
      </w:pPr>
    </w:p>
    <w:p w:rsidR="00EC0753" w:rsidRPr="00C44D20" w:rsidRDefault="00E16E68" w:rsidP="00C87419">
      <w:pPr>
        <w:spacing w:after="0"/>
        <w:rPr>
          <w:sz w:val="24"/>
          <w:szCs w:val="24"/>
        </w:rPr>
      </w:pPr>
      <w:r>
        <w:rPr>
          <w:b/>
          <w:sz w:val="24"/>
          <w:szCs w:val="24"/>
        </w:rPr>
        <w:t>Case:</w:t>
      </w:r>
      <w:r w:rsidR="008E5B66">
        <w:rPr>
          <w:b/>
          <w:sz w:val="24"/>
          <w:szCs w:val="24"/>
        </w:rPr>
        <w:tab/>
      </w:r>
      <w:r w:rsidR="00C44D20">
        <w:rPr>
          <w:i/>
          <w:sz w:val="24"/>
          <w:szCs w:val="24"/>
        </w:rPr>
        <w:t xml:space="preserve">Hensley v. </w:t>
      </w:r>
      <w:proofErr w:type="spellStart"/>
      <w:r w:rsidR="00C44D20">
        <w:rPr>
          <w:i/>
          <w:sz w:val="24"/>
          <w:szCs w:val="24"/>
        </w:rPr>
        <w:t>Eckerhart</w:t>
      </w:r>
      <w:proofErr w:type="spellEnd"/>
      <w:r w:rsidR="00C44D20">
        <w:rPr>
          <w:sz w:val="24"/>
          <w:szCs w:val="24"/>
        </w:rPr>
        <w:t>, 461 U.S. 424 (1983)</w:t>
      </w:r>
    </w:p>
    <w:p w:rsidR="00E16E68" w:rsidRPr="00757CDB" w:rsidRDefault="008E5B66" w:rsidP="00C87419">
      <w:pPr>
        <w:spacing w:after="0"/>
        <w:rPr>
          <w:sz w:val="24"/>
          <w:szCs w:val="24"/>
        </w:rPr>
      </w:pPr>
      <w:r>
        <w:rPr>
          <w:b/>
          <w:sz w:val="24"/>
          <w:szCs w:val="24"/>
        </w:rPr>
        <w:t>Date:</w:t>
      </w:r>
      <w:r>
        <w:rPr>
          <w:b/>
          <w:sz w:val="24"/>
          <w:szCs w:val="24"/>
        </w:rPr>
        <w:tab/>
      </w:r>
      <w:r w:rsidR="00C44D20">
        <w:rPr>
          <w:sz w:val="24"/>
          <w:szCs w:val="24"/>
        </w:rPr>
        <w:t>May 16, 1983</w:t>
      </w:r>
      <w:r>
        <w:rPr>
          <w:b/>
          <w:sz w:val="24"/>
          <w:szCs w:val="24"/>
        </w:rPr>
        <w:tab/>
      </w:r>
      <w:r w:rsidR="00A65C5C">
        <w:rPr>
          <w:b/>
          <w:sz w:val="24"/>
          <w:szCs w:val="24"/>
        </w:rPr>
        <w:tab/>
      </w:r>
      <w:r w:rsidR="00A65C5C">
        <w:rPr>
          <w:b/>
          <w:sz w:val="24"/>
          <w:szCs w:val="24"/>
        </w:rPr>
        <w:tab/>
      </w:r>
      <w:r w:rsidR="00A65C5C">
        <w:rPr>
          <w:b/>
          <w:sz w:val="24"/>
          <w:szCs w:val="24"/>
        </w:rPr>
        <w:tab/>
      </w:r>
      <w:r>
        <w:rPr>
          <w:b/>
          <w:sz w:val="24"/>
          <w:szCs w:val="24"/>
        </w:rPr>
        <w:t>Votes:</w:t>
      </w:r>
      <w:r w:rsidR="00757CDB">
        <w:rPr>
          <w:sz w:val="24"/>
          <w:szCs w:val="24"/>
        </w:rPr>
        <w:t xml:space="preserve"> </w:t>
      </w:r>
      <w:r w:rsidR="00C44D20">
        <w:rPr>
          <w:sz w:val="24"/>
          <w:szCs w:val="24"/>
        </w:rPr>
        <w:t>5-4 (Burger Court)</w:t>
      </w:r>
    </w:p>
    <w:p w:rsidR="005040E2" w:rsidRDefault="008E5B66" w:rsidP="00C87419">
      <w:pPr>
        <w:spacing w:after="0"/>
        <w:rPr>
          <w:sz w:val="24"/>
          <w:szCs w:val="24"/>
        </w:rPr>
      </w:pPr>
      <w:r>
        <w:rPr>
          <w:b/>
          <w:sz w:val="24"/>
          <w:szCs w:val="24"/>
        </w:rPr>
        <w:t>Opinion</w:t>
      </w:r>
      <w:r w:rsidR="00E16E68">
        <w:rPr>
          <w:b/>
          <w:sz w:val="24"/>
          <w:szCs w:val="24"/>
        </w:rPr>
        <w:t>:</w:t>
      </w:r>
      <w:r w:rsidR="005040E2">
        <w:rPr>
          <w:sz w:val="24"/>
          <w:szCs w:val="24"/>
        </w:rPr>
        <w:t xml:space="preserve"> Powell</w:t>
      </w:r>
      <w:r w:rsidR="007D3F07">
        <w:rPr>
          <w:b/>
          <w:sz w:val="24"/>
          <w:szCs w:val="24"/>
        </w:rPr>
        <w:tab/>
      </w:r>
      <w:r w:rsidR="00757CDB">
        <w:rPr>
          <w:b/>
          <w:sz w:val="24"/>
          <w:szCs w:val="24"/>
        </w:rPr>
        <w:tab/>
      </w:r>
      <w:r w:rsidR="00757CDB">
        <w:rPr>
          <w:b/>
          <w:sz w:val="24"/>
          <w:szCs w:val="24"/>
        </w:rPr>
        <w:tab/>
      </w:r>
      <w:r w:rsidR="005040E2">
        <w:rPr>
          <w:b/>
          <w:sz w:val="24"/>
          <w:szCs w:val="24"/>
        </w:rPr>
        <w:t>Concurrence</w:t>
      </w:r>
      <w:r w:rsidR="00CB1792">
        <w:rPr>
          <w:b/>
          <w:sz w:val="24"/>
          <w:szCs w:val="24"/>
        </w:rPr>
        <w:t>:</w:t>
      </w:r>
      <w:r w:rsidR="00CB1792">
        <w:rPr>
          <w:sz w:val="24"/>
          <w:szCs w:val="24"/>
        </w:rPr>
        <w:t xml:space="preserve"> </w:t>
      </w:r>
      <w:r w:rsidR="005040E2">
        <w:rPr>
          <w:sz w:val="24"/>
          <w:szCs w:val="24"/>
        </w:rPr>
        <w:t xml:space="preserve">Burger </w:t>
      </w:r>
    </w:p>
    <w:p w:rsidR="00CB1792" w:rsidRPr="005040E2" w:rsidRDefault="005040E2" w:rsidP="00C87419">
      <w:pPr>
        <w:spacing w:after="0"/>
        <w:rPr>
          <w:b/>
          <w:sz w:val="24"/>
          <w:szCs w:val="24"/>
        </w:rPr>
      </w:pPr>
      <w:r>
        <w:rPr>
          <w:b/>
          <w:sz w:val="24"/>
          <w:szCs w:val="24"/>
        </w:rPr>
        <w:t xml:space="preserve">Concurrence/Dissent: </w:t>
      </w:r>
      <w:r>
        <w:rPr>
          <w:sz w:val="24"/>
          <w:szCs w:val="24"/>
        </w:rPr>
        <w:t xml:space="preserve">Brennan (Marshall, Blackmun, Stevens)    </w:t>
      </w:r>
      <w:r>
        <w:rPr>
          <w:b/>
          <w:sz w:val="24"/>
          <w:szCs w:val="24"/>
        </w:rPr>
        <w:t xml:space="preserve">(A </w:t>
      </w:r>
      <w:proofErr w:type="spellStart"/>
      <w:r>
        <w:rPr>
          <w:b/>
          <w:sz w:val="24"/>
          <w:szCs w:val="24"/>
        </w:rPr>
        <w:t>gagillion</w:t>
      </w:r>
      <w:proofErr w:type="spellEnd"/>
      <w:r>
        <w:rPr>
          <w:b/>
          <w:sz w:val="24"/>
          <w:szCs w:val="24"/>
        </w:rPr>
        <w:t xml:space="preserve"> amicus briefs!)</w:t>
      </w:r>
    </w:p>
    <w:p w:rsidR="00E16E68" w:rsidRPr="00757CDB" w:rsidRDefault="00E16E68" w:rsidP="00C87419">
      <w:pPr>
        <w:spacing w:after="0"/>
        <w:rPr>
          <w:sz w:val="24"/>
          <w:szCs w:val="24"/>
        </w:rPr>
      </w:pPr>
      <w:r>
        <w:rPr>
          <w:b/>
          <w:sz w:val="24"/>
          <w:szCs w:val="24"/>
        </w:rPr>
        <w:t>Tags:</w:t>
      </w:r>
      <w:r w:rsidR="00757CDB">
        <w:rPr>
          <w:sz w:val="24"/>
          <w:szCs w:val="24"/>
        </w:rPr>
        <w:t xml:space="preserve"> </w:t>
      </w:r>
      <w:r w:rsidR="005040E2">
        <w:rPr>
          <w:sz w:val="24"/>
          <w:szCs w:val="24"/>
        </w:rPr>
        <w:t>Attorney fees, class action, constitutional violation, success factor, Civil Rights Attorney’s Fees Award Act (</w:t>
      </w:r>
      <w:r w:rsidR="005040E2">
        <w:rPr>
          <w:rFonts w:cstheme="minorHAnsi"/>
          <w:sz w:val="24"/>
          <w:szCs w:val="24"/>
        </w:rPr>
        <w:t>§</w:t>
      </w:r>
      <w:r w:rsidR="005040E2">
        <w:rPr>
          <w:sz w:val="24"/>
          <w:szCs w:val="24"/>
        </w:rPr>
        <w:t xml:space="preserve"> 1988)</w:t>
      </w:r>
      <w:r w:rsidR="00182F4B">
        <w:rPr>
          <w:sz w:val="24"/>
          <w:szCs w:val="24"/>
        </w:rPr>
        <w:t>, billing judgment</w:t>
      </w:r>
    </w:p>
    <w:p w:rsidR="00C87419" w:rsidRDefault="00C87419" w:rsidP="00C87419">
      <w:pPr>
        <w:spacing w:after="0"/>
        <w:rPr>
          <w:b/>
          <w:sz w:val="24"/>
          <w:szCs w:val="24"/>
        </w:rPr>
      </w:pPr>
    </w:p>
    <w:p w:rsidR="00E16E68" w:rsidRPr="00C35509" w:rsidRDefault="008E5B66" w:rsidP="00C87419">
      <w:pPr>
        <w:spacing w:after="0"/>
        <w:rPr>
          <w:sz w:val="24"/>
          <w:szCs w:val="24"/>
        </w:rPr>
      </w:pPr>
      <w:r>
        <w:rPr>
          <w:b/>
          <w:sz w:val="24"/>
          <w:szCs w:val="24"/>
        </w:rPr>
        <w:t>Question(s) Presented</w:t>
      </w:r>
      <w:r w:rsidR="00E16E68">
        <w:rPr>
          <w:b/>
          <w:sz w:val="24"/>
          <w:szCs w:val="24"/>
        </w:rPr>
        <w:t>:</w:t>
      </w:r>
      <w:r w:rsidR="00757CDB">
        <w:rPr>
          <w:sz w:val="24"/>
          <w:szCs w:val="24"/>
        </w:rPr>
        <w:t xml:space="preserve"> </w:t>
      </w:r>
      <w:r w:rsidR="00382870">
        <w:rPr>
          <w:sz w:val="24"/>
          <w:szCs w:val="24"/>
        </w:rPr>
        <w:t xml:space="preserve">May a partially prevailing plaintiff recover attorney’s fees on unsuccessful claims, under </w:t>
      </w:r>
      <w:r w:rsidR="00382870" w:rsidRPr="00382870">
        <w:rPr>
          <w:sz w:val="24"/>
          <w:szCs w:val="24"/>
        </w:rPr>
        <w:t xml:space="preserve">42 U.S.C. </w:t>
      </w:r>
      <w:r w:rsidR="00382870" w:rsidRPr="00382870">
        <w:rPr>
          <w:rFonts w:cstheme="minorHAnsi"/>
          <w:sz w:val="24"/>
          <w:szCs w:val="24"/>
        </w:rPr>
        <w:t>§</w:t>
      </w:r>
      <w:r w:rsidR="00382870" w:rsidRPr="00382870">
        <w:rPr>
          <w:sz w:val="24"/>
          <w:szCs w:val="24"/>
        </w:rPr>
        <w:t xml:space="preserve"> 1988</w:t>
      </w:r>
      <w:r w:rsidR="00382870">
        <w:rPr>
          <w:sz w:val="24"/>
          <w:szCs w:val="24"/>
        </w:rPr>
        <w:t>?</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Holdings:</w:t>
      </w:r>
      <w:r w:rsidR="00CC7EEE">
        <w:rPr>
          <w:sz w:val="24"/>
          <w:szCs w:val="24"/>
        </w:rPr>
        <w:t xml:space="preserve"> </w:t>
      </w:r>
      <w:r w:rsidR="00182F4B">
        <w:rPr>
          <w:sz w:val="24"/>
          <w:szCs w:val="24"/>
        </w:rPr>
        <w:t xml:space="preserve">“We hold that the extent of a plaintiff’s success is a crucial factor in determining the proper amount of an award of attorney’s fees under </w:t>
      </w:r>
      <w:r w:rsidR="00182F4B" w:rsidRPr="00382870">
        <w:rPr>
          <w:sz w:val="24"/>
          <w:szCs w:val="24"/>
        </w:rPr>
        <w:t xml:space="preserve">42 U.S.C. </w:t>
      </w:r>
      <w:r w:rsidR="00182F4B" w:rsidRPr="00382870">
        <w:rPr>
          <w:rFonts w:cstheme="minorHAnsi"/>
          <w:sz w:val="24"/>
          <w:szCs w:val="24"/>
        </w:rPr>
        <w:t>§</w:t>
      </w:r>
      <w:r w:rsidR="00182F4B" w:rsidRPr="00382870">
        <w:rPr>
          <w:sz w:val="24"/>
          <w:szCs w:val="24"/>
        </w:rPr>
        <w:t xml:space="preserve"> 1988</w:t>
      </w:r>
      <w:r w:rsidR="00182F4B">
        <w:rPr>
          <w:sz w:val="24"/>
          <w:szCs w:val="24"/>
        </w:rPr>
        <w:t xml:space="preserve">.” (440) </w:t>
      </w:r>
      <w:r w:rsidR="00382870">
        <w:rPr>
          <w:sz w:val="24"/>
          <w:szCs w:val="24"/>
        </w:rPr>
        <w:t>Eighth Circuit decision vacated, case remanded.</w:t>
      </w:r>
    </w:p>
    <w:p w:rsidR="00182F4B" w:rsidRDefault="00182F4B" w:rsidP="00182F4B">
      <w:pPr>
        <w:pStyle w:val="ListParagraph"/>
        <w:numPr>
          <w:ilvl w:val="0"/>
          <w:numId w:val="10"/>
        </w:numPr>
        <w:spacing w:after="0"/>
        <w:rPr>
          <w:sz w:val="24"/>
          <w:szCs w:val="24"/>
        </w:rPr>
      </w:pPr>
      <w:r>
        <w:rPr>
          <w:sz w:val="24"/>
          <w:szCs w:val="24"/>
        </w:rPr>
        <w:t>“Where the plaintiff has failed to prevail on a claim that is distinct in all respects from his successful claims, the hours spent on the unsuccessful claim should be excluded in considering the amount of a reasonable fee.”</w:t>
      </w:r>
    </w:p>
    <w:p w:rsidR="00182F4B" w:rsidRDefault="00182F4B" w:rsidP="00182F4B">
      <w:pPr>
        <w:pStyle w:val="ListParagraph"/>
        <w:numPr>
          <w:ilvl w:val="0"/>
          <w:numId w:val="10"/>
        </w:numPr>
        <w:spacing w:after="0"/>
        <w:rPr>
          <w:sz w:val="24"/>
          <w:szCs w:val="24"/>
        </w:rPr>
      </w:pPr>
      <w:r>
        <w:rPr>
          <w:sz w:val="24"/>
          <w:szCs w:val="24"/>
        </w:rPr>
        <w:t xml:space="preserve">“Where a </w:t>
      </w:r>
      <w:proofErr w:type="spellStart"/>
      <w:r>
        <w:rPr>
          <w:sz w:val="24"/>
          <w:szCs w:val="24"/>
        </w:rPr>
        <w:t>lawysuit</w:t>
      </w:r>
      <w:proofErr w:type="spellEnd"/>
      <w:r>
        <w:rPr>
          <w:sz w:val="24"/>
          <w:szCs w:val="24"/>
        </w:rPr>
        <w:t xml:space="preserve"> consists of related claims, a plaintiff who has won substantial relief should not have his attorney’s fee reduced simply because the district court did not adopt each contention raised.”</w:t>
      </w:r>
    </w:p>
    <w:p w:rsidR="00182F4B" w:rsidRPr="00182F4B" w:rsidRDefault="00182F4B" w:rsidP="00182F4B">
      <w:pPr>
        <w:pStyle w:val="ListParagraph"/>
        <w:numPr>
          <w:ilvl w:val="0"/>
          <w:numId w:val="10"/>
        </w:numPr>
        <w:spacing w:after="0"/>
        <w:rPr>
          <w:sz w:val="24"/>
          <w:szCs w:val="24"/>
        </w:rPr>
      </w:pPr>
      <w:r>
        <w:rPr>
          <w:sz w:val="24"/>
          <w:szCs w:val="24"/>
        </w:rPr>
        <w:t>“But where the plaintiff achieved only limited success, the district court should award only that amount of fees that is reasonable in relation to the results obtained.” (440)</w:t>
      </w:r>
    </w:p>
    <w:p w:rsidR="00A65C5C" w:rsidRDefault="00A65C5C" w:rsidP="00C87419">
      <w:pPr>
        <w:spacing w:after="0"/>
        <w:rPr>
          <w:sz w:val="24"/>
          <w:szCs w:val="24"/>
        </w:rPr>
      </w:pPr>
    </w:p>
    <w:p w:rsidR="00A65C5C" w:rsidRPr="008F2846" w:rsidRDefault="00A65C5C" w:rsidP="00C87419">
      <w:pPr>
        <w:spacing w:after="0"/>
        <w:rPr>
          <w:sz w:val="24"/>
          <w:szCs w:val="24"/>
        </w:rPr>
      </w:pPr>
      <w:r>
        <w:rPr>
          <w:b/>
          <w:sz w:val="24"/>
          <w:szCs w:val="24"/>
        </w:rPr>
        <w:t>Rationale:</w:t>
      </w:r>
      <w:r w:rsidR="001A00BE">
        <w:rPr>
          <w:sz w:val="24"/>
          <w:szCs w:val="24"/>
        </w:rPr>
        <w:t xml:space="preserve"> </w:t>
      </w:r>
      <w:r w:rsidR="00945C35">
        <w:rPr>
          <w:sz w:val="24"/>
          <w:szCs w:val="24"/>
        </w:rPr>
        <w:t>“the District Court’s opinion did not properly consider the relationship between the extent of success and the amount of the fee award.</w:t>
      </w:r>
      <w:r w:rsidR="00182F4B">
        <w:rPr>
          <w:sz w:val="24"/>
          <w:szCs w:val="24"/>
        </w:rPr>
        <w:t>” (438)</w:t>
      </w:r>
    </w:p>
    <w:p w:rsidR="00C87419" w:rsidRDefault="00C87419" w:rsidP="00C87419">
      <w:pPr>
        <w:spacing w:after="0"/>
        <w:rPr>
          <w:b/>
          <w:sz w:val="24"/>
          <w:szCs w:val="24"/>
        </w:rPr>
      </w:pPr>
    </w:p>
    <w:p w:rsidR="008E5B66" w:rsidRPr="00F862E4" w:rsidRDefault="008E5B66" w:rsidP="008E5B66">
      <w:pPr>
        <w:spacing w:after="0"/>
        <w:rPr>
          <w:sz w:val="24"/>
          <w:szCs w:val="24"/>
        </w:rPr>
      </w:pPr>
      <w:r>
        <w:rPr>
          <w:b/>
          <w:sz w:val="24"/>
          <w:szCs w:val="24"/>
        </w:rPr>
        <w:t>Facts:</w:t>
      </w:r>
      <w:r w:rsidR="00F862E4">
        <w:rPr>
          <w:sz w:val="24"/>
          <w:szCs w:val="24"/>
        </w:rPr>
        <w:t xml:space="preserve"> </w:t>
      </w:r>
      <w:r w:rsidR="00382870">
        <w:rPr>
          <w:sz w:val="24"/>
          <w:szCs w:val="24"/>
        </w:rPr>
        <w:t xml:space="preserve">Class action on behalf of “all persons involuntarily confined at the Forensic Unit” of a MO State hospital (426). These are maximum-security patients at a mental hospital. Suit with three counts: challenge to constitutionality of treatment, lack of procedural due process in placement, and compensation for institutional labor. Final two counts were resolved in other ways. </w:t>
      </w:r>
    </w:p>
    <w:p w:rsidR="008E5B66" w:rsidRDefault="008E5B66" w:rsidP="00C87419">
      <w:pPr>
        <w:spacing w:after="0"/>
        <w:rPr>
          <w:b/>
          <w:sz w:val="24"/>
          <w:szCs w:val="24"/>
        </w:rPr>
      </w:pPr>
    </w:p>
    <w:p w:rsidR="009917BC" w:rsidRDefault="00757CDB" w:rsidP="00C87419">
      <w:pPr>
        <w:spacing w:after="0"/>
        <w:rPr>
          <w:b/>
          <w:sz w:val="24"/>
          <w:szCs w:val="24"/>
        </w:rPr>
      </w:pPr>
      <w:r>
        <w:rPr>
          <w:b/>
          <w:sz w:val="24"/>
          <w:szCs w:val="24"/>
        </w:rPr>
        <w:t xml:space="preserve">Legal </w:t>
      </w:r>
      <w:r w:rsidR="009917BC">
        <w:rPr>
          <w:b/>
          <w:sz w:val="24"/>
          <w:szCs w:val="24"/>
        </w:rPr>
        <w:t>History, Prior Appeals &amp; Trial Court Input:</w:t>
      </w:r>
    </w:p>
    <w:p w:rsidR="00382870" w:rsidRDefault="00382870" w:rsidP="00382870">
      <w:pPr>
        <w:pStyle w:val="ListParagraph"/>
        <w:numPr>
          <w:ilvl w:val="0"/>
          <w:numId w:val="9"/>
        </w:numPr>
        <w:spacing w:after="0"/>
        <w:rPr>
          <w:sz w:val="24"/>
          <w:szCs w:val="24"/>
        </w:rPr>
      </w:pPr>
      <w:r>
        <w:rPr>
          <w:b/>
          <w:sz w:val="24"/>
          <w:szCs w:val="24"/>
        </w:rPr>
        <w:t>District Court (1979):</w:t>
      </w:r>
      <w:r>
        <w:rPr>
          <w:sz w:val="24"/>
          <w:szCs w:val="24"/>
        </w:rPr>
        <w:t xml:space="preserve"> Patients had constitutional right to minimally adequate treatment, and this was violated in all sorts of ways.</w:t>
      </w:r>
    </w:p>
    <w:p w:rsidR="00382870" w:rsidRDefault="00382870" w:rsidP="00382870">
      <w:pPr>
        <w:pStyle w:val="ListParagraph"/>
        <w:numPr>
          <w:ilvl w:val="0"/>
          <w:numId w:val="9"/>
        </w:numPr>
        <w:spacing w:after="0"/>
        <w:rPr>
          <w:sz w:val="24"/>
          <w:szCs w:val="24"/>
        </w:rPr>
      </w:pPr>
      <w:r>
        <w:rPr>
          <w:b/>
          <w:sz w:val="24"/>
          <w:szCs w:val="24"/>
        </w:rPr>
        <w:t xml:space="preserve">District Court (1980): </w:t>
      </w:r>
      <w:r>
        <w:rPr>
          <w:sz w:val="24"/>
          <w:szCs w:val="24"/>
        </w:rPr>
        <w:t>Suit for recovery of attorney’s fees. Claim of hours worked (2,985) and payment at rates from $40-$60 per hour, plus 30-50% enhancement of award. Petitioners opposed because some of those hours were spent on unsuccessful claims. District Court “refused to eliminate from the award hours spent on unsuccessful claims” because there’s subjective elements involved, not just math. Reduced requested fee because one attorney was less experienced, and did not enhance fee to increase award.</w:t>
      </w:r>
    </w:p>
    <w:p w:rsidR="00382870" w:rsidRPr="00382870" w:rsidRDefault="00382870" w:rsidP="00382870">
      <w:pPr>
        <w:pStyle w:val="ListParagraph"/>
        <w:numPr>
          <w:ilvl w:val="0"/>
          <w:numId w:val="9"/>
        </w:numPr>
        <w:spacing w:after="0"/>
        <w:rPr>
          <w:sz w:val="24"/>
          <w:szCs w:val="24"/>
        </w:rPr>
      </w:pPr>
      <w:r>
        <w:rPr>
          <w:b/>
          <w:sz w:val="24"/>
          <w:szCs w:val="24"/>
        </w:rPr>
        <w:t>Eighth Circuit (1981):</w:t>
      </w:r>
      <w:r>
        <w:rPr>
          <w:sz w:val="24"/>
          <w:szCs w:val="24"/>
        </w:rPr>
        <w:t xml:space="preserve"> Affirmed DC’s opinion and order.</w:t>
      </w:r>
    </w:p>
    <w:p w:rsidR="008E590A" w:rsidRDefault="008E590A" w:rsidP="008E5B66">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5040E2" w:rsidRPr="00382870" w:rsidRDefault="005040E2" w:rsidP="005040E2">
      <w:pPr>
        <w:pStyle w:val="ListParagraph"/>
        <w:numPr>
          <w:ilvl w:val="0"/>
          <w:numId w:val="8"/>
        </w:numPr>
        <w:spacing w:after="0"/>
        <w:rPr>
          <w:b/>
          <w:sz w:val="24"/>
          <w:szCs w:val="24"/>
        </w:rPr>
      </w:pPr>
      <w:r>
        <w:rPr>
          <w:b/>
          <w:sz w:val="24"/>
          <w:szCs w:val="24"/>
        </w:rPr>
        <w:t xml:space="preserve">42 U.S.C. </w:t>
      </w:r>
      <w:r w:rsidRPr="005040E2">
        <w:rPr>
          <w:rFonts w:cstheme="minorHAnsi"/>
          <w:b/>
          <w:sz w:val="24"/>
          <w:szCs w:val="24"/>
        </w:rPr>
        <w:t>§</w:t>
      </w:r>
      <w:r w:rsidRPr="005040E2">
        <w:rPr>
          <w:b/>
          <w:sz w:val="24"/>
          <w:szCs w:val="24"/>
        </w:rPr>
        <w:t xml:space="preserve"> 1988</w:t>
      </w:r>
      <w:r>
        <w:rPr>
          <w:b/>
          <w:sz w:val="24"/>
          <w:szCs w:val="24"/>
        </w:rPr>
        <w:t>:</w:t>
      </w:r>
      <w:r>
        <w:rPr>
          <w:sz w:val="24"/>
          <w:szCs w:val="24"/>
        </w:rPr>
        <w:t xml:space="preserve"> </w:t>
      </w:r>
      <w:r>
        <w:rPr>
          <w:b/>
          <w:sz w:val="24"/>
          <w:szCs w:val="24"/>
        </w:rPr>
        <w:t>Civil Rights Attorney’s Fees Award Act</w:t>
      </w:r>
      <w:r w:rsidR="007A3109">
        <w:rPr>
          <w:b/>
          <w:sz w:val="24"/>
          <w:szCs w:val="24"/>
        </w:rPr>
        <w:t xml:space="preserve"> (1976)</w:t>
      </w:r>
      <w:r>
        <w:rPr>
          <w:b/>
          <w:sz w:val="24"/>
          <w:szCs w:val="24"/>
        </w:rPr>
        <w:t>—</w:t>
      </w:r>
      <w:r>
        <w:rPr>
          <w:sz w:val="24"/>
          <w:szCs w:val="24"/>
        </w:rPr>
        <w:t>“the court, in its discretion, may allow the prevailing party, other than the United States, a reasonable attorney’s fee as part of the costs.”</w:t>
      </w:r>
    </w:p>
    <w:p w:rsidR="00382870" w:rsidRPr="007A3109" w:rsidRDefault="00382870" w:rsidP="005040E2">
      <w:pPr>
        <w:pStyle w:val="ListParagraph"/>
        <w:numPr>
          <w:ilvl w:val="0"/>
          <w:numId w:val="8"/>
        </w:numPr>
        <w:spacing w:after="0"/>
        <w:rPr>
          <w:b/>
          <w:sz w:val="24"/>
          <w:szCs w:val="24"/>
        </w:rPr>
      </w:pPr>
      <w:proofErr w:type="spellStart"/>
      <w:r>
        <w:rPr>
          <w:b/>
          <w:i/>
          <w:sz w:val="24"/>
          <w:szCs w:val="24"/>
        </w:rPr>
        <w:t>Alyeska</w:t>
      </w:r>
      <w:proofErr w:type="spellEnd"/>
      <w:r>
        <w:rPr>
          <w:b/>
          <w:i/>
          <w:sz w:val="24"/>
          <w:szCs w:val="24"/>
        </w:rPr>
        <w:t xml:space="preserve"> Pipeline</w:t>
      </w:r>
      <w:r w:rsidR="007A3109">
        <w:rPr>
          <w:b/>
          <w:i/>
          <w:sz w:val="24"/>
          <w:szCs w:val="24"/>
        </w:rPr>
        <w:t xml:space="preserve"> Service Co. v. Wilderness Society</w:t>
      </w:r>
      <w:r w:rsidR="007A3109">
        <w:rPr>
          <w:b/>
          <w:sz w:val="24"/>
          <w:szCs w:val="24"/>
        </w:rPr>
        <w:t xml:space="preserve">, 421 U.S. 240, 95 </w:t>
      </w:r>
      <w:proofErr w:type="spellStart"/>
      <w:r w:rsidR="007A3109">
        <w:rPr>
          <w:b/>
          <w:sz w:val="24"/>
          <w:szCs w:val="24"/>
        </w:rPr>
        <w:t>S.Ct</w:t>
      </w:r>
      <w:proofErr w:type="spellEnd"/>
      <w:r w:rsidR="007A3109">
        <w:rPr>
          <w:b/>
          <w:sz w:val="24"/>
          <w:szCs w:val="24"/>
        </w:rPr>
        <w:t>. 1612, 44 L.Ed.2d 141 (1975):</w:t>
      </w:r>
      <w:r w:rsidR="007A3109">
        <w:rPr>
          <w:sz w:val="24"/>
          <w:szCs w:val="24"/>
        </w:rPr>
        <w:t xml:space="preserve"> “American Rule” reiterated (with exceptions only if there’s statutory authorization).</w:t>
      </w:r>
    </w:p>
    <w:p w:rsidR="007A3109" w:rsidRPr="007A3109" w:rsidRDefault="007A3109" w:rsidP="005040E2">
      <w:pPr>
        <w:pStyle w:val="ListParagraph"/>
        <w:numPr>
          <w:ilvl w:val="0"/>
          <w:numId w:val="8"/>
        </w:numPr>
        <w:spacing w:after="0"/>
        <w:rPr>
          <w:b/>
          <w:sz w:val="24"/>
          <w:szCs w:val="24"/>
        </w:rPr>
      </w:pPr>
      <w:r>
        <w:rPr>
          <w:b/>
          <w:i/>
          <w:sz w:val="24"/>
          <w:szCs w:val="24"/>
        </w:rPr>
        <w:t xml:space="preserve">Newman v. </w:t>
      </w:r>
      <w:proofErr w:type="spellStart"/>
      <w:r>
        <w:rPr>
          <w:b/>
          <w:i/>
          <w:sz w:val="24"/>
          <w:szCs w:val="24"/>
        </w:rPr>
        <w:t>Piggie</w:t>
      </w:r>
      <w:proofErr w:type="spellEnd"/>
      <w:r>
        <w:rPr>
          <w:b/>
          <w:i/>
          <w:sz w:val="24"/>
          <w:szCs w:val="24"/>
        </w:rPr>
        <w:t xml:space="preserve"> Park Enterprises</w:t>
      </w:r>
      <w:r>
        <w:rPr>
          <w:b/>
          <w:sz w:val="24"/>
          <w:szCs w:val="24"/>
        </w:rPr>
        <w:t xml:space="preserve">, 390 U.S. 400, 402, 88 </w:t>
      </w:r>
      <w:proofErr w:type="spellStart"/>
      <w:r>
        <w:rPr>
          <w:b/>
          <w:sz w:val="24"/>
          <w:szCs w:val="24"/>
        </w:rPr>
        <w:t>S.Ct</w:t>
      </w:r>
      <w:proofErr w:type="spellEnd"/>
      <w:r>
        <w:rPr>
          <w:b/>
          <w:sz w:val="24"/>
          <w:szCs w:val="24"/>
        </w:rPr>
        <w:t>. 964, 966, 19 L.Ed.2d 1263 (1968):</w:t>
      </w:r>
      <w:r>
        <w:rPr>
          <w:sz w:val="24"/>
          <w:szCs w:val="24"/>
        </w:rPr>
        <w:t xml:space="preserve"> prevailing plaintiff should ordinarily be awarded fees, barring special circs.</w:t>
      </w:r>
    </w:p>
    <w:p w:rsidR="007A3109" w:rsidRPr="007A3109" w:rsidRDefault="007A3109" w:rsidP="005040E2">
      <w:pPr>
        <w:pStyle w:val="ListParagraph"/>
        <w:numPr>
          <w:ilvl w:val="0"/>
          <w:numId w:val="8"/>
        </w:numPr>
        <w:spacing w:after="0"/>
        <w:rPr>
          <w:b/>
          <w:sz w:val="24"/>
          <w:szCs w:val="24"/>
        </w:rPr>
      </w:pPr>
      <w:r>
        <w:rPr>
          <w:b/>
          <w:i/>
          <w:sz w:val="24"/>
          <w:szCs w:val="24"/>
        </w:rPr>
        <w:t>Johnson v. Georgia Highway Express, Inc.</w:t>
      </w:r>
      <w:r>
        <w:rPr>
          <w:b/>
          <w:sz w:val="24"/>
          <w:szCs w:val="24"/>
        </w:rPr>
        <w:t>, 488 F.2d 714 (CA5 1974):</w:t>
      </w:r>
      <w:r>
        <w:rPr>
          <w:sz w:val="24"/>
          <w:szCs w:val="24"/>
        </w:rPr>
        <w:t xml:space="preserve"> </w:t>
      </w:r>
      <w:r>
        <w:rPr>
          <w:i/>
          <w:sz w:val="24"/>
          <w:szCs w:val="24"/>
        </w:rPr>
        <w:t>Johnson</w:t>
      </w:r>
      <w:r>
        <w:rPr>
          <w:sz w:val="24"/>
          <w:szCs w:val="24"/>
        </w:rPr>
        <w:t xml:space="preserve"> factors, including “the amount involved and the results obtained”</w:t>
      </w:r>
    </w:p>
    <w:p w:rsidR="007A3109" w:rsidRPr="007A3109" w:rsidRDefault="007A3109" w:rsidP="005040E2">
      <w:pPr>
        <w:pStyle w:val="ListParagraph"/>
        <w:numPr>
          <w:ilvl w:val="0"/>
          <w:numId w:val="8"/>
        </w:numPr>
        <w:spacing w:after="0"/>
        <w:rPr>
          <w:b/>
          <w:sz w:val="24"/>
          <w:szCs w:val="24"/>
        </w:rPr>
      </w:pPr>
      <w:r>
        <w:rPr>
          <w:b/>
          <w:sz w:val="24"/>
          <w:szCs w:val="24"/>
        </w:rPr>
        <w:t xml:space="preserve">Senate Report re. </w:t>
      </w:r>
      <w:proofErr w:type="gramStart"/>
      <w:r>
        <w:rPr>
          <w:b/>
          <w:sz w:val="24"/>
          <w:szCs w:val="24"/>
        </w:rPr>
        <w:t>purpose</w:t>
      </w:r>
      <w:proofErr w:type="gramEnd"/>
      <w:r>
        <w:rPr>
          <w:b/>
          <w:sz w:val="24"/>
          <w:szCs w:val="24"/>
        </w:rPr>
        <w:t xml:space="preserve"> of </w:t>
      </w:r>
      <w:r w:rsidRPr="005040E2">
        <w:rPr>
          <w:rFonts w:cstheme="minorHAnsi"/>
          <w:b/>
          <w:sz w:val="24"/>
          <w:szCs w:val="24"/>
        </w:rPr>
        <w:t>§</w:t>
      </w:r>
      <w:r w:rsidRPr="005040E2">
        <w:rPr>
          <w:b/>
          <w:sz w:val="24"/>
          <w:szCs w:val="24"/>
        </w:rPr>
        <w:t xml:space="preserve"> 1988</w:t>
      </w:r>
      <w:r>
        <w:rPr>
          <w:b/>
          <w:sz w:val="24"/>
          <w:szCs w:val="24"/>
        </w:rPr>
        <w:t>:</w:t>
      </w:r>
      <w:r>
        <w:rPr>
          <w:sz w:val="24"/>
          <w:szCs w:val="24"/>
        </w:rPr>
        <w:t xml:space="preserve"> leans on </w:t>
      </w:r>
      <w:r>
        <w:rPr>
          <w:i/>
          <w:sz w:val="24"/>
          <w:szCs w:val="24"/>
        </w:rPr>
        <w:t>Johnson</w:t>
      </w:r>
      <w:r>
        <w:rPr>
          <w:sz w:val="24"/>
          <w:szCs w:val="24"/>
        </w:rPr>
        <w:t xml:space="preserve"> factors.</w:t>
      </w:r>
    </w:p>
    <w:p w:rsidR="007A3109" w:rsidRPr="00F70AD2" w:rsidRDefault="007A3109" w:rsidP="005040E2">
      <w:pPr>
        <w:pStyle w:val="ListParagraph"/>
        <w:numPr>
          <w:ilvl w:val="0"/>
          <w:numId w:val="8"/>
        </w:numPr>
        <w:spacing w:after="0"/>
        <w:rPr>
          <w:b/>
          <w:sz w:val="24"/>
          <w:szCs w:val="24"/>
        </w:rPr>
      </w:pPr>
      <w:r>
        <w:rPr>
          <w:b/>
          <w:i/>
          <w:sz w:val="24"/>
          <w:szCs w:val="24"/>
        </w:rPr>
        <w:t xml:space="preserve">Stanford Daily v. </w:t>
      </w:r>
      <w:proofErr w:type="spellStart"/>
      <w:r>
        <w:rPr>
          <w:b/>
          <w:i/>
          <w:sz w:val="24"/>
          <w:szCs w:val="24"/>
        </w:rPr>
        <w:t>Zurcher</w:t>
      </w:r>
      <w:proofErr w:type="spellEnd"/>
      <w:r>
        <w:rPr>
          <w:b/>
          <w:sz w:val="24"/>
          <w:szCs w:val="24"/>
        </w:rPr>
        <w:t xml:space="preserve">, 64 F.R.D. 680 (ND Cal. 1974), </w:t>
      </w:r>
      <w:proofErr w:type="spellStart"/>
      <w:r>
        <w:rPr>
          <w:b/>
          <w:sz w:val="24"/>
          <w:szCs w:val="24"/>
        </w:rPr>
        <w:t>aff’d</w:t>
      </w:r>
      <w:proofErr w:type="spellEnd"/>
      <w:r>
        <w:rPr>
          <w:b/>
          <w:sz w:val="24"/>
          <w:szCs w:val="24"/>
        </w:rPr>
        <w:t xml:space="preserve">, 550 F.2d 464 (CA9 1977), </w:t>
      </w:r>
      <w:proofErr w:type="spellStart"/>
      <w:r>
        <w:rPr>
          <w:b/>
          <w:sz w:val="24"/>
          <w:szCs w:val="24"/>
        </w:rPr>
        <w:t>rev’d</w:t>
      </w:r>
      <w:proofErr w:type="spellEnd"/>
      <w:r>
        <w:rPr>
          <w:b/>
          <w:sz w:val="24"/>
          <w:szCs w:val="24"/>
        </w:rPr>
        <w:t xml:space="preserve"> on other grounds, 436 U.S. 547, 98 </w:t>
      </w:r>
      <w:proofErr w:type="spellStart"/>
      <w:r>
        <w:rPr>
          <w:b/>
          <w:sz w:val="24"/>
          <w:szCs w:val="24"/>
        </w:rPr>
        <w:t>S.Ct</w:t>
      </w:r>
      <w:proofErr w:type="spellEnd"/>
      <w:r>
        <w:rPr>
          <w:b/>
          <w:sz w:val="24"/>
          <w:szCs w:val="24"/>
        </w:rPr>
        <w:t xml:space="preserve">. 1970, 56 </w:t>
      </w:r>
      <w:proofErr w:type="spellStart"/>
      <w:r>
        <w:rPr>
          <w:b/>
          <w:sz w:val="24"/>
          <w:szCs w:val="24"/>
        </w:rPr>
        <w:t>L.Ed</w:t>
      </w:r>
      <w:proofErr w:type="spellEnd"/>
      <w:r>
        <w:rPr>
          <w:b/>
          <w:sz w:val="24"/>
          <w:szCs w:val="24"/>
        </w:rPr>
        <w:t>. 2d 525 (1978):</w:t>
      </w:r>
      <w:r>
        <w:rPr>
          <w:sz w:val="24"/>
          <w:szCs w:val="24"/>
        </w:rPr>
        <w:t xml:space="preserve"> </w:t>
      </w:r>
      <w:r w:rsidR="00F70AD2">
        <w:rPr>
          <w:sz w:val="24"/>
          <w:szCs w:val="24"/>
        </w:rPr>
        <w:t>plaintiffs’ motion was denied in a case, but the District Court awarded attorney’s fees for that part anyway because motion obtained a concession from defendants.</w:t>
      </w:r>
    </w:p>
    <w:p w:rsidR="00F70AD2" w:rsidRPr="00F70AD2" w:rsidRDefault="00F70AD2" w:rsidP="005040E2">
      <w:pPr>
        <w:pStyle w:val="ListParagraph"/>
        <w:numPr>
          <w:ilvl w:val="0"/>
          <w:numId w:val="8"/>
        </w:numPr>
        <w:spacing w:after="0"/>
        <w:rPr>
          <w:b/>
          <w:sz w:val="24"/>
          <w:szCs w:val="24"/>
        </w:rPr>
      </w:pPr>
      <w:r>
        <w:rPr>
          <w:b/>
          <w:i/>
          <w:sz w:val="24"/>
          <w:szCs w:val="24"/>
        </w:rPr>
        <w:t>Davis v. County of Los Angeles</w:t>
      </w:r>
      <w:r>
        <w:rPr>
          <w:b/>
          <w:sz w:val="24"/>
          <w:szCs w:val="24"/>
        </w:rPr>
        <w:t>, 8 E.P.</w:t>
      </w:r>
      <w:r w:rsidR="00E636DE">
        <w:rPr>
          <w:b/>
          <w:sz w:val="24"/>
          <w:szCs w:val="24"/>
        </w:rPr>
        <w:t>D</w:t>
      </w:r>
      <w:r>
        <w:rPr>
          <w:b/>
          <w:sz w:val="24"/>
          <w:szCs w:val="24"/>
        </w:rPr>
        <w:t>. 9444 (CD Cal. 1974):</w:t>
      </w:r>
      <w:r>
        <w:rPr>
          <w:sz w:val="24"/>
          <w:szCs w:val="24"/>
        </w:rPr>
        <w:t xml:space="preserve"> even though some lines of attorney work didn’t pan out, in general the verdict was so favorable that DC awarded attorney’s fees even for issues that were never litigated.</w:t>
      </w:r>
      <w:r w:rsidR="00E636DE">
        <w:rPr>
          <w:sz w:val="24"/>
          <w:szCs w:val="24"/>
        </w:rPr>
        <w:t xml:space="preserve"> But if work was done on an entirely different set of facts or legal question, it didn’t contribute to the results.</w:t>
      </w:r>
    </w:p>
    <w:p w:rsidR="00F70AD2" w:rsidRPr="0023100B" w:rsidRDefault="00F70AD2" w:rsidP="005040E2">
      <w:pPr>
        <w:pStyle w:val="ListParagraph"/>
        <w:numPr>
          <w:ilvl w:val="0"/>
          <w:numId w:val="8"/>
        </w:numPr>
        <w:spacing w:after="0"/>
        <w:rPr>
          <w:b/>
          <w:sz w:val="24"/>
          <w:szCs w:val="24"/>
        </w:rPr>
      </w:pPr>
      <w:r>
        <w:rPr>
          <w:b/>
          <w:i/>
          <w:sz w:val="24"/>
          <w:szCs w:val="24"/>
        </w:rPr>
        <w:t>Swan v. Charlotte-Mecklenburg BOE</w:t>
      </w:r>
      <w:r>
        <w:rPr>
          <w:b/>
          <w:sz w:val="24"/>
          <w:szCs w:val="24"/>
        </w:rPr>
        <w:t>, 6 F.R.D. 483, 484 (WD NC 1975):</w:t>
      </w:r>
      <w:r>
        <w:rPr>
          <w:sz w:val="24"/>
          <w:szCs w:val="24"/>
        </w:rPr>
        <w:t xml:space="preserve"> plaintiffs lost on minor points, but in general had a big win, on which the attorney’s fee award from the court was in part based.</w:t>
      </w:r>
    </w:p>
    <w:p w:rsidR="0023100B" w:rsidRPr="0023100B" w:rsidRDefault="0023100B" w:rsidP="005040E2">
      <w:pPr>
        <w:pStyle w:val="ListParagraph"/>
        <w:numPr>
          <w:ilvl w:val="0"/>
          <w:numId w:val="8"/>
        </w:numPr>
        <w:spacing w:after="0"/>
        <w:rPr>
          <w:b/>
          <w:sz w:val="24"/>
          <w:szCs w:val="24"/>
        </w:rPr>
      </w:pPr>
      <w:r>
        <w:rPr>
          <w:b/>
          <w:i/>
          <w:sz w:val="24"/>
          <w:szCs w:val="24"/>
        </w:rPr>
        <w:t xml:space="preserve">Nadeau v. </w:t>
      </w:r>
      <w:proofErr w:type="spellStart"/>
      <w:r>
        <w:rPr>
          <w:b/>
          <w:i/>
          <w:sz w:val="24"/>
          <w:szCs w:val="24"/>
        </w:rPr>
        <w:t>Helgemoe</w:t>
      </w:r>
      <w:proofErr w:type="spellEnd"/>
      <w:r>
        <w:rPr>
          <w:b/>
          <w:sz w:val="24"/>
          <w:szCs w:val="24"/>
        </w:rPr>
        <w:t>, 581 F.2d 275, 278-279 (CA1 1978):</w:t>
      </w:r>
      <w:r>
        <w:rPr>
          <w:sz w:val="24"/>
          <w:szCs w:val="24"/>
        </w:rPr>
        <w:t xml:space="preserve"> “prevailing party” for award of attorney’s fees must have succeeded in some significant issue in the litigation.</w:t>
      </w:r>
    </w:p>
    <w:p w:rsidR="0023100B" w:rsidRPr="005040E2" w:rsidRDefault="0023100B" w:rsidP="005040E2">
      <w:pPr>
        <w:pStyle w:val="ListParagraph"/>
        <w:numPr>
          <w:ilvl w:val="0"/>
          <w:numId w:val="8"/>
        </w:numPr>
        <w:spacing w:after="0"/>
        <w:rPr>
          <w:b/>
          <w:sz w:val="24"/>
          <w:szCs w:val="24"/>
        </w:rPr>
      </w:pPr>
      <w:r>
        <w:rPr>
          <w:b/>
          <w:i/>
          <w:sz w:val="24"/>
          <w:szCs w:val="24"/>
        </w:rPr>
        <w:t>Copeland v. Marshall</w:t>
      </w:r>
      <w:r>
        <w:rPr>
          <w:b/>
          <w:sz w:val="24"/>
          <w:szCs w:val="24"/>
        </w:rPr>
        <w:t xml:space="preserve">, </w:t>
      </w:r>
      <w:proofErr w:type="gramStart"/>
      <w:r>
        <w:rPr>
          <w:b/>
          <w:sz w:val="24"/>
          <w:szCs w:val="24"/>
        </w:rPr>
        <w:t xml:space="preserve">205 </w:t>
      </w:r>
      <w:proofErr w:type="spellStart"/>
      <w:r>
        <w:rPr>
          <w:b/>
          <w:sz w:val="24"/>
          <w:szCs w:val="24"/>
        </w:rPr>
        <w:t>U.S.App.D.C</w:t>
      </w:r>
      <w:proofErr w:type="spellEnd"/>
      <w:proofErr w:type="gramEnd"/>
      <w:r>
        <w:rPr>
          <w:b/>
          <w:sz w:val="24"/>
          <w:szCs w:val="24"/>
        </w:rPr>
        <w:t xml:space="preserve">. 390, 401, </w:t>
      </w:r>
      <w:proofErr w:type="gramStart"/>
      <w:r>
        <w:rPr>
          <w:b/>
          <w:sz w:val="24"/>
          <w:szCs w:val="24"/>
        </w:rPr>
        <w:t>641</w:t>
      </w:r>
      <w:proofErr w:type="gramEnd"/>
      <w:r>
        <w:rPr>
          <w:b/>
          <w:sz w:val="24"/>
          <w:szCs w:val="24"/>
        </w:rPr>
        <w:t xml:space="preserve"> F.2d 880, 891 (1980) (en banc):</w:t>
      </w:r>
      <w:r>
        <w:rPr>
          <w:sz w:val="24"/>
          <w:szCs w:val="24"/>
        </w:rPr>
        <w:t xml:space="preserve"> proper billing of hours for recovery of attorney’s fees.</w:t>
      </w:r>
    </w:p>
    <w:p w:rsidR="00C87419" w:rsidRDefault="00C87419" w:rsidP="00C87419">
      <w:pPr>
        <w:spacing w:after="0"/>
        <w:rPr>
          <w:b/>
          <w:sz w:val="24"/>
          <w:szCs w:val="24"/>
        </w:rPr>
      </w:pPr>
    </w:p>
    <w:p w:rsidR="00E16E68" w:rsidRDefault="00E16E68" w:rsidP="00C87419">
      <w:pPr>
        <w:spacing w:after="0"/>
        <w:rPr>
          <w:b/>
          <w:sz w:val="24"/>
          <w:szCs w:val="24"/>
        </w:rPr>
      </w:pPr>
      <w:r>
        <w:rPr>
          <w:b/>
          <w:sz w:val="24"/>
          <w:szCs w:val="24"/>
        </w:rPr>
        <w:t>Dicta</w:t>
      </w:r>
      <w:r w:rsidR="006309A8">
        <w:rPr>
          <w:b/>
          <w:sz w:val="24"/>
          <w:szCs w:val="24"/>
        </w:rPr>
        <w:t>/Discussion</w:t>
      </w:r>
      <w:r>
        <w:rPr>
          <w:b/>
          <w:sz w:val="24"/>
          <w:szCs w:val="24"/>
        </w:rPr>
        <w:t>:</w:t>
      </w:r>
    </w:p>
    <w:p w:rsidR="007A3109" w:rsidRPr="007A3109" w:rsidRDefault="007A3109" w:rsidP="007A3109">
      <w:pPr>
        <w:pStyle w:val="ListParagraph"/>
        <w:numPr>
          <w:ilvl w:val="0"/>
          <w:numId w:val="8"/>
        </w:numPr>
        <w:spacing w:after="0"/>
        <w:rPr>
          <w:b/>
          <w:sz w:val="24"/>
          <w:szCs w:val="24"/>
        </w:rPr>
      </w:pPr>
      <w:r>
        <w:rPr>
          <w:sz w:val="24"/>
          <w:szCs w:val="24"/>
        </w:rPr>
        <w:t>“The amount of the fee, of course, must be determined on the facts of each case.” (429)</w:t>
      </w:r>
    </w:p>
    <w:p w:rsidR="007A3109" w:rsidRPr="00F70AD2" w:rsidRDefault="007A3109" w:rsidP="007A3109">
      <w:pPr>
        <w:pStyle w:val="ListParagraph"/>
        <w:numPr>
          <w:ilvl w:val="0"/>
          <w:numId w:val="8"/>
        </w:numPr>
        <w:spacing w:after="0"/>
        <w:rPr>
          <w:b/>
          <w:sz w:val="24"/>
          <w:szCs w:val="24"/>
        </w:rPr>
      </w:pPr>
      <w:r>
        <w:rPr>
          <w:i/>
          <w:sz w:val="24"/>
          <w:szCs w:val="24"/>
        </w:rPr>
        <w:t>Johnson</w:t>
      </w:r>
      <w:r>
        <w:rPr>
          <w:sz w:val="24"/>
          <w:szCs w:val="24"/>
        </w:rPr>
        <w:t xml:space="preserve"> factor re. “</w:t>
      </w:r>
      <w:proofErr w:type="gramStart"/>
      <w:r>
        <w:rPr>
          <w:sz w:val="24"/>
          <w:szCs w:val="24"/>
        </w:rPr>
        <w:t>the</w:t>
      </w:r>
      <w:proofErr w:type="gramEnd"/>
      <w:r>
        <w:rPr>
          <w:sz w:val="24"/>
          <w:szCs w:val="24"/>
        </w:rPr>
        <w:t xml:space="preserve"> amount involved and the results obtained”: “indicates that the level of a plaintiff’s success is relevant to the amount of fees to be awarded.” (430)</w:t>
      </w:r>
    </w:p>
    <w:p w:rsidR="00F70AD2" w:rsidRPr="0023100B" w:rsidRDefault="00F70AD2" w:rsidP="007A3109">
      <w:pPr>
        <w:pStyle w:val="ListParagraph"/>
        <w:numPr>
          <w:ilvl w:val="0"/>
          <w:numId w:val="8"/>
        </w:numPr>
        <w:spacing w:after="0"/>
        <w:rPr>
          <w:b/>
          <w:sz w:val="24"/>
          <w:szCs w:val="24"/>
        </w:rPr>
      </w:pPr>
      <w:r>
        <w:rPr>
          <w:sz w:val="24"/>
          <w:szCs w:val="24"/>
        </w:rPr>
        <w:t>Some case law indicates that the award of attorney’s fees even if plaintiff is unsuccessful is a discretionary possibility (</w:t>
      </w:r>
      <w:r>
        <w:rPr>
          <w:i/>
          <w:sz w:val="24"/>
          <w:szCs w:val="24"/>
        </w:rPr>
        <w:t>Stanford Daily</w:t>
      </w:r>
      <w:r>
        <w:rPr>
          <w:sz w:val="24"/>
          <w:szCs w:val="24"/>
        </w:rPr>
        <w:t xml:space="preserve">, </w:t>
      </w:r>
      <w:r>
        <w:rPr>
          <w:i/>
          <w:sz w:val="24"/>
          <w:szCs w:val="24"/>
        </w:rPr>
        <w:t>Davis</w:t>
      </w:r>
      <w:r>
        <w:rPr>
          <w:sz w:val="24"/>
          <w:szCs w:val="24"/>
        </w:rPr>
        <w:t xml:space="preserve">, </w:t>
      </w:r>
      <w:r>
        <w:rPr>
          <w:i/>
          <w:sz w:val="24"/>
          <w:szCs w:val="24"/>
        </w:rPr>
        <w:t>Swan</w:t>
      </w:r>
      <w:r>
        <w:rPr>
          <w:sz w:val="24"/>
          <w:szCs w:val="24"/>
        </w:rPr>
        <w:t xml:space="preserve">), but in these cases the plaintiff was </w:t>
      </w:r>
      <w:r w:rsidRPr="00F70AD2">
        <w:rPr>
          <w:i/>
          <w:sz w:val="24"/>
          <w:szCs w:val="24"/>
        </w:rPr>
        <w:t>mainly</w:t>
      </w:r>
      <w:r>
        <w:rPr>
          <w:sz w:val="24"/>
          <w:szCs w:val="24"/>
        </w:rPr>
        <w:t xml:space="preserve"> successful, so not comparable to this case in which whole counts were dropped and plaintiff only achieved limited success.</w:t>
      </w:r>
    </w:p>
    <w:p w:rsidR="0023100B" w:rsidRPr="0023100B" w:rsidRDefault="0023100B" w:rsidP="007A3109">
      <w:pPr>
        <w:pStyle w:val="ListParagraph"/>
        <w:numPr>
          <w:ilvl w:val="0"/>
          <w:numId w:val="8"/>
        </w:numPr>
        <w:spacing w:after="0"/>
        <w:rPr>
          <w:b/>
          <w:sz w:val="24"/>
          <w:szCs w:val="24"/>
        </w:rPr>
      </w:pPr>
      <w:r>
        <w:rPr>
          <w:sz w:val="24"/>
          <w:szCs w:val="24"/>
        </w:rPr>
        <w:t>“We take this opportunity to clarify the proper relationship of the results obtained to an award of attorney’s fees.” (432)</w:t>
      </w:r>
    </w:p>
    <w:p w:rsidR="0023100B" w:rsidRPr="0023100B" w:rsidRDefault="0023100B" w:rsidP="007A3109">
      <w:pPr>
        <w:pStyle w:val="ListParagraph"/>
        <w:numPr>
          <w:ilvl w:val="0"/>
          <w:numId w:val="8"/>
        </w:numPr>
        <w:spacing w:after="0"/>
        <w:rPr>
          <w:b/>
          <w:sz w:val="24"/>
          <w:szCs w:val="24"/>
        </w:rPr>
      </w:pPr>
      <w:r>
        <w:rPr>
          <w:sz w:val="24"/>
          <w:szCs w:val="24"/>
        </w:rPr>
        <w:t>For plaintiffs to be “prevailing parties,” they must succeed in some significant way, even if not 100%. “This is a generous formulation that brings the plaintiff only across the statutory threshold. It remains for the district court to determine what fee is ‘reasonable.’” (433)</w:t>
      </w:r>
    </w:p>
    <w:p w:rsidR="0023100B" w:rsidRPr="0023100B" w:rsidRDefault="0023100B" w:rsidP="007A3109">
      <w:pPr>
        <w:pStyle w:val="ListParagraph"/>
        <w:numPr>
          <w:ilvl w:val="0"/>
          <w:numId w:val="8"/>
        </w:numPr>
        <w:spacing w:after="0"/>
        <w:rPr>
          <w:b/>
          <w:sz w:val="24"/>
          <w:szCs w:val="24"/>
        </w:rPr>
      </w:pPr>
      <w:r>
        <w:rPr>
          <w:sz w:val="24"/>
          <w:szCs w:val="24"/>
        </w:rPr>
        <w:lastRenderedPageBreak/>
        <w:t>Lodestar: # of hours reasonably expended times reasonable hourly rate. “The party seeking an award of fees should submit evidence supporting the hours worked and rates claimed. Where the documentation of hours is inadequate, the district court may reduce the award accordingly.”(433)</w:t>
      </w:r>
    </w:p>
    <w:p w:rsidR="0023100B" w:rsidRPr="0023100B" w:rsidRDefault="0023100B" w:rsidP="007A3109">
      <w:pPr>
        <w:pStyle w:val="ListParagraph"/>
        <w:numPr>
          <w:ilvl w:val="0"/>
          <w:numId w:val="8"/>
        </w:numPr>
        <w:spacing w:after="0"/>
        <w:rPr>
          <w:b/>
          <w:sz w:val="24"/>
          <w:szCs w:val="24"/>
        </w:rPr>
      </w:pPr>
      <w:r>
        <w:rPr>
          <w:sz w:val="24"/>
          <w:szCs w:val="24"/>
        </w:rPr>
        <w:t xml:space="preserve">District court should exclude hours that weren’t relevant. (So “Counsel for the prevailing party should make a good faith effort to exclude from a fee request hours that are excessive, </w:t>
      </w:r>
      <w:proofErr w:type="gramStart"/>
      <w:r>
        <w:rPr>
          <w:sz w:val="24"/>
          <w:szCs w:val="24"/>
        </w:rPr>
        <w:t>redundant,</w:t>
      </w:r>
      <w:proofErr w:type="gramEnd"/>
      <w:r>
        <w:rPr>
          <w:sz w:val="24"/>
          <w:szCs w:val="24"/>
        </w:rPr>
        <w:t xml:space="preserve"> or otherwise unnecessary.” 434)</w:t>
      </w:r>
    </w:p>
    <w:p w:rsidR="0023100B" w:rsidRPr="0023100B" w:rsidRDefault="0023100B" w:rsidP="007A3109">
      <w:pPr>
        <w:pStyle w:val="ListParagraph"/>
        <w:numPr>
          <w:ilvl w:val="0"/>
          <w:numId w:val="8"/>
        </w:numPr>
        <w:spacing w:after="0"/>
        <w:rPr>
          <w:b/>
          <w:sz w:val="24"/>
          <w:szCs w:val="24"/>
        </w:rPr>
      </w:pPr>
      <w:r>
        <w:rPr>
          <w:sz w:val="24"/>
          <w:szCs w:val="24"/>
        </w:rPr>
        <w:t>Questions re. unsuccessful parts of litigation:</w:t>
      </w:r>
    </w:p>
    <w:p w:rsidR="0023100B" w:rsidRPr="0023100B" w:rsidRDefault="0023100B" w:rsidP="0023100B">
      <w:pPr>
        <w:pStyle w:val="ListParagraph"/>
        <w:numPr>
          <w:ilvl w:val="1"/>
          <w:numId w:val="8"/>
        </w:numPr>
        <w:spacing w:after="0"/>
        <w:rPr>
          <w:b/>
          <w:sz w:val="24"/>
          <w:szCs w:val="24"/>
        </w:rPr>
      </w:pPr>
      <w:r>
        <w:rPr>
          <w:sz w:val="24"/>
          <w:szCs w:val="24"/>
        </w:rPr>
        <w:t>“</w:t>
      </w:r>
      <w:proofErr w:type="gramStart"/>
      <w:r>
        <w:rPr>
          <w:sz w:val="24"/>
          <w:szCs w:val="24"/>
        </w:rPr>
        <w:t>did</w:t>
      </w:r>
      <w:proofErr w:type="gramEnd"/>
      <w:r>
        <w:rPr>
          <w:sz w:val="24"/>
          <w:szCs w:val="24"/>
        </w:rPr>
        <w:t xml:space="preserve"> the plaintiff fail to prevail on claims that were unrelated to the claims on which he succeeded?” (434)</w:t>
      </w:r>
      <w:r w:rsidR="00E636DE">
        <w:rPr>
          <w:sz w:val="24"/>
          <w:szCs w:val="24"/>
        </w:rPr>
        <w:t xml:space="preserve"> (e.g., different legal question, different facts) – if not, this work is unrelated to results.</w:t>
      </w:r>
    </w:p>
    <w:p w:rsidR="0023100B" w:rsidRPr="00E636DE" w:rsidRDefault="00E636DE" w:rsidP="0023100B">
      <w:pPr>
        <w:pStyle w:val="ListParagraph"/>
        <w:numPr>
          <w:ilvl w:val="1"/>
          <w:numId w:val="8"/>
        </w:numPr>
        <w:spacing w:after="0"/>
        <w:rPr>
          <w:b/>
          <w:sz w:val="24"/>
          <w:szCs w:val="24"/>
        </w:rPr>
      </w:pPr>
      <w:r>
        <w:rPr>
          <w:sz w:val="24"/>
          <w:szCs w:val="24"/>
        </w:rPr>
        <w:t xml:space="preserve">If impossible to separate out work on one claim from another: </w:t>
      </w:r>
      <w:r w:rsidR="0023100B">
        <w:rPr>
          <w:sz w:val="24"/>
          <w:szCs w:val="24"/>
        </w:rPr>
        <w:t>“did the plaintiff achieve a level of success that makes the hours reasonably expended a satisfactory basis for making a fee award?” (434)</w:t>
      </w:r>
      <w:r>
        <w:rPr>
          <w:sz w:val="24"/>
          <w:szCs w:val="24"/>
        </w:rPr>
        <w:t xml:space="preserve"> If so,</w:t>
      </w:r>
    </w:p>
    <w:p w:rsidR="00E636DE" w:rsidRPr="00E636DE" w:rsidRDefault="00E636DE" w:rsidP="00E636DE">
      <w:pPr>
        <w:pStyle w:val="ListParagraph"/>
        <w:numPr>
          <w:ilvl w:val="2"/>
          <w:numId w:val="8"/>
        </w:numPr>
        <w:spacing w:after="0"/>
        <w:rPr>
          <w:b/>
          <w:sz w:val="24"/>
          <w:szCs w:val="24"/>
        </w:rPr>
      </w:pPr>
      <w:r>
        <w:rPr>
          <w:sz w:val="24"/>
          <w:szCs w:val="24"/>
        </w:rPr>
        <w:t>“</w:t>
      </w:r>
      <w:proofErr w:type="gramStart"/>
      <w:r>
        <w:rPr>
          <w:sz w:val="24"/>
          <w:szCs w:val="24"/>
        </w:rPr>
        <w:t>the</w:t>
      </w:r>
      <w:proofErr w:type="gramEnd"/>
      <w:r>
        <w:rPr>
          <w:sz w:val="24"/>
          <w:szCs w:val="24"/>
        </w:rPr>
        <w:t xml:space="preserve"> district court should focus on the significance of the overall relief obtained by the plaintiff in relation to the hours reasonably expended on the litigation.” (435)</w:t>
      </w:r>
    </w:p>
    <w:p w:rsidR="00E636DE" w:rsidRPr="00E636DE" w:rsidRDefault="00E636DE" w:rsidP="00E636DE">
      <w:pPr>
        <w:pStyle w:val="ListParagraph"/>
        <w:numPr>
          <w:ilvl w:val="0"/>
          <w:numId w:val="8"/>
        </w:numPr>
        <w:spacing w:after="0"/>
        <w:rPr>
          <w:b/>
          <w:sz w:val="24"/>
          <w:szCs w:val="24"/>
        </w:rPr>
      </w:pPr>
      <w:r>
        <w:rPr>
          <w:sz w:val="24"/>
          <w:szCs w:val="24"/>
        </w:rPr>
        <w:t>“Where a plaintiff has obtained excellent results, his attorney should recover a fully compensatory fee.” (435)</w:t>
      </w:r>
    </w:p>
    <w:p w:rsidR="00E636DE" w:rsidRPr="00945C35" w:rsidRDefault="00E636DE" w:rsidP="00E636DE">
      <w:pPr>
        <w:pStyle w:val="ListParagraph"/>
        <w:numPr>
          <w:ilvl w:val="0"/>
          <w:numId w:val="8"/>
        </w:numPr>
        <w:spacing w:after="0"/>
        <w:rPr>
          <w:b/>
          <w:sz w:val="24"/>
          <w:szCs w:val="24"/>
        </w:rPr>
      </w:pPr>
      <w:r>
        <w:rPr>
          <w:sz w:val="24"/>
          <w:szCs w:val="24"/>
        </w:rPr>
        <w:t>“</w:t>
      </w:r>
      <w:proofErr w:type="gramStart"/>
      <w:r>
        <w:rPr>
          <w:sz w:val="24"/>
          <w:szCs w:val="24"/>
        </w:rPr>
        <w:t>in</w:t>
      </w:r>
      <w:proofErr w:type="gramEnd"/>
      <w:r>
        <w:rPr>
          <w:sz w:val="24"/>
          <w:szCs w:val="24"/>
        </w:rPr>
        <w:t xml:space="preserve"> some cases of exceptional success an enhanced award may be justified.” (435)</w:t>
      </w:r>
    </w:p>
    <w:p w:rsidR="00945C35" w:rsidRPr="00945C35" w:rsidRDefault="00945C35" w:rsidP="00E636DE">
      <w:pPr>
        <w:pStyle w:val="ListParagraph"/>
        <w:numPr>
          <w:ilvl w:val="0"/>
          <w:numId w:val="8"/>
        </w:numPr>
        <w:spacing w:after="0"/>
        <w:rPr>
          <w:b/>
          <w:sz w:val="24"/>
          <w:szCs w:val="24"/>
        </w:rPr>
      </w:pPr>
      <w:r w:rsidRPr="00945C35">
        <w:rPr>
          <w:color w:val="FF0000"/>
          <w:sz w:val="24"/>
          <w:szCs w:val="24"/>
        </w:rPr>
        <w:t>“Litigants in good faith may raise alternative legal grounds for a desired outcome [i.e., several counts], and the court’s rejection of or failure to reach certain grounds is not a sufficient reason for reducing a fee. The result is what matters.”</w:t>
      </w:r>
      <w:r>
        <w:rPr>
          <w:sz w:val="24"/>
          <w:szCs w:val="24"/>
        </w:rPr>
        <w:t xml:space="preserve"> (435)</w:t>
      </w:r>
    </w:p>
    <w:p w:rsidR="00945C35" w:rsidRPr="00945C35" w:rsidRDefault="00945C35" w:rsidP="00E636DE">
      <w:pPr>
        <w:pStyle w:val="ListParagraph"/>
        <w:numPr>
          <w:ilvl w:val="0"/>
          <w:numId w:val="8"/>
        </w:numPr>
        <w:spacing w:after="0"/>
        <w:rPr>
          <w:b/>
          <w:sz w:val="24"/>
          <w:szCs w:val="24"/>
        </w:rPr>
      </w:pPr>
      <w:r>
        <w:rPr>
          <w:sz w:val="24"/>
          <w:szCs w:val="24"/>
        </w:rPr>
        <w:t>If degree of success was limited, fee may be reduced. (Very vague parameters, here!)</w:t>
      </w:r>
    </w:p>
    <w:p w:rsidR="00945C35" w:rsidRPr="00945C35" w:rsidRDefault="00945C35" w:rsidP="00945C35">
      <w:pPr>
        <w:pStyle w:val="ListParagraph"/>
        <w:numPr>
          <w:ilvl w:val="1"/>
          <w:numId w:val="8"/>
        </w:numPr>
        <w:spacing w:after="0"/>
        <w:rPr>
          <w:b/>
          <w:sz w:val="24"/>
          <w:szCs w:val="24"/>
        </w:rPr>
      </w:pPr>
      <w:r>
        <w:rPr>
          <w:sz w:val="24"/>
          <w:szCs w:val="24"/>
        </w:rPr>
        <w:t>“There is no precise rule or formula for making these determinations. . . . The court necessarily has discretion in making this equitable judgment. This discretion, however, must be exercised in light of the considerations we have identified.” (436-437)</w:t>
      </w:r>
    </w:p>
    <w:p w:rsidR="00945C35" w:rsidRPr="00945C35" w:rsidRDefault="00945C35" w:rsidP="00945C35">
      <w:pPr>
        <w:pStyle w:val="ListParagraph"/>
        <w:numPr>
          <w:ilvl w:val="1"/>
          <w:numId w:val="8"/>
        </w:numPr>
        <w:spacing w:after="0"/>
        <w:rPr>
          <w:b/>
          <w:sz w:val="24"/>
          <w:szCs w:val="24"/>
        </w:rPr>
      </w:pPr>
      <w:r>
        <w:rPr>
          <w:sz w:val="24"/>
          <w:szCs w:val="24"/>
        </w:rPr>
        <w:t>“It remains important, however, for the district court to provide a concise but clear explanation of its reasons for the fee award.” (437)</w:t>
      </w:r>
    </w:p>
    <w:p w:rsidR="00945C35" w:rsidRPr="007A3109" w:rsidRDefault="00945C35" w:rsidP="00945C35">
      <w:pPr>
        <w:pStyle w:val="ListParagraph"/>
        <w:numPr>
          <w:ilvl w:val="0"/>
          <w:numId w:val="8"/>
        </w:numPr>
        <w:spacing w:after="0"/>
        <w:rPr>
          <w:b/>
          <w:sz w:val="24"/>
          <w:szCs w:val="24"/>
        </w:rPr>
      </w:pPr>
      <w:r>
        <w:rPr>
          <w:sz w:val="24"/>
          <w:szCs w:val="24"/>
        </w:rPr>
        <w:t xml:space="preserve">The district court in this case said there was significant success on the part of the plaintiff, but did not </w:t>
      </w:r>
      <w:r w:rsidR="00182F4B">
        <w:rPr>
          <w:sz w:val="24"/>
          <w:szCs w:val="24"/>
        </w:rPr>
        <w:t>explain what “reasonable” was in light of this success.</w:t>
      </w:r>
    </w:p>
    <w:p w:rsidR="00552EC4" w:rsidRDefault="00552EC4" w:rsidP="00C87419">
      <w:pPr>
        <w:spacing w:after="0"/>
        <w:rPr>
          <w:b/>
          <w:sz w:val="24"/>
          <w:szCs w:val="24"/>
        </w:rPr>
      </w:pPr>
    </w:p>
    <w:p w:rsidR="00765A9A" w:rsidRDefault="00552EC4" w:rsidP="00C87419">
      <w:pPr>
        <w:spacing w:after="0"/>
        <w:rPr>
          <w:b/>
          <w:sz w:val="24"/>
          <w:szCs w:val="24"/>
        </w:rPr>
      </w:pPr>
      <w:r>
        <w:rPr>
          <w:b/>
          <w:sz w:val="24"/>
          <w:szCs w:val="24"/>
        </w:rPr>
        <w:t>Concurrence</w:t>
      </w:r>
      <w:r w:rsidR="003104E8">
        <w:rPr>
          <w:b/>
          <w:sz w:val="24"/>
          <w:szCs w:val="24"/>
        </w:rPr>
        <w:t xml:space="preserve">: </w:t>
      </w:r>
      <w:r w:rsidR="00182F4B">
        <w:rPr>
          <w:b/>
          <w:sz w:val="24"/>
          <w:szCs w:val="24"/>
        </w:rPr>
        <w:t>C.J. Burger</w:t>
      </w:r>
    </w:p>
    <w:p w:rsidR="00182F4B" w:rsidRPr="00182F4B" w:rsidRDefault="00182F4B" w:rsidP="00182F4B">
      <w:pPr>
        <w:pStyle w:val="ListParagraph"/>
        <w:numPr>
          <w:ilvl w:val="0"/>
          <w:numId w:val="8"/>
        </w:numPr>
        <w:spacing w:after="0"/>
        <w:rPr>
          <w:b/>
          <w:sz w:val="24"/>
          <w:szCs w:val="24"/>
        </w:rPr>
      </w:pPr>
      <w:r>
        <w:rPr>
          <w:sz w:val="24"/>
          <w:szCs w:val="24"/>
        </w:rPr>
        <w:t>“I read the Court’s opinion as requiring that when a lawyer seeks to have his adversary pay the fees of the prevailing party, the lawyer must provide detailed records of the time and services for which fees are sought.” (440) – establish by clear &amp; convincing evidence; apply “billing judgment”</w:t>
      </w:r>
    </w:p>
    <w:p w:rsidR="008E590A" w:rsidRDefault="008E590A" w:rsidP="00C87419">
      <w:pPr>
        <w:spacing w:after="0"/>
        <w:rPr>
          <w:b/>
          <w:sz w:val="24"/>
          <w:szCs w:val="24"/>
        </w:rPr>
      </w:pPr>
    </w:p>
    <w:p w:rsidR="00EC0753" w:rsidRDefault="00182F4B" w:rsidP="00C87419">
      <w:pPr>
        <w:spacing w:after="0"/>
        <w:rPr>
          <w:b/>
          <w:sz w:val="24"/>
          <w:szCs w:val="24"/>
        </w:rPr>
      </w:pPr>
      <w:r>
        <w:rPr>
          <w:b/>
          <w:sz w:val="24"/>
          <w:szCs w:val="24"/>
        </w:rPr>
        <w:t>Concurrence/</w:t>
      </w:r>
      <w:r w:rsidR="00EC0753">
        <w:rPr>
          <w:b/>
          <w:sz w:val="24"/>
          <w:szCs w:val="24"/>
        </w:rPr>
        <w:t>Dissent:</w:t>
      </w:r>
      <w:r w:rsidR="00EB3E16">
        <w:rPr>
          <w:b/>
          <w:sz w:val="24"/>
          <w:szCs w:val="24"/>
        </w:rPr>
        <w:t xml:space="preserve"> Brennan (</w:t>
      </w:r>
      <w:r>
        <w:rPr>
          <w:b/>
          <w:sz w:val="24"/>
          <w:szCs w:val="24"/>
        </w:rPr>
        <w:t>Marshall, Blackmun, Stevens</w:t>
      </w:r>
      <w:r w:rsidR="00EB3E16">
        <w:rPr>
          <w:b/>
          <w:sz w:val="24"/>
          <w:szCs w:val="24"/>
        </w:rPr>
        <w:t>)</w:t>
      </w:r>
    </w:p>
    <w:p w:rsidR="00182F4B" w:rsidRPr="00182F4B" w:rsidRDefault="00182F4B" w:rsidP="00182F4B">
      <w:pPr>
        <w:pStyle w:val="ListParagraph"/>
        <w:numPr>
          <w:ilvl w:val="0"/>
          <w:numId w:val="8"/>
        </w:numPr>
        <w:spacing w:after="0"/>
        <w:rPr>
          <w:b/>
          <w:sz w:val="24"/>
          <w:szCs w:val="24"/>
        </w:rPr>
      </w:pPr>
      <w:r>
        <w:rPr>
          <w:sz w:val="24"/>
          <w:szCs w:val="24"/>
        </w:rPr>
        <w:t>Agreeing that extent of plaintiff’s success is relevant to fee award.</w:t>
      </w:r>
    </w:p>
    <w:p w:rsidR="00182F4B" w:rsidRPr="00EB3E16" w:rsidRDefault="00182F4B" w:rsidP="00182F4B">
      <w:pPr>
        <w:pStyle w:val="ListParagraph"/>
        <w:numPr>
          <w:ilvl w:val="0"/>
          <w:numId w:val="8"/>
        </w:numPr>
        <w:spacing w:after="0"/>
        <w:rPr>
          <w:b/>
          <w:sz w:val="24"/>
          <w:szCs w:val="24"/>
        </w:rPr>
      </w:pPr>
      <w:r>
        <w:rPr>
          <w:sz w:val="24"/>
          <w:szCs w:val="24"/>
        </w:rPr>
        <w:t>Disagree</w:t>
      </w:r>
      <w:r w:rsidR="00EB3E16">
        <w:rPr>
          <w:sz w:val="24"/>
          <w:szCs w:val="24"/>
        </w:rPr>
        <w:t>s</w:t>
      </w:r>
      <w:r>
        <w:rPr>
          <w:sz w:val="24"/>
          <w:szCs w:val="24"/>
        </w:rPr>
        <w:t xml:space="preserve"> that Majority adequately considered all of the factors for awarding attorney’s fees</w:t>
      </w:r>
      <w:r w:rsidR="00EB3E16">
        <w:rPr>
          <w:sz w:val="24"/>
          <w:szCs w:val="24"/>
        </w:rPr>
        <w:t>, and says that District Court’s reduced award was perfectly reasonable.</w:t>
      </w:r>
    </w:p>
    <w:p w:rsidR="00EB3E16" w:rsidRPr="0023510F" w:rsidRDefault="00EB3E16" w:rsidP="00182F4B">
      <w:pPr>
        <w:pStyle w:val="ListParagraph"/>
        <w:numPr>
          <w:ilvl w:val="0"/>
          <w:numId w:val="8"/>
        </w:numPr>
        <w:spacing w:after="0"/>
        <w:rPr>
          <w:b/>
          <w:sz w:val="24"/>
          <w:szCs w:val="24"/>
        </w:rPr>
      </w:pPr>
      <w:r>
        <w:rPr>
          <w:sz w:val="24"/>
          <w:szCs w:val="24"/>
        </w:rPr>
        <w:lastRenderedPageBreak/>
        <w:t>“Even if the results obtained do not justify awarding fees for all the hours spent on a particular case no fee is reasonable unless it would be adequate to induce other attorneys to represent similarly situated clients seeking relief comparable to that obtained in the case at hand.” (449)</w:t>
      </w:r>
    </w:p>
    <w:p w:rsidR="0023510F" w:rsidRPr="0023510F" w:rsidRDefault="0023510F" w:rsidP="00182F4B">
      <w:pPr>
        <w:pStyle w:val="ListParagraph"/>
        <w:numPr>
          <w:ilvl w:val="0"/>
          <w:numId w:val="8"/>
        </w:numPr>
        <w:spacing w:after="0"/>
        <w:rPr>
          <w:b/>
          <w:sz w:val="24"/>
          <w:szCs w:val="24"/>
        </w:rPr>
      </w:pPr>
      <w:r>
        <w:rPr>
          <w:sz w:val="24"/>
          <w:szCs w:val="24"/>
        </w:rPr>
        <w:t>“There is simply no reason for another round of litigation between these parties, and the lower courts are in no need of guidance from us.” (450)</w:t>
      </w:r>
    </w:p>
    <w:p w:rsidR="0023510F" w:rsidRPr="0023510F" w:rsidRDefault="0023510F" w:rsidP="00182F4B">
      <w:pPr>
        <w:pStyle w:val="ListParagraph"/>
        <w:numPr>
          <w:ilvl w:val="0"/>
          <w:numId w:val="8"/>
        </w:numPr>
        <w:spacing w:after="0"/>
        <w:rPr>
          <w:b/>
          <w:sz w:val="24"/>
          <w:szCs w:val="24"/>
        </w:rPr>
      </w:pPr>
      <w:r>
        <w:rPr>
          <w:sz w:val="24"/>
          <w:szCs w:val="24"/>
        </w:rPr>
        <w:t>[After quoting DC’s detailed explanation:] “It is clear from the context that the District Court regarded the fee it was awarding as reasonable compensation for the results obtained. Simply changing the word ‘a’ to ‘this,’ in the last sentence quoted, would provide the additional finding the Court demands.” (451)</w:t>
      </w:r>
    </w:p>
    <w:p w:rsidR="0023510F" w:rsidRPr="00D91490" w:rsidRDefault="0023510F" w:rsidP="00182F4B">
      <w:pPr>
        <w:pStyle w:val="ListParagraph"/>
        <w:numPr>
          <w:ilvl w:val="0"/>
          <w:numId w:val="8"/>
        </w:numPr>
        <w:spacing w:after="0"/>
        <w:rPr>
          <w:b/>
          <w:sz w:val="24"/>
          <w:szCs w:val="24"/>
        </w:rPr>
      </w:pPr>
      <w:r>
        <w:rPr>
          <w:sz w:val="24"/>
          <w:szCs w:val="24"/>
        </w:rPr>
        <w:t xml:space="preserve">“Paragraph-by-paragraph scrutiny of the explanations for specific exercises of the district courts’ broad discretion under </w:t>
      </w:r>
      <w:r w:rsidRPr="00382870">
        <w:rPr>
          <w:rFonts w:cstheme="minorHAnsi"/>
          <w:sz w:val="24"/>
          <w:szCs w:val="24"/>
        </w:rPr>
        <w:t>§</w:t>
      </w:r>
      <w:r w:rsidRPr="00382870">
        <w:rPr>
          <w:sz w:val="24"/>
          <w:szCs w:val="24"/>
        </w:rPr>
        <w:t xml:space="preserve"> 1988</w:t>
      </w:r>
      <w:r>
        <w:rPr>
          <w:sz w:val="24"/>
          <w:szCs w:val="24"/>
        </w:rPr>
        <w:t xml:space="preserve"> serves no productive purpose, vindicates no one’s civil rights, and exacerbates the myriad problems of crowded appellate dockets.” (454-455)</w:t>
      </w:r>
    </w:p>
    <w:p w:rsidR="00D91490" w:rsidRPr="00D91490" w:rsidRDefault="00D91490" w:rsidP="00182F4B">
      <w:pPr>
        <w:pStyle w:val="ListParagraph"/>
        <w:numPr>
          <w:ilvl w:val="0"/>
          <w:numId w:val="8"/>
        </w:numPr>
        <w:spacing w:after="0"/>
        <w:rPr>
          <w:b/>
          <w:sz w:val="24"/>
          <w:szCs w:val="24"/>
        </w:rPr>
      </w:pPr>
      <w:r>
        <w:rPr>
          <w:sz w:val="24"/>
          <w:szCs w:val="24"/>
        </w:rPr>
        <w:t xml:space="preserve">“If a district court has articulated a fair explanation for its fee award in a given case, the court of appeals should not reverse or remand the judgment unless the award is </w:t>
      </w:r>
      <w:proofErr w:type="gramStart"/>
      <w:r>
        <w:rPr>
          <w:sz w:val="24"/>
          <w:szCs w:val="24"/>
        </w:rPr>
        <w:t>so</w:t>
      </w:r>
      <w:proofErr w:type="gramEnd"/>
      <w:r>
        <w:rPr>
          <w:sz w:val="24"/>
          <w:szCs w:val="24"/>
        </w:rPr>
        <w:t xml:space="preserve"> low as to provide clearly inadequate compensation to the attorneys on the case or so high as to constitute an unmistakable windfall.” (455)</w:t>
      </w:r>
    </w:p>
    <w:p w:rsidR="00D91490" w:rsidRPr="00182F4B" w:rsidRDefault="00D91490" w:rsidP="00182F4B">
      <w:pPr>
        <w:pStyle w:val="ListParagraph"/>
        <w:numPr>
          <w:ilvl w:val="0"/>
          <w:numId w:val="8"/>
        </w:numPr>
        <w:spacing w:after="0"/>
        <w:rPr>
          <w:b/>
          <w:sz w:val="24"/>
          <w:szCs w:val="24"/>
        </w:rPr>
      </w:pPr>
      <w:r>
        <w:rPr>
          <w:sz w:val="24"/>
          <w:szCs w:val="24"/>
        </w:rPr>
        <w:t xml:space="preserve">“Ultimately, </w:t>
      </w:r>
      <w:r w:rsidRPr="00382870">
        <w:rPr>
          <w:rFonts w:cstheme="minorHAnsi"/>
          <w:sz w:val="24"/>
          <w:szCs w:val="24"/>
        </w:rPr>
        <w:t>§</w:t>
      </w:r>
      <w:r w:rsidRPr="00382870">
        <w:rPr>
          <w:sz w:val="24"/>
          <w:szCs w:val="24"/>
        </w:rPr>
        <w:t xml:space="preserve"> 1988</w:t>
      </w:r>
      <w:r>
        <w:rPr>
          <w:sz w:val="24"/>
          <w:szCs w:val="24"/>
        </w:rPr>
        <w:t>’s straightforward command is replaced by a vast body of artificial, judge-made doctrine, with its own arcane procedures, which like a Frankenstein’s monster meanders its well-intentioned way through the legal landscape leaving waste and confusion (not to mention circuit-splits) in its wake.” (455)</w:t>
      </w:r>
    </w:p>
    <w:p w:rsidR="00EC0753" w:rsidRDefault="00EC0753" w:rsidP="00C87419">
      <w:pPr>
        <w:spacing w:after="0"/>
        <w:rPr>
          <w:b/>
          <w:sz w:val="24"/>
          <w:szCs w:val="24"/>
        </w:rPr>
      </w:pPr>
    </w:p>
    <w:sectPr w:rsidR="00EC0753"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628D" w:rsidRDefault="003B628D" w:rsidP="00E16E68">
      <w:pPr>
        <w:spacing w:after="0" w:line="240" w:lineRule="auto"/>
      </w:pPr>
      <w:r>
        <w:separator/>
      </w:r>
    </w:p>
  </w:endnote>
  <w:endnote w:type="continuationSeparator" w:id="0">
    <w:p w:rsidR="003B628D" w:rsidRDefault="003B628D"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628D" w:rsidRDefault="003B628D" w:rsidP="00E16E68">
      <w:pPr>
        <w:spacing w:after="0" w:line="240" w:lineRule="auto"/>
      </w:pPr>
      <w:r>
        <w:separator/>
      </w:r>
    </w:p>
  </w:footnote>
  <w:footnote w:type="continuationSeparator" w:id="0">
    <w:p w:rsidR="003B628D" w:rsidRDefault="003B628D"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8E5B66" w:rsidP="00757CDB">
    <w:pPr>
      <w:pStyle w:val="Header"/>
      <w:jc w:val="right"/>
    </w:pPr>
    <w:r>
      <w:t>US</w:t>
    </w:r>
    <w:r w:rsidR="0016476D">
      <w:t xml:space="preserve"> </w:t>
    </w:r>
    <w:r w:rsidR="007D1AC2">
      <w:t>Supreme</w:t>
    </w:r>
    <w:r w:rsidR="0016476D">
      <w:t xml:space="preserve"> Court</w:t>
    </w:r>
    <w:r w:rsidR="00E16E68">
      <w:tab/>
    </w:r>
    <w:r w:rsidR="00C44D20">
      <w:t>1983</w:t>
    </w:r>
    <w:r w:rsidR="00E16E68">
      <w:tab/>
    </w:r>
    <w:r w:rsidR="00C44D20">
      <w:t xml:space="preserve">Hensley v. </w:t>
    </w:r>
    <w:proofErr w:type="spellStart"/>
    <w:r w:rsidR="00C44D20">
      <w:t>Eckerhart</w:t>
    </w:r>
    <w:proofErr w:type="spellEnd"/>
  </w:p>
  <w:p w:rsidR="00552EC4" w:rsidRDefault="00552EC4" w:rsidP="00552EC4">
    <w:pPr>
      <w:pStyle w:val="Header"/>
      <w:jc w:val="right"/>
    </w:pPr>
    <w:r>
      <w:tab/>
    </w:r>
    <w:r>
      <w:tab/>
    </w:r>
    <w:r w:rsidR="00C44D20">
      <w:t>ATTORNEY FEES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601D8"/>
    <w:multiLevelType w:val="hybridMultilevel"/>
    <w:tmpl w:val="20048FD6"/>
    <w:lvl w:ilvl="0" w:tplc="D6A05160">
      <w:start w:val="1"/>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EA6F32"/>
    <w:multiLevelType w:val="hybridMultilevel"/>
    <w:tmpl w:val="C0867304"/>
    <w:lvl w:ilvl="0" w:tplc="F018653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9867F5"/>
    <w:multiLevelType w:val="hybridMultilevel"/>
    <w:tmpl w:val="112E7904"/>
    <w:lvl w:ilvl="0" w:tplc="B3160AC8">
      <w:start w:val="2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52235B"/>
    <w:multiLevelType w:val="hybridMultilevel"/>
    <w:tmpl w:val="CF769AB8"/>
    <w:lvl w:ilvl="0" w:tplc="6716516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1D20DB7"/>
    <w:multiLevelType w:val="hybridMultilevel"/>
    <w:tmpl w:val="6188385A"/>
    <w:lvl w:ilvl="0" w:tplc="CA88803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CC43981"/>
    <w:multiLevelType w:val="hybridMultilevel"/>
    <w:tmpl w:val="C0BC94D6"/>
    <w:lvl w:ilvl="0" w:tplc="A1D273BE">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C2538FF"/>
    <w:multiLevelType w:val="hybridMultilevel"/>
    <w:tmpl w:val="C77EE6EE"/>
    <w:lvl w:ilvl="0" w:tplc="24649B5C">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B98048A"/>
    <w:multiLevelType w:val="hybridMultilevel"/>
    <w:tmpl w:val="45A67034"/>
    <w:lvl w:ilvl="0" w:tplc="8364034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45418D3"/>
    <w:multiLevelType w:val="hybridMultilevel"/>
    <w:tmpl w:val="0A8CEAF0"/>
    <w:lvl w:ilvl="0" w:tplc="1BC46ED2">
      <w:numFmt w:val="bullet"/>
      <w:lvlText w:val=""/>
      <w:lvlJc w:val="left"/>
      <w:pPr>
        <w:ind w:left="720" w:hanging="360"/>
      </w:pPr>
      <w:rPr>
        <w:rFonts w:ascii="Symbol" w:eastAsiaTheme="minorHAnsi" w:hAnsi="Symbol" w:cstheme="minorBidi"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8"/>
  </w:num>
  <w:num w:numId="4">
    <w:abstractNumId w:val="4"/>
  </w:num>
  <w:num w:numId="5">
    <w:abstractNumId w:val="2"/>
  </w:num>
  <w:num w:numId="6">
    <w:abstractNumId w:val="3"/>
  </w:num>
  <w:num w:numId="7">
    <w:abstractNumId w:val="6"/>
  </w:num>
  <w:num w:numId="8">
    <w:abstractNumId w:val="7"/>
  </w:num>
  <w:num w:numId="9">
    <w:abstractNumId w:val="0"/>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54BBC"/>
    <w:rsid w:val="00107F97"/>
    <w:rsid w:val="00144D3B"/>
    <w:rsid w:val="0016476D"/>
    <w:rsid w:val="00182F4B"/>
    <w:rsid w:val="0018413D"/>
    <w:rsid w:val="001A00BE"/>
    <w:rsid w:val="001B0867"/>
    <w:rsid w:val="001D065C"/>
    <w:rsid w:val="001D38B2"/>
    <w:rsid w:val="0023100B"/>
    <w:rsid w:val="0023510F"/>
    <w:rsid w:val="003072AC"/>
    <w:rsid w:val="003104E8"/>
    <w:rsid w:val="00330BB8"/>
    <w:rsid w:val="00382870"/>
    <w:rsid w:val="003B628D"/>
    <w:rsid w:val="00457D27"/>
    <w:rsid w:val="0047660B"/>
    <w:rsid w:val="005040E2"/>
    <w:rsid w:val="00552EC4"/>
    <w:rsid w:val="005878D6"/>
    <w:rsid w:val="00617BC1"/>
    <w:rsid w:val="006309A8"/>
    <w:rsid w:val="0068019B"/>
    <w:rsid w:val="006C7E74"/>
    <w:rsid w:val="00757CDB"/>
    <w:rsid w:val="00765A9A"/>
    <w:rsid w:val="007A2FA8"/>
    <w:rsid w:val="007A3109"/>
    <w:rsid w:val="007A3638"/>
    <w:rsid w:val="007D1AC2"/>
    <w:rsid w:val="007D2BFF"/>
    <w:rsid w:val="007D3F07"/>
    <w:rsid w:val="008359AB"/>
    <w:rsid w:val="008558E2"/>
    <w:rsid w:val="008A41F9"/>
    <w:rsid w:val="008E590A"/>
    <w:rsid w:val="008E5B66"/>
    <w:rsid w:val="008F2846"/>
    <w:rsid w:val="008F2DC3"/>
    <w:rsid w:val="008F58FB"/>
    <w:rsid w:val="0091571C"/>
    <w:rsid w:val="00945C35"/>
    <w:rsid w:val="009917BC"/>
    <w:rsid w:val="009C1CD4"/>
    <w:rsid w:val="00A13E0B"/>
    <w:rsid w:val="00A35FD3"/>
    <w:rsid w:val="00A36433"/>
    <w:rsid w:val="00A41AD0"/>
    <w:rsid w:val="00A65C5C"/>
    <w:rsid w:val="00A71E2C"/>
    <w:rsid w:val="00AD15A3"/>
    <w:rsid w:val="00AE0EB0"/>
    <w:rsid w:val="00B330E3"/>
    <w:rsid w:val="00B54810"/>
    <w:rsid w:val="00B564E2"/>
    <w:rsid w:val="00B605C1"/>
    <w:rsid w:val="00B667F9"/>
    <w:rsid w:val="00B778D1"/>
    <w:rsid w:val="00B8320A"/>
    <w:rsid w:val="00BC6449"/>
    <w:rsid w:val="00BD414C"/>
    <w:rsid w:val="00C04809"/>
    <w:rsid w:val="00C05F23"/>
    <w:rsid w:val="00C35509"/>
    <w:rsid w:val="00C44D20"/>
    <w:rsid w:val="00C87419"/>
    <w:rsid w:val="00CB1792"/>
    <w:rsid w:val="00CC3AFE"/>
    <w:rsid w:val="00CC7EEE"/>
    <w:rsid w:val="00CD13DF"/>
    <w:rsid w:val="00CD6DF7"/>
    <w:rsid w:val="00D66735"/>
    <w:rsid w:val="00D91490"/>
    <w:rsid w:val="00DE5C98"/>
    <w:rsid w:val="00E16E68"/>
    <w:rsid w:val="00E2134E"/>
    <w:rsid w:val="00E636DE"/>
    <w:rsid w:val="00E82BBB"/>
    <w:rsid w:val="00EA12E3"/>
    <w:rsid w:val="00EB3E16"/>
    <w:rsid w:val="00EC0753"/>
    <w:rsid w:val="00F14E4A"/>
    <w:rsid w:val="00F70AD2"/>
    <w:rsid w:val="00F862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1652</TotalTime>
  <Pages>4</Pages>
  <Words>1514</Words>
  <Characters>8634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3</cp:revision>
  <cp:lastPrinted>2019-06-03T16:25:00Z</cp:lastPrinted>
  <dcterms:created xsi:type="dcterms:W3CDTF">2019-06-02T10:35:00Z</dcterms:created>
  <dcterms:modified xsi:type="dcterms:W3CDTF">2019-06-03T16:26:00Z</dcterms:modified>
</cp:coreProperties>
</file>