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 w:rsidP="00C87419">
      <w:pPr>
        <w:spacing w:after="0"/>
      </w:pPr>
    </w:p>
    <w:p w:rsidR="00E16E68" w:rsidRDefault="008E5B66" w:rsidP="00C8741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US</w:t>
      </w:r>
      <w:r w:rsidR="0016476D">
        <w:rPr>
          <w:b/>
          <w:sz w:val="24"/>
          <w:szCs w:val="24"/>
        </w:rPr>
        <w:t xml:space="preserve"> </w:t>
      </w:r>
      <w:r w:rsidR="007D1AC2">
        <w:rPr>
          <w:b/>
          <w:sz w:val="24"/>
          <w:szCs w:val="24"/>
        </w:rPr>
        <w:t>Supreme</w:t>
      </w:r>
      <w:r w:rsidR="0016476D">
        <w:rPr>
          <w:b/>
          <w:sz w:val="24"/>
          <w:szCs w:val="24"/>
        </w:rPr>
        <w:t xml:space="preserve"> Court</w:t>
      </w:r>
    </w:p>
    <w:p w:rsidR="00C87419" w:rsidRDefault="00C87419" w:rsidP="00C87419">
      <w:pPr>
        <w:spacing w:after="0"/>
        <w:jc w:val="center"/>
        <w:rPr>
          <w:b/>
          <w:sz w:val="24"/>
          <w:szCs w:val="24"/>
        </w:rPr>
      </w:pPr>
    </w:p>
    <w:p w:rsidR="00757CDB" w:rsidRPr="00D76FBF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8E5B66">
        <w:rPr>
          <w:b/>
          <w:sz w:val="24"/>
          <w:szCs w:val="24"/>
        </w:rPr>
        <w:tab/>
      </w:r>
      <w:r w:rsidR="00D76FBF">
        <w:rPr>
          <w:i/>
          <w:sz w:val="24"/>
          <w:szCs w:val="24"/>
        </w:rPr>
        <w:t xml:space="preserve">Texas State Teachers </w:t>
      </w:r>
      <w:proofErr w:type="spellStart"/>
      <w:r w:rsidR="00D76FBF">
        <w:rPr>
          <w:i/>
          <w:sz w:val="24"/>
          <w:szCs w:val="24"/>
        </w:rPr>
        <w:t>Assoc’n</w:t>
      </w:r>
      <w:proofErr w:type="spellEnd"/>
      <w:r w:rsidR="00D76FBF">
        <w:rPr>
          <w:i/>
          <w:sz w:val="24"/>
          <w:szCs w:val="24"/>
        </w:rPr>
        <w:t>. v. Garland Independent Sch. Dist.</w:t>
      </w:r>
      <w:r w:rsidR="00D76FBF">
        <w:rPr>
          <w:sz w:val="24"/>
          <w:szCs w:val="24"/>
        </w:rPr>
        <w:t xml:space="preserve">, 489 U.S. 782, 108 </w:t>
      </w:r>
      <w:proofErr w:type="spellStart"/>
      <w:r w:rsidR="00D76FBF">
        <w:rPr>
          <w:sz w:val="24"/>
          <w:szCs w:val="24"/>
        </w:rPr>
        <w:t>SCt</w:t>
      </w:r>
      <w:proofErr w:type="spellEnd"/>
      <w:r w:rsidR="00D76FBF">
        <w:rPr>
          <w:sz w:val="24"/>
          <w:szCs w:val="24"/>
        </w:rPr>
        <w:t>. 1486, 103 L.Ed.2d 866 (1989)</w:t>
      </w: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 w:rsidR="00D76FBF">
        <w:rPr>
          <w:sz w:val="24"/>
          <w:szCs w:val="24"/>
        </w:rPr>
        <w:t>March 28, 1989</w:t>
      </w:r>
      <w:r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>
        <w:rPr>
          <w:b/>
          <w:sz w:val="24"/>
          <w:szCs w:val="24"/>
        </w:rPr>
        <w:t>Votes:</w:t>
      </w:r>
      <w:r w:rsidR="00757CDB">
        <w:rPr>
          <w:sz w:val="24"/>
          <w:szCs w:val="24"/>
        </w:rPr>
        <w:t xml:space="preserve"> </w:t>
      </w:r>
      <w:r w:rsidR="00D76FBF">
        <w:rPr>
          <w:sz w:val="24"/>
          <w:szCs w:val="24"/>
        </w:rPr>
        <w:t>Unanimous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C87419" w:rsidRDefault="008E5B66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Opinion</w:t>
      </w:r>
      <w:r w:rsidR="00E16E68">
        <w:rPr>
          <w:b/>
          <w:sz w:val="24"/>
          <w:szCs w:val="24"/>
        </w:rPr>
        <w:t>:</w:t>
      </w:r>
      <w:r w:rsidR="00D76FBF">
        <w:rPr>
          <w:sz w:val="24"/>
          <w:szCs w:val="24"/>
        </w:rPr>
        <w:t xml:space="preserve"> O’Connor</w:t>
      </w:r>
      <w:r w:rsidR="00757CDB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</w:r>
    </w:p>
    <w:p w:rsidR="00D76FBF" w:rsidRDefault="00D76FBF" w:rsidP="00C87419">
      <w:pPr>
        <w:spacing w:after="0"/>
        <w:rPr>
          <w:b/>
          <w:sz w:val="24"/>
          <w:szCs w:val="24"/>
        </w:rPr>
      </w:pPr>
    </w:p>
    <w:p w:rsidR="00E16E68" w:rsidRPr="004A7ED0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757CDB">
        <w:rPr>
          <w:sz w:val="24"/>
          <w:szCs w:val="24"/>
        </w:rPr>
        <w:t xml:space="preserve"> </w:t>
      </w:r>
      <w:r w:rsidR="00D76FBF">
        <w:rPr>
          <w:sz w:val="24"/>
          <w:szCs w:val="24"/>
        </w:rPr>
        <w:t xml:space="preserve">Attorney fees, prevailing parties, union, </w:t>
      </w:r>
      <w:r w:rsidR="004A7ED0">
        <w:rPr>
          <w:sz w:val="24"/>
          <w:szCs w:val="24"/>
        </w:rPr>
        <w:t xml:space="preserve">central issue, </w:t>
      </w:r>
      <w:r w:rsidR="004A7ED0">
        <w:rPr>
          <w:i/>
          <w:sz w:val="24"/>
          <w:szCs w:val="24"/>
        </w:rPr>
        <w:t xml:space="preserve">de </w:t>
      </w:r>
      <w:proofErr w:type="spellStart"/>
      <w:r w:rsidR="004A7ED0">
        <w:rPr>
          <w:i/>
          <w:sz w:val="24"/>
          <w:szCs w:val="24"/>
        </w:rPr>
        <w:t>minimis</w:t>
      </w:r>
      <w:proofErr w:type="spellEnd"/>
      <w:r w:rsidR="004A7ED0">
        <w:rPr>
          <w:sz w:val="24"/>
          <w:szCs w:val="24"/>
        </w:rPr>
        <w:t xml:space="preserve"> damages, fee-shifting, First Amendment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Question(s) Presented</w:t>
      </w:r>
      <w:r w:rsidR="00E16E68">
        <w:rPr>
          <w:b/>
          <w:sz w:val="24"/>
          <w:szCs w:val="24"/>
        </w:rPr>
        <w:t>:</w:t>
      </w:r>
      <w:r w:rsidR="00757CDB">
        <w:rPr>
          <w:sz w:val="24"/>
          <w:szCs w:val="24"/>
        </w:rPr>
        <w:t xml:space="preserve"> </w:t>
      </w:r>
      <w:r w:rsidR="00D76FBF">
        <w:rPr>
          <w:sz w:val="24"/>
          <w:szCs w:val="24"/>
        </w:rPr>
        <w:t>Who is a prevailing party when it comes to awarding attorney fees under a statute?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CC7EEE">
        <w:rPr>
          <w:sz w:val="24"/>
          <w:szCs w:val="24"/>
        </w:rPr>
        <w:t xml:space="preserve"> </w:t>
      </w:r>
      <w:r w:rsidR="00D76FBF">
        <w:rPr>
          <w:sz w:val="24"/>
          <w:szCs w:val="24"/>
        </w:rPr>
        <w:t>(5th CA reversed)</w:t>
      </w:r>
    </w:p>
    <w:p w:rsidR="00D76FBF" w:rsidRDefault="00D76FBF" w:rsidP="00D76FBF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“Central issue” test should not be applied</w:t>
      </w:r>
    </w:p>
    <w:p w:rsidR="00D76FBF" w:rsidRDefault="00D76FBF" w:rsidP="00D76FBF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“Prevailing party” = succeeded on any significant claim and got sought-after relief</w:t>
      </w:r>
    </w:p>
    <w:p w:rsidR="00D76FBF" w:rsidRDefault="00D76FBF" w:rsidP="00D76FBF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Sometimes a victory is </w:t>
      </w:r>
      <w:r>
        <w:rPr>
          <w:i/>
          <w:sz w:val="24"/>
          <w:szCs w:val="24"/>
        </w:rPr>
        <w:t xml:space="preserve">de </w:t>
      </w:r>
      <w:proofErr w:type="spellStart"/>
      <w:r>
        <w:rPr>
          <w:i/>
          <w:sz w:val="24"/>
          <w:szCs w:val="24"/>
        </w:rPr>
        <w:t>minimis</w:t>
      </w:r>
      <w:proofErr w:type="spellEnd"/>
      <w:r>
        <w:rPr>
          <w:sz w:val="24"/>
          <w:szCs w:val="24"/>
        </w:rPr>
        <w:t xml:space="preserve"> and does not qualify for “prevailing party” status</w:t>
      </w:r>
    </w:p>
    <w:p w:rsidR="00D76FBF" w:rsidRPr="00D76FBF" w:rsidRDefault="00D76FBF" w:rsidP="00D76FBF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These unions were prevailing parties because they succeeded on First Amendment claims</w:t>
      </w:r>
    </w:p>
    <w:p w:rsidR="00A65C5C" w:rsidRDefault="00A65C5C" w:rsidP="00C87419">
      <w:pPr>
        <w:spacing w:after="0"/>
        <w:rPr>
          <w:sz w:val="24"/>
          <w:szCs w:val="24"/>
        </w:rPr>
      </w:pPr>
    </w:p>
    <w:p w:rsidR="00A65C5C" w:rsidRDefault="00A65C5C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Rationale:</w:t>
      </w:r>
    </w:p>
    <w:p w:rsidR="00D76FBF" w:rsidRPr="00D76FBF" w:rsidRDefault="00D76FBF" w:rsidP="00D76FB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Determining the “central” and “tangential” issues in a complex suit can become tedious and arbitrary. </w:t>
      </w:r>
      <w:r>
        <w:rPr>
          <w:i/>
          <w:sz w:val="24"/>
          <w:szCs w:val="24"/>
        </w:rPr>
        <w:t>Hensley</w:t>
      </w:r>
      <w:r>
        <w:rPr>
          <w:sz w:val="24"/>
          <w:szCs w:val="24"/>
        </w:rPr>
        <w:t xml:space="preserve"> did not give only one criterion for “Prevailing Plaintiff.”</w:t>
      </w:r>
    </w:p>
    <w:p w:rsidR="00D76FBF" w:rsidRPr="00D76FBF" w:rsidRDefault="00D76FBF" w:rsidP="00D76FB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Plaintiff should be able to point to some alteration in the legal relationship between plaintiff and defendant.</w:t>
      </w:r>
    </w:p>
    <w:p w:rsidR="00D76FBF" w:rsidRPr="00D76FBF" w:rsidRDefault="00D76FBF" w:rsidP="00D76FBF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Plaintiffs served as “private attorneys general” and managed to obtain some relief.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8E5B66" w:rsidRPr="00D76FBF" w:rsidRDefault="008E5B66" w:rsidP="008E5B6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D76FBF">
        <w:rPr>
          <w:sz w:val="24"/>
          <w:szCs w:val="24"/>
        </w:rPr>
        <w:t xml:space="preserve"> Teachers union challenged school district re. limitations on union communications with teachers (First Amendment claims); District Court only granted relief on one claim. CA affirmed &amp; reversed parts; SCOTUS affirmed. Union filed motion for attorney fee award.</w:t>
      </w:r>
    </w:p>
    <w:p w:rsidR="008E5B66" w:rsidRDefault="008E5B66" w:rsidP="00C87419">
      <w:pPr>
        <w:spacing w:after="0"/>
        <w:rPr>
          <w:b/>
          <w:sz w:val="24"/>
          <w:szCs w:val="24"/>
        </w:rPr>
      </w:pPr>
    </w:p>
    <w:p w:rsidR="009917BC" w:rsidRDefault="00757CDB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Legal </w:t>
      </w:r>
      <w:r w:rsidR="009917BC">
        <w:rPr>
          <w:b/>
          <w:sz w:val="24"/>
          <w:szCs w:val="24"/>
        </w:rPr>
        <w:t>History, Prior Appeals &amp; Trial Court Input:</w:t>
      </w:r>
    </w:p>
    <w:p w:rsidR="00D76FBF" w:rsidRDefault="00D76FBF" w:rsidP="00D76FB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District Court:</w:t>
      </w:r>
      <w:r>
        <w:rPr>
          <w:sz w:val="24"/>
          <w:szCs w:val="24"/>
        </w:rPr>
        <w:t xml:space="preserve"> denied request for attorney fees because of failure to succeed on central issue (as determined by District Court)</w:t>
      </w:r>
    </w:p>
    <w:p w:rsidR="00D76FBF" w:rsidRDefault="00D76FBF" w:rsidP="00D76FB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Circuit Court:</w:t>
      </w:r>
      <w:r>
        <w:rPr>
          <w:sz w:val="24"/>
          <w:szCs w:val="24"/>
        </w:rPr>
        <w:t xml:space="preserve"> affirmed district court </w:t>
      </w:r>
      <w:proofErr w:type="spellStart"/>
      <w:r>
        <w:rPr>
          <w:sz w:val="24"/>
          <w:szCs w:val="24"/>
        </w:rPr>
        <w:t>bcz</w:t>
      </w:r>
      <w:proofErr w:type="spellEnd"/>
      <w:r>
        <w:rPr>
          <w:sz w:val="24"/>
          <w:szCs w:val="24"/>
        </w:rPr>
        <w:t xml:space="preserve"> parties did not succeed re. “central issue.”</w:t>
      </w:r>
    </w:p>
    <w:p w:rsidR="00D76FBF" w:rsidRDefault="00D76FBF" w:rsidP="00D76FB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Split circuits on this issue until now:</w:t>
      </w:r>
    </w:p>
    <w:p w:rsidR="00D76FBF" w:rsidRDefault="00D76FBF" w:rsidP="00D76FBF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“Central issue” success (5th &amp; 11th)</w:t>
      </w:r>
    </w:p>
    <w:p w:rsidR="00D76FBF" w:rsidRPr="00D76FBF" w:rsidRDefault="00D76FBF" w:rsidP="00D76FBF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Success on a significant issue (most of others)</w:t>
      </w:r>
    </w:p>
    <w:p w:rsidR="009917BC" w:rsidRDefault="009917BC" w:rsidP="008E5B66">
      <w:pPr>
        <w:spacing w:after="0"/>
        <w:rPr>
          <w:b/>
          <w:sz w:val="24"/>
          <w:szCs w:val="24"/>
        </w:rPr>
      </w:pP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D76FBF" w:rsidRDefault="00D76FBF" w:rsidP="00C87419">
      <w:pPr>
        <w:spacing w:after="0"/>
        <w:rPr>
          <w:b/>
          <w:sz w:val="24"/>
          <w:szCs w:val="24"/>
        </w:rPr>
      </w:pPr>
    </w:p>
    <w:p w:rsidR="00552EC4" w:rsidRDefault="00552EC4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:rsidR="00D76FBF" w:rsidRPr="00D76FBF" w:rsidRDefault="00D76FBF" w:rsidP="00D76FBF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42 U.S.C. § 1988: </w:t>
      </w:r>
      <w:r>
        <w:rPr>
          <w:sz w:val="24"/>
          <w:szCs w:val="24"/>
        </w:rPr>
        <w:t xml:space="preserve"> Civil Rights Attorney Fee Award Act</w:t>
      </w:r>
    </w:p>
    <w:p w:rsidR="00D76FBF" w:rsidRPr="00D76FBF" w:rsidRDefault="00D76FBF" w:rsidP="00D76FBF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Hensley v. </w:t>
      </w:r>
      <w:proofErr w:type="spellStart"/>
      <w:r>
        <w:rPr>
          <w:b/>
          <w:i/>
          <w:sz w:val="24"/>
          <w:szCs w:val="24"/>
        </w:rPr>
        <w:t>Eckerhart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(US 1983):</w:t>
      </w:r>
      <w:r>
        <w:rPr>
          <w:sz w:val="24"/>
          <w:szCs w:val="24"/>
        </w:rPr>
        <w:t xml:space="preserve"> prevailing plaintiffs, even though they had not succeeded on every claim. Lodestar calculation. Statutory threshold of prevailing party status: success on a significant issue. Q of whether to award fees for hours worked on unsuccessful claims: depends if you can separate out the hours or if the issues were intertwined and complex.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A65C5C" w:rsidRDefault="00A65C5C" w:rsidP="00C87419">
      <w:pPr>
        <w:spacing w:after="0"/>
        <w:rPr>
          <w:b/>
          <w:sz w:val="24"/>
          <w:szCs w:val="24"/>
        </w:rPr>
      </w:pPr>
    </w:p>
    <w:p w:rsidR="00E16E68" w:rsidRPr="00E16E68" w:rsidRDefault="00E16E68" w:rsidP="00C87419">
      <w:pPr>
        <w:spacing w:after="0"/>
        <w:rPr>
          <w:b/>
          <w:sz w:val="24"/>
          <w:szCs w:val="24"/>
        </w:rPr>
      </w:pPr>
      <w:bookmarkStart w:id="0" w:name="_GoBack"/>
      <w:bookmarkEnd w:id="0"/>
    </w:p>
    <w:sectPr w:rsidR="00E16E68" w:rsidRPr="00E16E68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014" w:rsidRDefault="00171014" w:rsidP="00E16E68">
      <w:pPr>
        <w:spacing w:after="0" w:line="240" w:lineRule="auto"/>
      </w:pPr>
      <w:r>
        <w:separator/>
      </w:r>
    </w:p>
  </w:endnote>
  <w:endnote w:type="continuationSeparator" w:id="0">
    <w:p w:rsidR="00171014" w:rsidRDefault="00171014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014" w:rsidRDefault="00171014" w:rsidP="00E16E68">
      <w:pPr>
        <w:spacing w:after="0" w:line="240" w:lineRule="auto"/>
      </w:pPr>
      <w:r>
        <w:separator/>
      </w:r>
    </w:p>
  </w:footnote>
  <w:footnote w:type="continuationSeparator" w:id="0">
    <w:p w:rsidR="00171014" w:rsidRDefault="00171014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8E5B66" w:rsidP="00757CDB">
    <w:pPr>
      <w:pStyle w:val="Header"/>
      <w:jc w:val="right"/>
    </w:pPr>
    <w:r>
      <w:t>US</w:t>
    </w:r>
    <w:r w:rsidR="0016476D">
      <w:t xml:space="preserve"> </w:t>
    </w:r>
    <w:r w:rsidR="007D1AC2">
      <w:t>Supreme</w:t>
    </w:r>
    <w:r w:rsidR="0016476D">
      <w:t xml:space="preserve"> Court</w:t>
    </w:r>
    <w:r w:rsidR="00E16E68">
      <w:tab/>
    </w:r>
    <w:r w:rsidR="00D76FBF">
      <w:t>1989</w:t>
    </w:r>
    <w:r w:rsidR="00E16E68">
      <w:tab/>
    </w:r>
    <w:r w:rsidR="00D76FBF">
      <w:t xml:space="preserve">TX State </w:t>
    </w:r>
    <w:proofErr w:type="spellStart"/>
    <w:r w:rsidR="00D76FBF">
      <w:t>Tchrs</w:t>
    </w:r>
    <w:proofErr w:type="spellEnd"/>
    <w:r w:rsidR="00D76FBF">
      <w:t xml:space="preserve"> Assn v. Garland</w:t>
    </w:r>
  </w:p>
  <w:p w:rsidR="00552EC4" w:rsidRDefault="00552EC4" w:rsidP="00552EC4">
    <w:pPr>
      <w:pStyle w:val="Header"/>
      <w:jc w:val="right"/>
    </w:pPr>
    <w:r>
      <w:tab/>
    </w:r>
    <w:r>
      <w:tab/>
    </w:r>
    <w:r w:rsidR="00D76FBF">
      <w:t>ATTORNEY FEES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F5304"/>
    <w:multiLevelType w:val="hybridMultilevel"/>
    <w:tmpl w:val="A3FEFA3C"/>
    <w:lvl w:ilvl="0" w:tplc="ED045E5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11346"/>
    <w:multiLevelType w:val="hybridMultilevel"/>
    <w:tmpl w:val="7614473A"/>
    <w:lvl w:ilvl="0" w:tplc="91DC43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54BBC"/>
    <w:rsid w:val="00144D3B"/>
    <w:rsid w:val="0016476D"/>
    <w:rsid w:val="00171014"/>
    <w:rsid w:val="001B0867"/>
    <w:rsid w:val="0023454E"/>
    <w:rsid w:val="003B58BC"/>
    <w:rsid w:val="00457D27"/>
    <w:rsid w:val="004A7ED0"/>
    <w:rsid w:val="00552EC4"/>
    <w:rsid w:val="00757CDB"/>
    <w:rsid w:val="007D1AC2"/>
    <w:rsid w:val="008A41F9"/>
    <w:rsid w:val="008E5B66"/>
    <w:rsid w:val="009917BC"/>
    <w:rsid w:val="00A65C5C"/>
    <w:rsid w:val="00A71E2C"/>
    <w:rsid w:val="00B330E3"/>
    <w:rsid w:val="00B564E2"/>
    <w:rsid w:val="00B667F9"/>
    <w:rsid w:val="00B778D1"/>
    <w:rsid w:val="00C350B0"/>
    <w:rsid w:val="00C87419"/>
    <w:rsid w:val="00CC3AFE"/>
    <w:rsid w:val="00CC7EEE"/>
    <w:rsid w:val="00CD6DF7"/>
    <w:rsid w:val="00D66735"/>
    <w:rsid w:val="00D76FBF"/>
    <w:rsid w:val="00E16E68"/>
    <w:rsid w:val="00E21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dcterms:created xsi:type="dcterms:W3CDTF">2019-07-03T09:53:00Z</dcterms:created>
  <dcterms:modified xsi:type="dcterms:W3CDTF">2019-07-03T09:53:00Z</dcterms:modified>
</cp:coreProperties>
</file>