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9B0C16" w14:textId="4268C331" w:rsidR="00367E9E" w:rsidRPr="00827DE0" w:rsidRDefault="00367E9E" w:rsidP="00367E9E">
      <w:pPr>
        <w:rPr>
          <w:rFonts w:ascii="Times New Roman" w:hAnsi="Times New Roman" w:cs="Times New Roman"/>
          <w:b/>
          <w:bCs/>
          <w:smallCaps/>
          <w:sz w:val="24"/>
          <w:szCs w:val="24"/>
        </w:rPr>
      </w:pPr>
      <w:r w:rsidRPr="00827DE0">
        <w:rPr>
          <w:rFonts w:ascii="Times New Roman" w:hAnsi="Times New Roman" w:cs="Times New Roman"/>
          <w:b/>
          <w:bCs/>
          <w:smallCaps/>
          <w:sz w:val="24"/>
          <w:szCs w:val="24"/>
        </w:rPr>
        <w:t>Erwin M</w:t>
      </w:r>
      <w:r w:rsidR="005808E2">
        <w:rPr>
          <w:rFonts w:ascii="Times New Roman" w:hAnsi="Times New Roman" w:cs="Times New Roman"/>
          <w:b/>
          <w:bCs/>
          <w:smallCaps/>
          <w:sz w:val="24"/>
          <w:szCs w:val="24"/>
        </w:rPr>
        <w:t>.</w:t>
      </w:r>
      <w:r w:rsidRPr="00827DE0">
        <w:rPr>
          <w:rFonts w:ascii="Times New Roman" w:hAnsi="Times New Roman" w:cs="Times New Roman"/>
          <w:b/>
          <w:bCs/>
          <w:smallCaps/>
          <w:sz w:val="24"/>
          <w:szCs w:val="24"/>
        </w:rPr>
        <w:t xml:space="preserve"> C</w:t>
      </w:r>
      <w:r w:rsidR="005808E2">
        <w:rPr>
          <w:rFonts w:ascii="Times New Roman" w:hAnsi="Times New Roman" w:cs="Times New Roman"/>
          <w:b/>
          <w:bCs/>
          <w:smallCaps/>
          <w:sz w:val="24"/>
          <w:szCs w:val="24"/>
        </w:rPr>
        <w:t>.</w:t>
      </w:r>
      <w:bookmarkStart w:id="0" w:name="_GoBack"/>
      <w:bookmarkEnd w:id="0"/>
      <w:r w:rsidRPr="00827DE0">
        <w:rPr>
          <w:rFonts w:ascii="Times New Roman" w:hAnsi="Times New Roman" w:cs="Times New Roman"/>
          <w:b/>
          <w:bCs/>
          <w:smallCaps/>
          <w:sz w:val="24"/>
          <w:szCs w:val="24"/>
        </w:rPr>
        <w:t xml:space="preserve"> &amp; </w:t>
      </w:r>
      <w:r w:rsidRPr="00827DE0">
        <w:rPr>
          <w:rFonts w:ascii="Times New Roman" w:hAnsi="Times New Roman" w:cs="Times New Roman"/>
          <w:b/>
          <w:bCs/>
          <w:i/>
          <w:iCs/>
          <w:smallCaps/>
          <w:sz w:val="24"/>
          <w:szCs w:val="24"/>
        </w:rPr>
        <w:t>Matter of L-E-A-</w:t>
      </w:r>
    </w:p>
    <w:p w14:paraId="0C69ED2B" w14:textId="3A3EC42A" w:rsidR="00FD1279" w:rsidRDefault="00FD1279" w:rsidP="00FD1279">
      <w:pPr>
        <w:rPr>
          <w:rFonts w:ascii="Times New Roman" w:hAnsi="Times New Roman" w:cs="Times New Roman"/>
          <w:sz w:val="24"/>
          <w:szCs w:val="24"/>
        </w:rPr>
      </w:pPr>
      <w:r>
        <w:rPr>
          <w:rFonts w:ascii="Times New Roman" w:hAnsi="Times New Roman" w:cs="Times New Roman"/>
          <w:b/>
          <w:bCs/>
          <w:sz w:val="24"/>
          <w:szCs w:val="24"/>
          <w:u w:val="single"/>
        </w:rPr>
        <w:t>Goal of legal argument:</w:t>
      </w:r>
    </w:p>
    <w:p w14:paraId="14F859ED" w14:textId="767EBD81" w:rsidR="00FD1279" w:rsidRDefault="00FD1279" w:rsidP="00FD127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Show that </w:t>
      </w:r>
      <w:r w:rsidR="006816BC">
        <w:rPr>
          <w:rFonts w:ascii="Times New Roman" w:hAnsi="Times New Roman" w:cs="Times New Roman"/>
          <w:sz w:val="24"/>
          <w:szCs w:val="24"/>
        </w:rPr>
        <w:t xml:space="preserve">Erwin’s </w:t>
      </w:r>
      <w:r>
        <w:rPr>
          <w:rFonts w:ascii="Times New Roman" w:hAnsi="Times New Roman" w:cs="Times New Roman"/>
          <w:sz w:val="24"/>
          <w:szCs w:val="24"/>
        </w:rPr>
        <w:t xml:space="preserve">family-based PSG </w:t>
      </w:r>
      <w:r w:rsidR="006816BC">
        <w:rPr>
          <w:rFonts w:ascii="Times New Roman" w:hAnsi="Times New Roman" w:cs="Times New Roman"/>
          <w:sz w:val="24"/>
          <w:szCs w:val="24"/>
        </w:rPr>
        <w:t xml:space="preserve">meets the “social distinction” criterion of </w:t>
      </w:r>
      <w:r w:rsidR="006816BC">
        <w:rPr>
          <w:rFonts w:ascii="Times New Roman" w:hAnsi="Times New Roman" w:cs="Times New Roman"/>
          <w:i/>
          <w:iCs/>
          <w:sz w:val="24"/>
          <w:szCs w:val="24"/>
        </w:rPr>
        <w:t>M-E-V-G-</w:t>
      </w:r>
      <w:r w:rsidR="006816BC">
        <w:rPr>
          <w:rFonts w:ascii="Times New Roman" w:hAnsi="Times New Roman" w:cs="Times New Roman"/>
          <w:sz w:val="24"/>
          <w:szCs w:val="24"/>
        </w:rPr>
        <w:t xml:space="preserve"> and </w:t>
      </w:r>
      <w:r w:rsidR="006816BC">
        <w:rPr>
          <w:rFonts w:ascii="Times New Roman" w:hAnsi="Times New Roman" w:cs="Times New Roman"/>
          <w:i/>
          <w:iCs/>
          <w:sz w:val="24"/>
          <w:szCs w:val="24"/>
        </w:rPr>
        <w:t>W-G-R-</w:t>
      </w:r>
      <w:r w:rsidR="009368CC">
        <w:rPr>
          <w:rFonts w:ascii="Times New Roman" w:hAnsi="Times New Roman" w:cs="Times New Roman"/>
          <w:sz w:val="24"/>
          <w:szCs w:val="24"/>
        </w:rPr>
        <w:t xml:space="preserve"> (which is basically the holding of </w:t>
      </w:r>
      <w:r w:rsidR="009368CC">
        <w:rPr>
          <w:rFonts w:ascii="Times New Roman" w:hAnsi="Times New Roman" w:cs="Times New Roman"/>
          <w:i/>
          <w:iCs/>
          <w:sz w:val="24"/>
          <w:szCs w:val="24"/>
        </w:rPr>
        <w:t>L-E-A-</w:t>
      </w:r>
      <w:r w:rsidR="009368CC">
        <w:rPr>
          <w:rFonts w:ascii="Times New Roman" w:hAnsi="Times New Roman" w:cs="Times New Roman"/>
          <w:sz w:val="24"/>
          <w:szCs w:val="24"/>
        </w:rPr>
        <w:t>: i.e., no family based PSG unless you can show “social distinction.” Go ahead and try.)</w:t>
      </w:r>
      <w:r w:rsidR="006816BC">
        <w:rPr>
          <w:rFonts w:ascii="Times New Roman" w:hAnsi="Times New Roman" w:cs="Times New Roman"/>
          <w:sz w:val="24"/>
          <w:szCs w:val="24"/>
        </w:rPr>
        <w:t xml:space="preserve"> </w:t>
      </w:r>
    </w:p>
    <w:p w14:paraId="301CC3FB" w14:textId="0F563FB4" w:rsidR="006816BC" w:rsidRPr="006816BC" w:rsidRDefault="006816BC" w:rsidP="006816BC">
      <w:pPr>
        <w:rPr>
          <w:rFonts w:ascii="Times New Roman" w:hAnsi="Times New Roman" w:cs="Times New Roman"/>
          <w:b/>
          <w:bCs/>
          <w:sz w:val="24"/>
          <w:szCs w:val="24"/>
          <w:u w:val="single"/>
        </w:rPr>
      </w:pPr>
      <w:r>
        <w:rPr>
          <w:rFonts w:ascii="Times New Roman" w:hAnsi="Times New Roman" w:cs="Times New Roman"/>
          <w:b/>
          <w:bCs/>
          <w:sz w:val="24"/>
          <w:szCs w:val="24"/>
          <w:u w:val="single"/>
        </w:rPr>
        <w:t>Prongs of legal argument:</w:t>
      </w:r>
    </w:p>
    <w:p w14:paraId="44B67665" w14:textId="0FF4AEEE" w:rsidR="006816BC" w:rsidRDefault="006816BC" w:rsidP="00FD127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Each case must be considered on its individual merits re. the three criteria for a PSG:</w:t>
      </w:r>
    </w:p>
    <w:p w14:paraId="38E7A9AB" w14:textId="75102699" w:rsidR="006816BC" w:rsidRDefault="006816BC" w:rsidP="006816BC">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Immutability</w:t>
      </w:r>
    </w:p>
    <w:p w14:paraId="13FF6F71" w14:textId="2C31F240" w:rsidR="006816BC" w:rsidRDefault="006816BC" w:rsidP="006816BC">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Particular (boundaries defined)</w:t>
      </w:r>
    </w:p>
    <w:p w14:paraId="13275147" w14:textId="351346D5" w:rsidR="006816BC" w:rsidRDefault="006816BC" w:rsidP="006816BC">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Socially distinct</w:t>
      </w:r>
    </w:p>
    <w:p w14:paraId="3F91323F" w14:textId="5C67DAF1" w:rsidR="006816BC" w:rsidRDefault="006816BC" w:rsidP="006816BC">
      <w:pPr>
        <w:pStyle w:val="ListParagraph"/>
        <w:numPr>
          <w:ilvl w:val="1"/>
          <w:numId w:val="1"/>
        </w:numPr>
        <w:rPr>
          <w:rFonts w:ascii="Times New Roman" w:hAnsi="Times New Roman" w:cs="Times New Roman"/>
          <w:sz w:val="24"/>
          <w:szCs w:val="24"/>
        </w:rPr>
      </w:pPr>
      <w:r>
        <w:rPr>
          <w:rFonts w:ascii="Times New Roman" w:hAnsi="Times New Roman" w:cs="Times New Roman"/>
          <w:i/>
          <w:iCs/>
          <w:sz w:val="24"/>
          <w:szCs w:val="24"/>
        </w:rPr>
        <w:t>Matter of M-E-V-G-</w:t>
      </w:r>
      <w:r>
        <w:rPr>
          <w:rFonts w:ascii="Times New Roman" w:hAnsi="Times New Roman" w:cs="Times New Roman"/>
          <w:sz w:val="24"/>
          <w:szCs w:val="24"/>
        </w:rPr>
        <w:t xml:space="preserve">, 26 I&amp;N Dec. 227, 238 (BIA 2014); </w:t>
      </w:r>
      <w:r>
        <w:rPr>
          <w:rFonts w:ascii="Times New Roman" w:hAnsi="Times New Roman" w:cs="Times New Roman"/>
          <w:i/>
          <w:iCs/>
          <w:sz w:val="24"/>
          <w:szCs w:val="24"/>
        </w:rPr>
        <w:t xml:space="preserve">see also </w:t>
      </w:r>
      <w:r w:rsidR="003513D3">
        <w:rPr>
          <w:rFonts w:ascii="Times New Roman" w:hAnsi="Times New Roman" w:cs="Times New Roman"/>
          <w:i/>
          <w:iCs/>
          <w:sz w:val="24"/>
          <w:szCs w:val="24"/>
        </w:rPr>
        <w:t>Matter of W-G-R-</w:t>
      </w:r>
      <w:r w:rsidR="003513D3">
        <w:rPr>
          <w:rFonts w:ascii="Times New Roman" w:hAnsi="Times New Roman" w:cs="Times New Roman"/>
          <w:sz w:val="24"/>
          <w:szCs w:val="24"/>
        </w:rPr>
        <w:t>, 26 I&amp;N Dec. 208, 217 (BIA 2014).</w:t>
      </w:r>
    </w:p>
    <w:p w14:paraId="4935EEB4" w14:textId="77777777" w:rsidR="006816BC" w:rsidRDefault="006816BC" w:rsidP="006816BC">
      <w:pPr>
        <w:pStyle w:val="ListParagraph"/>
        <w:ind w:left="1440"/>
        <w:rPr>
          <w:rFonts w:ascii="Times New Roman" w:hAnsi="Times New Roman" w:cs="Times New Roman"/>
          <w:sz w:val="24"/>
          <w:szCs w:val="24"/>
        </w:rPr>
      </w:pPr>
    </w:p>
    <w:p w14:paraId="179F6BA3" w14:textId="06E8F09C" w:rsidR="006816BC" w:rsidRDefault="003513D3" w:rsidP="006816B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In </w:t>
      </w:r>
      <w:r w:rsidRPr="00827DE0">
        <w:rPr>
          <w:rFonts w:ascii="Times New Roman" w:hAnsi="Times New Roman" w:cs="Times New Roman"/>
          <w:i/>
          <w:iCs/>
          <w:sz w:val="24"/>
          <w:szCs w:val="24"/>
        </w:rPr>
        <w:t>Matter of L-E-A-</w:t>
      </w:r>
      <w:r w:rsidRPr="00827DE0">
        <w:rPr>
          <w:rFonts w:ascii="Times New Roman" w:hAnsi="Times New Roman" w:cs="Times New Roman"/>
          <w:sz w:val="24"/>
          <w:szCs w:val="24"/>
        </w:rPr>
        <w:t>, 27 I&amp;N Dec. 581</w:t>
      </w:r>
      <w:r>
        <w:rPr>
          <w:rFonts w:ascii="Times New Roman" w:hAnsi="Times New Roman" w:cs="Times New Roman"/>
          <w:sz w:val="24"/>
          <w:szCs w:val="24"/>
        </w:rPr>
        <w:t xml:space="preserve"> </w:t>
      </w:r>
      <w:r w:rsidRPr="00827DE0">
        <w:rPr>
          <w:rFonts w:ascii="Times New Roman" w:hAnsi="Times New Roman" w:cs="Times New Roman"/>
          <w:sz w:val="24"/>
          <w:szCs w:val="24"/>
        </w:rPr>
        <w:t>(A.G. 2019)</w:t>
      </w:r>
      <w:r>
        <w:rPr>
          <w:rFonts w:ascii="Times New Roman" w:hAnsi="Times New Roman" w:cs="Times New Roman"/>
          <w:sz w:val="24"/>
          <w:szCs w:val="24"/>
        </w:rPr>
        <w:t xml:space="preserve"> the Attorney General narrowed the possibility of a nuclear family constituting a PSG to those families who “ha[</w:t>
      </w:r>
      <w:proofErr w:type="spellStart"/>
      <w:r>
        <w:rPr>
          <w:rFonts w:ascii="Times New Roman" w:hAnsi="Times New Roman" w:cs="Times New Roman"/>
          <w:sz w:val="24"/>
          <w:szCs w:val="24"/>
        </w:rPr>
        <w:t>ve</w:t>
      </w:r>
      <w:proofErr w:type="spellEnd"/>
      <w:r>
        <w:rPr>
          <w:rFonts w:ascii="Times New Roman" w:hAnsi="Times New Roman" w:cs="Times New Roman"/>
          <w:sz w:val="24"/>
          <w:szCs w:val="24"/>
        </w:rPr>
        <w:t xml:space="preserve">] some greater meaning in society” and which possess “the kind of identifying characteristics that render the family socially distinct within the society in question.” </w:t>
      </w:r>
      <w:r w:rsidRPr="00827DE0">
        <w:rPr>
          <w:rFonts w:ascii="Times New Roman" w:hAnsi="Times New Roman" w:cs="Times New Roman"/>
          <w:i/>
          <w:iCs/>
          <w:sz w:val="24"/>
          <w:szCs w:val="24"/>
        </w:rPr>
        <w:t>Matter of L-E-A-</w:t>
      </w:r>
      <w:r w:rsidRPr="00827DE0">
        <w:rPr>
          <w:rFonts w:ascii="Times New Roman" w:hAnsi="Times New Roman" w:cs="Times New Roman"/>
          <w:sz w:val="24"/>
          <w:szCs w:val="24"/>
        </w:rPr>
        <w:t>, 27 I&amp;N Dec.</w:t>
      </w:r>
      <w:r>
        <w:rPr>
          <w:rFonts w:ascii="Times New Roman" w:hAnsi="Times New Roman" w:cs="Times New Roman"/>
          <w:sz w:val="24"/>
          <w:szCs w:val="24"/>
        </w:rPr>
        <w:t xml:space="preserve"> at 594 and 586.</w:t>
      </w:r>
    </w:p>
    <w:p w14:paraId="31633982" w14:textId="77777777" w:rsidR="003513D3" w:rsidRDefault="003513D3" w:rsidP="003513D3">
      <w:pPr>
        <w:pStyle w:val="ListParagraph"/>
        <w:rPr>
          <w:rFonts w:ascii="Times New Roman" w:hAnsi="Times New Roman" w:cs="Times New Roman"/>
          <w:sz w:val="24"/>
          <w:szCs w:val="24"/>
        </w:rPr>
      </w:pPr>
    </w:p>
    <w:p w14:paraId="3F24EEC6" w14:textId="0F07AE7A" w:rsidR="003513D3" w:rsidRDefault="003513D3" w:rsidP="006816B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However, the A.G. did not define “greater meaning in society” or list “the kind of identifying characteristics” required for a determination of social distinction.</w:t>
      </w:r>
    </w:p>
    <w:p w14:paraId="5CAD086E" w14:textId="77777777" w:rsidR="003513D3" w:rsidRPr="003513D3" w:rsidRDefault="003513D3" w:rsidP="003513D3">
      <w:pPr>
        <w:pStyle w:val="ListParagraph"/>
        <w:rPr>
          <w:rFonts w:ascii="Times New Roman" w:hAnsi="Times New Roman" w:cs="Times New Roman"/>
          <w:sz w:val="24"/>
          <w:szCs w:val="24"/>
        </w:rPr>
      </w:pPr>
    </w:p>
    <w:p w14:paraId="34BD492D" w14:textId="18FADB35" w:rsidR="003513D3" w:rsidRDefault="003513D3" w:rsidP="006816B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Ordinary family membership may well qualify for both of the above criteria, as any society recognizes particular families as </w:t>
      </w:r>
      <w:r>
        <w:rPr>
          <w:rFonts w:ascii="Times New Roman" w:hAnsi="Times New Roman" w:cs="Times New Roman"/>
          <w:i/>
          <w:iCs/>
          <w:sz w:val="24"/>
          <w:szCs w:val="24"/>
        </w:rPr>
        <w:t>legally</w:t>
      </w:r>
      <w:r>
        <w:rPr>
          <w:rFonts w:ascii="Times New Roman" w:hAnsi="Times New Roman" w:cs="Times New Roman"/>
          <w:sz w:val="24"/>
          <w:szCs w:val="24"/>
        </w:rPr>
        <w:t xml:space="preserve"> distinct for matters of taxation, permission to marry, custody of children, property ownership, and inheritance.</w:t>
      </w:r>
    </w:p>
    <w:p w14:paraId="3B543430" w14:textId="77777777" w:rsidR="003513D3" w:rsidRPr="003513D3" w:rsidRDefault="003513D3" w:rsidP="003513D3">
      <w:pPr>
        <w:pStyle w:val="ListParagraph"/>
        <w:rPr>
          <w:rFonts w:ascii="Times New Roman" w:hAnsi="Times New Roman" w:cs="Times New Roman"/>
          <w:sz w:val="24"/>
          <w:szCs w:val="24"/>
        </w:rPr>
      </w:pPr>
    </w:p>
    <w:p w14:paraId="6AB84C4E" w14:textId="0805F59C" w:rsidR="003513D3" w:rsidRDefault="003513D3" w:rsidP="006816B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It’s possible that the A.G. was thinking about </w:t>
      </w:r>
      <w:r>
        <w:rPr>
          <w:rFonts w:ascii="Times New Roman" w:hAnsi="Times New Roman" w:cs="Times New Roman"/>
          <w:i/>
          <w:iCs/>
          <w:sz w:val="24"/>
          <w:szCs w:val="24"/>
        </w:rPr>
        <w:t>fame</w:t>
      </w:r>
      <w:r>
        <w:rPr>
          <w:rFonts w:ascii="Times New Roman" w:hAnsi="Times New Roman" w:cs="Times New Roman"/>
          <w:sz w:val="24"/>
          <w:szCs w:val="24"/>
        </w:rPr>
        <w:t xml:space="preserve"> being a factor in rendering a particular nuclear family “socially distinct.” Name recognition, power, and societal influence </w:t>
      </w:r>
      <w:r w:rsidR="00A6661A">
        <w:rPr>
          <w:rFonts w:ascii="Times New Roman" w:hAnsi="Times New Roman" w:cs="Times New Roman"/>
          <w:sz w:val="24"/>
          <w:szCs w:val="24"/>
        </w:rPr>
        <w:t>would then be weighed as elements for this prong of the PSG test.</w:t>
      </w:r>
      <w:r w:rsidR="00367E9E">
        <w:rPr>
          <w:rFonts w:ascii="Times New Roman" w:hAnsi="Times New Roman" w:cs="Times New Roman"/>
          <w:sz w:val="24"/>
          <w:szCs w:val="24"/>
        </w:rPr>
        <w:t xml:space="preserve"> (Though this notion is </w:t>
      </w:r>
      <w:proofErr w:type="gramStart"/>
      <w:r w:rsidR="00367E9E">
        <w:rPr>
          <w:rFonts w:ascii="Times New Roman" w:hAnsi="Times New Roman" w:cs="Times New Roman"/>
          <w:sz w:val="24"/>
          <w:szCs w:val="24"/>
        </w:rPr>
        <w:t>ridiculous, and</w:t>
      </w:r>
      <w:proofErr w:type="gramEnd"/>
      <w:r w:rsidR="00367E9E">
        <w:rPr>
          <w:rFonts w:ascii="Times New Roman" w:hAnsi="Times New Roman" w:cs="Times New Roman"/>
          <w:sz w:val="24"/>
          <w:szCs w:val="24"/>
        </w:rPr>
        <w:t xml:space="preserve"> should be challenged in the courts.)</w:t>
      </w:r>
    </w:p>
    <w:p w14:paraId="1BB0DD61" w14:textId="77777777" w:rsidR="00A6661A" w:rsidRPr="00A6661A" w:rsidRDefault="00A6661A" w:rsidP="00A6661A">
      <w:pPr>
        <w:pStyle w:val="ListParagraph"/>
        <w:rPr>
          <w:rFonts w:ascii="Times New Roman" w:hAnsi="Times New Roman" w:cs="Times New Roman"/>
          <w:sz w:val="24"/>
          <w:szCs w:val="24"/>
        </w:rPr>
      </w:pPr>
    </w:p>
    <w:p w14:paraId="4C6A0E3B" w14:textId="0B1601DE" w:rsidR="00A6661A" w:rsidRDefault="00A6661A" w:rsidP="006816B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If </w:t>
      </w:r>
      <w:r>
        <w:rPr>
          <w:rFonts w:ascii="Times New Roman" w:hAnsi="Times New Roman" w:cs="Times New Roman"/>
          <w:i/>
          <w:iCs/>
          <w:sz w:val="24"/>
          <w:szCs w:val="24"/>
        </w:rPr>
        <w:t>fame</w:t>
      </w:r>
      <w:r>
        <w:rPr>
          <w:rFonts w:ascii="Times New Roman" w:hAnsi="Times New Roman" w:cs="Times New Roman"/>
          <w:sz w:val="24"/>
          <w:szCs w:val="24"/>
        </w:rPr>
        <w:t xml:space="preserve"> meets the requirement for “social distinction,” then </w:t>
      </w:r>
      <w:r>
        <w:rPr>
          <w:rFonts w:ascii="Times New Roman" w:hAnsi="Times New Roman" w:cs="Times New Roman"/>
          <w:i/>
          <w:iCs/>
          <w:sz w:val="24"/>
          <w:szCs w:val="24"/>
        </w:rPr>
        <w:t>notoriety</w:t>
      </w:r>
      <w:r>
        <w:rPr>
          <w:rFonts w:ascii="Times New Roman" w:hAnsi="Times New Roman" w:cs="Times New Roman"/>
          <w:sz w:val="24"/>
          <w:szCs w:val="24"/>
        </w:rPr>
        <w:t xml:space="preserve"> would as well—that is, fame for negative reasons. In </w:t>
      </w:r>
      <w:r w:rsidR="00367E9E">
        <w:rPr>
          <w:rFonts w:ascii="Times New Roman" w:hAnsi="Times New Roman" w:cs="Times New Roman"/>
          <w:sz w:val="24"/>
          <w:szCs w:val="24"/>
        </w:rPr>
        <w:t>the present case, Erwin testifies to the effects of the notoriety of his drug-lord father in his society—both in the minds of other drug dealers and in the general impression community members had of this man who went from rags to riches in the blink of an eye on his return from the U.S.</w:t>
      </w:r>
      <w:r w:rsidR="009368CC">
        <w:rPr>
          <w:rFonts w:ascii="Times New Roman" w:hAnsi="Times New Roman" w:cs="Times New Roman"/>
          <w:sz w:val="24"/>
          <w:szCs w:val="24"/>
        </w:rPr>
        <w:t xml:space="preserve"> (Not much evidence beyond this testimony, though.)</w:t>
      </w:r>
    </w:p>
    <w:p w14:paraId="70F9FEA4" w14:textId="77777777" w:rsidR="00D113DE" w:rsidRPr="00D113DE" w:rsidRDefault="00D113DE" w:rsidP="00D113DE">
      <w:pPr>
        <w:pStyle w:val="ListParagraph"/>
        <w:rPr>
          <w:rFonts w:ascii="Times New Roman" w:hAnsi="Times New Roman" w:cs="Times New Roman"/>
          <w:sz w:val="24"/>
          <w:szCs w:val="24"/>
        </w:rPr>
      </w:pPr>
    </w:p>
    <w:p w14:paraId="3031102B" w14:textId="77777777" w:rsidR="00D113DE" w:rsidRDefault="00D113DE" w:rsidP="00D113D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Details of underlying case in </w:t>
      </w:r>
      <w:r>
        <w:rPr>
          <w:rFonts w:ascii="Times New Roman" w:hAnsi="Times New Roman" w:cs="Times New Roman"/>
          <w:i/>
          <w:iCs/>
          <w:sz w:val="24"/>
          <w:szCs w:val="24"/>
        </w:rPr>
        <w:t>L-E-A-</w:t>
      </w:r>
      <w:r>
        <w:rPr>
          <w:rFonts w:ascii="Times New Roman" w:hAnsi="Times New Roman" w:cs="Times New Roman"/>
          <w:sz w:val="24"/>
          <w:szCs w:val="24"/>
        </w:rPr>
        <w:t>:</w:t>
      </w:r>
    </w:p>
    <w:p w14:paraId="65461A2F" w14:textId="1D94A0EA" w:rsidR="00D113DE" w:rsidRDefault="00D113DE" w:rsidP="00D113DE">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Respondent claimed persecution by criminal gangs because of his relationship to his father, who owned a store targeted by a local drug cartel.</w:t>
      </w:r>
      <w:r w:rsidR="009368CC">
        <w:rPr>
          <w:rFonts w:ascii="Times New Roman" w:hAnsi="Times New Roman" w:cs="Times New Roman"/>
          <w:sz w:val="24"/>
          <w:szCs w:val="24"/>
        </w:rPr>
        <w:t xml:space="preserve"> A.G. thinks this doesn’t render this particular nuclear family “socially distinct” enough to qualify as a PSG, since the only people who seemed to care about the connection were the persecutors.</w:t>
      </w:r>
    </w:p>
    <w:p w14:paraId="4D6771BD" w14:textId="77777777" w:rsidR="00D113DE" w:rsidRDefault="00D113DE" w:rsidP="00D113DE">
      <w:pPr>
        <w:pStyle w:val="ListParagraph"/>
        <w:ind w:left="1440"/>
        <w:rPr>
          <w:rFonts w:ascii="Times New Roman" w:hAnsi="Times New Roman" w:cs="Times New Roman"/>
          <w:sz w:val="24"/>
          <w:szCs w:val="24"/>
        </w:rPr>
      </w:pPr>
    </w:p>
    <w:p w14:paraId="67C7A461" w14:textId="43B4851F" w:rsidR="00D113DE" w:rsidRDefault="00D113DE" w:rsidP="009368CC">
      <w:pPr>
        <w:pStyle w:val="ListParagraph"/>
        <w:numPr>
          <w:ilvl w:val="1"/>
          <w:numId w:val="1"/>
        </w:numPr>
        <w:rPr>
          <w:rFonts w:ascii="Times New Roman" w:hAnsi="Times New Roman" w:cs="Times New Roman"/>
          <w:sz w:val="24"/>
          <w:szCs w:val="24"/>
        </w:rPr>
      </w:pPr>
      <w:r>
        <w:rPr>
          <w:rFonts w:ascii="Times New Roman" w:hAnsi="Times New Roman" w:cs="Times New Roman"/>
          <w:b/>
          <w:bCs/>
          <w:sz w:val="24"/>
          <w:szCs w:val="24"/>
        </w:rPr>
        <w:t>Distinguish:</w:t>
      </w:r>
      <w:r>
        <w:rPr>
          <w:rFonts w:ascii="Times New Roman" w:hAnsi="Times New Roman" w:cs="Times New Roman"/>
          <w:sz w:val="24"/>
          <w:szCs w:val="24"/>
        </w:rPr>
        <w:t xml:space="preserve"> Erwin is the son of a drug lord who was notorious in the community. This is a PSG where “social distinction” is established by crime! </w:t>
      </w:r>
    </w:p>
    <w:p w14:paraId="33C300A7" w14:textId="77777777" w:rsidR="00EE5F05" w:rsidRPr="00EE5F05" w:rsidRDefault="00EE5F05" w:rsidP="00EE5F05">
      <w:pPr>
        <w:pStyle w:val="ListParagraph"/>
        <w:rPr>
          <w:rFonts w:ascii="Times New Roman" w:hAnsi="Times New Roman" w:cs="Times New Roman"/>
          <w:sz w:val="24"/>
          <w:szCs w:val="24"/>
        </w:rPr>
      </w:pPr>
    </w:p>
    <w:p w14:paraId="72A2F127" w14:textId="77777777" w:rsidR="00EE5F05" w:rsidRPr="00827DE0" w:rsidRDefault="00EE5F05" w:rsidP="00EE5F05">
      <w:pPr>
        <w:rPr>
          <w:rFonts w:ascii="Times New Roman" w:hAnsi="Times New Roman" w:cs="Times New Roman"/>
          <w:sz w:val="24"/>
          <w:szCs w:val="24"/>
        </w:rPr>
      </w:pPr>
      <w:r w:rsidRPr="00827DE0">
        <w:rPr>
          <w:rFonts w:ascii="Times New Roman" w:hAnsi="Times New Roman" w:cs="Times New Roman"/>
          <w:i/>
          <w:iCs/>
          <w:sz w:val="24"/>
          <w:szCs w:val="24"/>
          <w:u w:val="single"/>
        </w:rPr>
        <w:t>Matter of L-E-A-</w:t>
      </w:r>
      <w:r w:rsidRPr="00827DE0">
        <w:rPr>
          <w:rFonts w:ascii="Times New Roman" w:hAnsi="Times New Roman" w:cs="Times New Roman"/>
          <w:sz w:val="24"/>
          <w:szCs w:val="24"/>
          <w:u w:val="single"/>
        </w:rPr>
        <w:t>, 27 I&amp;N Dec. 581 (A.G. 2019)</w:t>
      </w:r>
    </w:p>
    <w:p w14:paraId="700A6152" w14:textId="77777777" w:rsidR="00EE5F05" w:rsidRDefault="00EE5F05" w:rsidP="00EE5F0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 conclude that an alien’s family-based group will not constitute a particular social group unless it has been shown to be socially distinct in the eyes of its society, not just those of its alleged persecutor.” </w:t>
      </w:r>
      <w:r w:rsidRPr="00827DE0">
        <w:rPr>
          <w:rFonts w:ascii="Times New Roman" w:hAnsi="Times New Roman" w:cs="Times New Roman"/>
          <w:i/>
          <w:iCs/>
          <w:sz w:val="24"/>
          <w:szCs w:val="24"/>
        </w:rPr>
        <w:t>Matter of L-E-A-</w:t>
      </w:r>
      <w:r w:rsidRPr="00827DE0">
        <w:rPr>
          <w:rFonts w:ascii="Times New Roman" w:hAnsi="Times New Roman" w:cs="Times New Roman"/>
          <w:sz w:val="24"/>
          <w:szCs w:val="24"/>
        </w:rPr>
        <w:t>, 27 I&amp;N Dec. 581</w:t>
      </w:r>
      <w:r>
        <w:rPr>
          <w:rFonts w:ascii="Times New Roman" w:hAnsi="Times New Roman" w:cs="Times New Roman"/>
          <w:sz w:val="24"/>
          <w:szCs w:val="24"/>
        </w:rPr>
        <w:t>, 582</w:t>
      </w:r>
      <w:r w:rsidRPr="00827DE0">
        <w:rPr>
          <w:rFonts w:ascii="Times New Roman" w:hAnsi="Times New Roman" w:cs="Times New Roman"/>
          <w:sz w:val="24"/>
          <w:szCs w:val="24"/>
        </w:rPr>
        <w:t xml:space="preserve"> (A.G. 2019)</w:t>
      </w:r>
    </w:p>
    <w:p w14:paraId="5944863E" w14:textId="77777777" w:rsidR="00EE5F05" w:rsidRDefault="00EE5F05" w:rsidP="00EE5F05">
      <w:pPr>
        <w:pStyle w:val="ListParagraph"/>
        <w:rPr>
          <w:rFonts w:ascii="Times New Roman" w:hAnsi="Times New Roman" w:cs="Times New Roman"/>
          <w:sz w:val="24"/>
          <w:szCs w:val="24"/>
        </w:rPr>
      </w:pPr>
    </w:p>
    <w:p w14:paraId="34DED151" w14:textId="77777777" w:rsidR="00EE5F05" w:rsidRDefault="00EE5F05" w:rsidP="00EE5F0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“…to qualify under the statute and Board precedent, when an applicant proposes a group composed of a specific family unit, he must show that his proposed group has some greater meaning in society.” </w:t>
      </w:r>
      <w:r w:rsidRPr="00827DE0">
        <w:rPr>
          <w:rFonts w:ascii="Times New Roman" w:hAnsi="Times New Roman" w:cs="Times New Roman"/>
          <w:i/>
          <w:iCs/>
          <w:sz w:val="24"/>
          <w:szCs w:val="24"/>
        </w:rPr>
        <w:t>Matter of L-E-A-</w:t>
      </w:r>
      <w:r w:rsidRPr="00827DE0">
        <w:rPr>
          <w:rFonts w:ascii="Times New Roman" w:hAnsi="Times New Roman" w:cs="Times New Roman"/>
          <w:sz w:val="24"/>
          <w:szCs w:val="24"/>
        </w:rPr>
        <w:t>, 27 I&amp;N Dec. 581</w:t>
      </w:r>
      <w:r>
        <w:rPr>
          <w:rFonts w:ascii="Times New Roman" w:hAnsi="Times New Roman" w:cs="Times New Roman"/>
          <w:sz w:val="24"/>
          <w:szCs w:val="24"/>
        </w:rPr>
        <w:t>, 594</w:t>
      </w:r>
      <w:r w:rsidRPr="00827DE0">
        <w:rPr>
          <w:rFonts w:ascii="Times New Roman" w:hAnsi="Times New Roman" w:cs="Times New Roman"/>
          <w:sz w:val="24"/>
          <w:szCs w:val="24"/>
        </w:rPr>
        <w:t xml:space="preserve"> (A.G. 2019)</w:t>
      </w:r>
      <w:r>
        <w:rPr>
          <w:rFonts w:ascii="Times New Roman" w:hAnsi="Times New Roman" w:cs="Times New Roman"/>
          <w:sz w:val="24"/>
          <w:szCs w:val="24"/>
        </w:rPr>
        <w:t xml:space="preserve"> </w:t>
      </w:r>
    </w:p>
    <w:p w14:paraId="6310CD44" w14:textId="77777777" w:rsidR="00EE5F05" w:rsidRPr="00827DE0" w:rsidRDefault="00EE5F05" w:rsidP="00EE5F05">
      <w:pPr>
        <w:pStyle w:val="ListParagraph"/>
        <w:rPr>
          <w:rFonts w:ascii="Times New Roman" w:hAnsi="Times New Roman" w:cs="Times New Roman"/>
          <w:sz w:val="24"/>
          <w:szCs w:val="24"/>
        </w:rPr>
      </w:pPr>
    </w:p>
    <w:p w14:paraId="169F966D" w14:textId="77777777" w:rsidR="00EE5F05" w:rsidRDefault="00EE5F05" w:rsidP="00EE5F0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“This opinion does not bar all family-based social groups from qualifying for asylum. To the contrary, in some societies, an applicant may present specific kinship groups or clans that, based on the evidence in the applicant’s case, are particular and socially distinct.” </w:t>
      </w:r>
      <w:r w:rsidRPr="00827DE0">
        <w:rPr>
          <w:rFonts w:ascii="Times New Roman" w:hAnsi="Times New Roman" w:cs="Times New Roman"/>
          <w:i/>
          <w:iCs/>
          <w:sz w:val="24"/>
          <w:szCs w:val="24"/>
        </w:rPr>
        <w:t>Matter of L-E-A-</w:t>
      </w:r>
      <w:r w:rsidRPr="00827DE0">
        <w:rPr>
          <w:rFonts w:ascii="Times New Roman" w:hAnsi="Times New Roman" w:cs="Times New Roman"/>
          <w:sz w:val="24"/>
          <w:szCs w:val="24"/>
        </w:rPr>
        <w:t>, 27 I&amp;N Dec. 581</w:t>
      </w:r>
      <w:r>
        <w:rPr>
          <w:rFonts w:ascii="Times New Roman" w:hAnsi="Times New Roman" w:cs="Times New Roman"/>
          <w:sz w:val="24"/>
          <w:szCs w:val="24"/>
        </w:rPr>
        <w:t>, 595</w:t>
      </w:r>
      <w:r w:rsidRPr="00827DE0">
        <w:rPr>
          <w:rFonts w:ascii="Times New Roman" w:hAnsi="Times New Roman" w:cs="Times New Roman"/>
          <w:sz w:val="24"/>
          <w:szCs w:val="24"/>
        </w:rPr>
        <w:t xml:space="preserve"> (A.G. 2019)</w:t>
      </w:r>
    </w:p>
    <w:p w14:paraId="035A9C95" w14:textId="77777777" w:rsidR="00EE5F05" w:rsidRPr="00827DE0" w:rsidRDefault="00EE5F05" w:rsidP="00EE5F05">
      <w:pPr>
        <w:pStyle w:val="ListParagraph"/>
        <w:rPr>
          <w:rFonts w:ascii="Times New Roman" w:hAnsi="Times New Roman" w:cs="Times New Roman"/>
          <w:sz w:val="24"/>
          <w:szCs w:val="24"/>
        </w:rPr>
      </w:pPr>
    </w:p>
    <w:p w14:paraId="4635B075" w14:textId="77777777" w:rsidR="00EE5F05" w:rsidRDefault="00EE5F05" w:rsidP="00EE5F0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“Here [in </w:t>
      </w:r>
      <w:r>
        <w:rPr>
          <w:rFonts w:ascii="Times New Roman" w:hAnsi="Times New Roman" w:cs="Times New Roman"/>
          <w:i/>
          <w:iCs/>
          <w:sz w:val="24"/>
          <w:szCs w:val="24"/>
        </w:rPr>
        <w:t>L-E-A-</w:t>
      </w:r>
      <w:r>
        <w:rPr>
          <w:rFonts w:ascii="Times New Roman" w:hAnsi="Times New Roman" w:cs="Times New Roman"/>
          <w:sz w:val="24"/>
          <w:szCs w:val="24"/>
        </w:rPr>
        <w:t xml:space="preserve">], the respondent argues that the immediate family of his father constitutes a particular social group because a local drug cartel had a dispute with his father, and the cartel chose to take that dispute out upon his family members. But the respondent did not show that anyone, other than perhaps the cartel, viewed the respondent’s family to be distinct in Mexican society. If cartels or other criminals created a cognizable family social group every time they victimized someone, then the social-distinction requirement would be effectively eliminated.” </w:t>
      </w:r>
      <w:r w:rsidRPr="00827DE0">
        <w:rPr>
          <w:rFonts w:ascii="Times New Roman" w:hAnsi="Times New Roman" w:cs="Times New Roman"/>
          <w:i/>
          <w:iCs/>
          <w:sz w:val="24"/>
          <w:szCs w:val="24"/>
        </w:rPr>
        <w:t>Matter of L-E-A-</w:t>
      </w:r>
      <w:r w:rsidRPr="00827DE0">
        <w:rPr>
          <w:rFonts w:ascii="Times New Roman" w:hAnsi="Times New Roman" w:cs="Times New Roman"/>
          <w:sz w:val="24"/>
          <w:szCs w:val="24"/>
        </w:rPr>
        <w:t>, 27 I&amp;N Dec. 581</w:t>
      </w:r>
      <w:r>
        <w:rPr>
          <w:rFonts w:ascii="Times New Roman" w:hAnsi="Times New Roman" w:cs="Times New Roman"/>
          <w:sz w:val="24"/>
          <w:szCs w:val="24"/>
        </w:rPr>
        <w:t>, 592</w:t>
      </w:r>
      <w:r w:rsidRPr="00827DE0">
        <w:rPr>
          <w:rFonts w:ascii="Times New Roman" w:hAnsi="Times New Roman" w:cs="Times New Roman"/>
          <w:sz w:val="24"/>
          <w:szCs w:val="24"/>
        </w:rPr>
        <w:t xml:space="preserve"> (A.G. 2019)</w:t>
      </w:r>
    </w:p>
    <w:p w14:paraId="14BF586A" w14:textId="77777777" w:rsidR="00EE5F05" w:rsidRPr="0004168D" w:rsidRDefault="00EE5F05" w:rsidP="00EE5F05">
      <w:pPr>
        <w:pStyle w:val="ListParagraph"/>
        <w:rPr>
          <w:rFonts w:ascii="Times New Roman" w:hAnsi="Times New Roman" w:cs="Times New Roman"/>
          <w:sz w:val="24"/>
          <w:szCs w:val="24"/>
        </w:rPr>
      </w:pPr>
    </w:p>
    <w:p w14:paraId="0BAFA12B" w14:textId="77777777" w:rsidR="00EE5F05" w:rsidRDefault="00EE5F05" w:rsidP="00EE5F0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“If an applicant claims persecution based on membership in his father’s immediate family, then the adjudicator must ask whether </w:t>
      </w:r>
      <w:r>
        <w:rPr>
          <w:rFonts w:ascii="Times New Roman" w:hAnsi="Times New Roman" w:cs="Times New Roman"/>
          <w:i/>
          <w:iCs/>
          <w:sz w:val="24"/>
          <w:szCs w:val="24"/>
        </w:rPr>
        <w:t>that</w:t>
      </w:r>
      <w:r>
        <w:rPr>
          <w:rFonts w:ascii="Times New Roman" w:hAnsi="Times New Roman" w:cs="Times New Roman"/>
          <w:sz w:val="24"/>
          <w:szCs w:val="24"/>
        </w:rPr>
        <w:t xml:space="preserve"> specific family is ‘set apart, or distinct, from other persons within the society in some significant way.’ </w:t>
      </w:r>
      <w:r>
        <w:rPr>
          <w:rFonts w:ascii="Times New Roman" w:hAnsi="Times New Roman" w:cs="Times New Roman"/>
          <w:i/>
          <w:iCs/>
          <w:sz w:val="24"/>
          <w:szCs w:val="24"/>
        </w:rPr>
        <w:t>Matter of M-E-V-G-</w:t>
      </w:r>
      <w:r>
        <w:rPr>
          <w:rFonts w:ascii="Times New Roman" w:hAnsi="Times New Roman" w:cs="Times New Roman"/>
          <w:sz w:val="24"/>
          <w:szCs w:val="24"/>
        </w:rPr>
        <w:t xml:space="preserve">, 26 I&amp;N Dec. 227, 238 (BIA 2014).” </w:t>
      </w:r>
      <w:r w:rsidRPr="00827DE0">
        <w:rPr>
          <w:rFonts w:ascii="Times New Roman" w:hAnsi="Times New Roman" w:cs="Times New Roman"/>
          <w:i/>
          <w:iCs/>
          <w:sz w:val="24"/>
          <w:szCs w:val="24"/>
        </w:rPr>
        <w:t>Matter of L-E-A-</w:t>
      </w:r>
      <w:r w:rsidRPr="00827DE0">
        <w:rPr>
          <w:rFonts w:ascii="Times New Roman" w:hAnsi="Times New Roman" w:cs="Times New Roman"/>
          <w:sz w:val="24"/>
          <w:szCs w:val="24"/>
        </w:rPr>
        <w:t>, 27 I&amp;N Dec. 581</w:t>
      </w:r>
      <w:r>
        <w:rPr>
          <w:rFonts w:ascii="Times New Roman" w:hAnsi="Times New Roman" w:cs="Times New Roman"/>
          <w:sz w:val="24"/>
          <w:szCs w:val="24"/>
        </w:rPr>
        <w:t>, 594</w:t>
      </w:r>
      <w:r w:rsidRPr="00827DE0">
        <w:rPr>
          <w:rFonts w:ascii="Times New Roman" w:hAnsi="Times New Roman" w:cs="Times New Roman"/>
          <w:sz w:val="24"/>
          <w:szCs w:val="24"/>
        </w:rPr>
        <w:t xml:space="preserve"> (A.G. 2019)</w:t>
      </w:r>
    </w:p>
    <w:p w14:paraId="6BC6AD1C" w14:textId="77777777" w:rsidR="00EE5F05" w:rsidRPr="00FD1279" w:rsidRDefault="00EE5F05" w:rsidP="00EE5F05">
      <w:pPr>
        <w:pStyle w:val="ListParagraph"/>
        <w:rPr>
          <w:rFonts w:ascii="Times New Roman" w:hAnsi="Times New Roman" w:cs="Times New Roman"/>
          <w:sz w:val="24"/>
          <w:szCs w:val="24"/>
        </w:rPr>
      </w:pPr>
    </w:p>
    <w:p w14:paraId="7F63D3D8" w14:textId="77777777" w:rsidR="00EE5F05" w:rsidRPr="00EE5F05" w:rsidRDefault="00EE5F05" w:rsidP="00EE5F05">
      <w:pPr>
        <w:rPr>
          <w:rFonts w:ascii="Times New Roman" w:hAnsi="Times New Roman" w:cs="Times New Roman"/>
          <w:sz w:val="24"/>
          <w:szCs w:val="24"/>
        </w:rPr>
      </w:pPr>
    </w:p>
    <w:sectPr w:rsidR="00EE5F05" w:rsidRPr="00EE5F05" w:rsidSect="00D113DE">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A4773A"/>
    <w:multiLevelType w:val="hybridMultilevel"/>
    <w:tmpl w:val="F00466F8"/>
    <w:lvl w:ilvl="0" w:tplc="B9A4775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DE0"/>
    <w:rsid w:val="0004168D"/>
    <w:rsid w:val="003513D3"/>
    <w:rsid w:val="00367E9E"/>
    <w:rsid w:val="005808E2"/>
    <w:rsid w:val="006816BC"/>
    <w:rsid w:val="00827DE0"/>
    <w:rsid w:val="009368CC"/>
    <w:rsid w:val="00A6661A"/>
    <w:rsid w:val="00D113DE"/>
    <w:rsid w:val="00EE5F05"/>
    <w:rsid w:val="00FD12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BADCE"/>
  <w15:chartTrackingRefBased/>
  <w15:docId w15:val="{1E60D6C7-47D1-4A83-888C-B747D41B1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7D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dc:creator>
  <cp:keywords/>
  <dc:description/>
  <cp:lastModifiedBy>Paige Britton</cp:lastModifiedBy>
  <cp:revision>2</cp:revision>
  <cp:lastPrinted>2019-11-05T18:10:00Z</cp:lastPrinted>
  <dcterms:created xsi:type="dcterms:W3CDTF">2019-11-26T00:15:00Z</dcterms:created>
  <dcterms:modified xsi:type="dcterms:W3CDTF">2019-11-26T00:15:00Z</dcterms:modified>
</cp:coreProperties>
</file>