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7F99FF" w14:textId="59079E6E" w:rsidR="00CE41B9" w:rsidRDefault="00077658" w:rsidP="00837827">
      <w:pPr>
        <w:spacing w:after="0"/>
        <w:jc w:val="center"/>
        <w:rPr>
          <w:rFonts w:ascii="Times New Roman" w:hAnsi="Times New Roman" w:cs="Times New Roman"/>
          <w:b/>
          <w:sz w:val="24"/>
          <w:szCs w:val="24"/>
        </w:rPr>
      </w:pPr>
      <w:bookmarkStart w:id="0" w:name="_GoBack"/>
      <w:bookmarkEnd w:id="0"/>
      <w:r w:rsidRPr="00837827">
        <w:rPr>
          <w:rFonts w:ascii="Times New Roman" w:hAnsi="Times New Roman" w:cs="Times New Roman"/>
          <w:b/>
          <w:sz w:val="24"/>
          <w:szCs w:val="24"/>
        </w:rPr>
        <w:t>Immigration Court:</w:t>
      </w:r>
      <w:r w:rsidR="0075199A">
        <w:rPr>
          <w:rFonts w:ascii="Times New Roman" w:hAnsi="Times New Roman" w:cs="Times New Roman"/>
          <w:b/>
          <w:sz w:val="24"/>
          <w:szCs w:val="24"/>
        </w:rPr>
        <w:t xml:space="preserve"> </w:t>
      </w:r>
      <w:r w:rsidR="00837827">
        <w:rPr>
          <w:rFonts w:ascii="Times New Roman" w:hAnsi="Times New Roman" w:cs="Times New Roman"/>
          <w:b/>
          <w:sz w:val="24"/>
          <w:szCs w:val="24"/>
        </w:rPr>
        <w:t>BIA</w:t>
      </w:r>
    </w:p>
    <w:p w14:paraId="34CFB5C2" w14:textId="77777777" w:rsidR="00837827" w:rsidRPr="00837827" w:rsidRDefault="00837827" w:rsidP="00837827">
      <w:pPr>
        <w:spacing w:after="0"/>
        <w:jc w:val="center"/>
        <w:rPr>
          <w:rFonts w:ascii="Times New Roman" w:hAnsi="Times New Roman" w:cs="Times New Roman"/>
          <w:b/>
          <w:sz w:val="24"/>
          <w:szCs w:val="24"/>
        </w:rPr>
      </w:pPr>
    </w:p>
    <w:p w14:paraId="0A438C4E" w14:textId="2529B755" w:rsidR="00077658" w:rsidRDefault="00077658" w:rsidP="00837827">
      <w:pPr>
        <w:spacing w:after="0"/>
        <w:rPr>
          <w:rFonts w:ascii="Times New Roman" w:hAnsi="Times New Roman" w:cs="Times New Roman"/>
          <w:bCs/>
          <w:sz w:val="24"/>
          <w:szCs w:val="24"/>
        </w:rPr>
      </w:pPr>
      <w:r w:rsidRPr="00837827">
        <w:rPr>
          <w:rFonts w:ascii="Times New Roman" w:hAnsi="Times New Roman" w:cs="Times New Roman"/>
          <w:b/>
          <w:sz w:val="24"/>
          <w:szCs w:val="24"/>
        </w:rPr>
        <w:t>Case:</w:t>
      </w:r>
      <w:r w:rsidRPr="00837827">
        <w:rPr>
          <w:rFonts w:ascii="Times New Roman" w:hAnsi="Times New Roman" w:cs="Times New Roman"/>
          <w:b/>
          <w:sz w:val="24"/>
          <w:szCs w:val="24"/>
        </w:rPr>
        <w:tab/>
      </w:r>
      <w:r w:rsidR="00837827">
        <w:rPr>
          <w:rFonts w:ascii="Times New Roman" w:hAnsi="Times New Roman" w:cs="Times New Roman"/>
          <w:b/>
          <w:i/>
          <w:iCs/>
          <w:sz w:val="24"/>
          <w:szCs w:val="24"/>
        </w:rPr>
        <w:t>Matter of Jorge Gonzalez Lemus</w:t>
      </w:r>
      <w:r w:rsidR="00837827">
        <w:rPr>
          <w:rFonts w:ascii="Times New Roman" w:hAnsi="Times New Roman" w:cs="Times New Roman"/>
          <w:b/>
          <w:sz w:val="24"/>
          <w:szCs w:val="24"/>
        </w:rPr>
        <w:t>, 27 I&amp;N Dec. 612 (BIA 2019)</w:t>
      </w:r>
      <w:r w:rsidRPr="00837827">
        <w:rPr>
          <w:rFonts w:ascii="Times New Roman" w:hAnsi="Times New Roman" w:cs="Times New Roman"/>
          <w:b/>
          <w:sz w:val="24"/>
          <w:szCs w:val="24"/>
        </w:rPr>
        <w:tab/>
      </w:r>
      <w:r w:rsidRPr="00837827">
        <w:rPr>
          <w:rFonts w:ascii="Times New Roman" w:hAnsi="Times New Roman" w:cs="Times New Roman"/>
          <w:b/>
          <w:sz w:val="24"/>
          <w:szCs w:val="24"/>
        </w:rPr>
        <w:tab/>
      </w:r>
      <w:r w:rsidRPr="00837827">
        <w:rPr>
          <w:rFonts w:ascii="Times New Roman" w:hAnsi="Times New Roman" w:cs="Times New Roman"/>
          <w:b/>
          <w:sz w:val="24"/>
          <w:szCs w:val="24"/>
        </w:rPr>
        <w:tab/>
      </w:r>
      <w:r w:rsidRPr="00837827">
        <w:rPr>
          <w:rFonts w:ascii="Times New Roman" w:hAnsi="Times New Roman" w:cs="Times New Roman"/>
          <w:b/>
          <w:sz w:val="24"/>
          <w:szCs w:val="24"/>
        </w:rPr>
        <w:tab/>
      </w:r>
      <w:r w:rsidRPr="00837827">
        <w:rPr>
          <w:rFonts w:ascii="Times New Roman" w:hAnsi="Times New Roman" w:cs="Times New Roman"/>
          <w:b/>
          <w:sz w:val="24"/>
          <w:szCs w:val="24"/>
        </w:rPr>
        <w:tab/>
        <w:t>Date:</w:t>
      </w:r>
      <w:r w:rsidR="00837827">
        <w:rPr>
          <w:rFonts w:ascii="Times New Roman" w:hAnsi="Times New Roman" w:cs="Times New Roman"/>
          <w:bCs/>
          <w:sz w:val="24"/>
          <w:szCs w:val="24"/>
        </w:rPr>
        <w:t xml:space="preserve"> September 25, 2019</w:t>
      </w:r>
    </w:p>
    <w:p w14:paraId="4C6B0295" w14:textId="77777777" w:rsidR="00837827" w:rsidRPr="00837827" w:rsidRDefault="00837827" w:rsidP="00837827">
      <w:pPr>
        <w:spacing w:after="0"/>
        <w:rPr>
          <w:rFonts w:ascii="Times New Roman" w:hAnsi="Times New Roman" w:cs="Times New Roman"/>
          <w:bCs/>
          <w:sz w:val="24"/>
          <w:szCs w:val="24"/>
        </w:rPr>
      </w:pPr>
    </w:p>
    <w:p w14:paraId="71B79066" w14:textId="19C2E175" w:rsidR="00077658" w:rsidRDefault="00077658" w:rsidP="00837827">
      <w:pPr>
        <w:spacing w:after="0"/>
        <w:rPr>
          <w:rFonts w:ascii="Times New Roman" w:hAnsi="Times New Roman" w:cs="Times New Roman"/>
          <w:bCs/>
          <w:sz w:val="24"/>
          <w:szCs w:val="24"/>
        </w:rPr>
      </w:pPr>
      <w:r w:rsidRPr="00837827">
        <w:rPr>
          <w:rFonts w:ascii="Times New Roman" w:hAnsi="Times New Roman" w:cs="Times New Roman"/>
          <w:b/>
          <w:sz w:val="24"/>
          <w:szCs w:val="24"/>
        </w:rPr>
        <w:t>Adjudicated by:</w:t>
      </w:r>
      <w:r w:rsidR="00837827">
        <w:rPr>
          <w:rFonts w:ascii="Times New Roman" w:hAnsi="Times New Roman" w:cs="Times New Roman"/>
          <w:bCs/>
          <w:sz w:val="24"/>
          <w:szCs w:val="24"/>
        </w:rPr>
        <w:t xml:space="preserve"> </w:t>
      </w:r>
      <w:proofErr w:type="spellStart"/>
      <w:r w:rsidR="00837827">
        <w:rPr>
          <w:rFonts w:ascii="Times New Roman" w:hAnsi="Times New Roman" w:cs="Times New Roman"/>
          <w:bCs/>
          <w:sz w:val="24"/>
          <w:szCs w:val="24"/>
        </w:rPr>
        <w:t>Guendelsberger</w:t>
      </w:r>
      <w:proofErr w:type="spellEnd"/>
      <w:r w:rsidR="00837827">
        <w:rPr>
          <w:rFonts w:ascii="Times New Roman" w:hAnsi="Times New Roman" w:cs="Times New Roman"/>
          <w:bCs/>
          <w:sz w:val="24"/>
          <w:szCs w:val="24"/>
        </w:rPr>
        <w:t>, Grant, Kendall Clark</w:t>
      </w:r>
      <w:r w:rsidRPr="00837827">
        <w:rPr>
          <w:rFonts w:ascii="Times New Roman" w:hAnsi="Times New Roman" w:cs="Times New Roman"/>
          <w:b/>
          <w:sz w:val="24"/>
          <w:szCs w:val="24"/>
        </w:rPr>
        <w:tab/>
      </w:r>
      <w:r w:rsidRPr="00837827">
        <w:rPr>
          <w:rFonts w:ascii="Times New Roman" w:hAnsi="Times New Roman" w:cs="Times New Roman"/>
          <w:b/>
          <w:sz w:val="24"/>
          <w:szCs w:val="24"/>
        </w:rPr>
        <w:tab/>
        <w:t>Opinion:</w:t>
      </w:r>
      <w:r w:rsidR="00837827">
        <w:rPr>
          <w:rFonts w:ascii="Times New Roman" w:hAnsi="Times New Roman" w:cs="Times New Roman"/>
          <w:bCs/>
          <w:sz w:val="24"/>
          <w:szCs w:val="24"/>
        </w:rPr>
        <w:t xml:space="preserve"> Grant</w:t>
      </w:r>
    </w:p>
    <w:p w14:paraId="64500065" w14:textId="77777777" w:rsidR="00837827" w:rsidRPr="00837827" w:rsidRDefault="00837827" w:rsidP="00837827">
      <w:pPr>
        <w:spacing w:after="0"/>
        <w:rPr>
          <w:rFonts w:ascii="Times New Roman" w:hAnsi="Times New Roman" w:cs="Times New Roman"/>
          <w:bCs/>
          <w:sz w:val="24"/>
          <w:szCs w:val="24"/>
        </w:rPr>
      </w:pPr>
    </w:p>
    <w:p w14:paraId="2A2B82DB" w14:textId="227A38FF" w:rsidR="00077658" w:rsidRDefault="00077658" w:rsidP="00837827">
      <w:pPr>
        <w:spacing w:after="0"/>
        <w:rPr>
          <w:rFonts w:ascii="Times New Roman" w:hAnsi="Times New Roman" w:cs="Times New Roman"/>
          <w:bCs/>
          <w:sz w:val="24"/>
          <w:szCs w:val="24"/>
        </w:rPr>
      </w:pPr>
      <w:r w:rsidRPr="00837827">
        <w:rPr>
          <w:rFonts w:ascii="Times New Roman" w:hAnsi="Times New Roman" w:cs="Times New Roman"/>
          <w:b/>
          <w:sz w:val="24"/>
          <w:szCs w:val="24"/>
        </w:rPr>
        <w:t>Tags:</w:t>
      </w:r>
      <w:r w:rsidR="00837827">
        <w:rPr>
          <w:rFonts w:ascii="Times New Roman" w:hAnsi="Times New Roman" w:cs="Times New Roman"/>
          <w:bCs/>
          <w:sz w:val="24"/>
          <w:szCs w:val="24"/>
        </w:rPr>
        <w:t xml:space="preserve"> Immigration, </w:t>
      </w:r>
      <w:r w:rsidR="00935091">
        <w:rPr>
          <w:rFonts w:ascii="Times New Roman" w:hAnsi="Times New Roman" w:cs="Times New Roman"/>
          <w:bCs/>
          <w:sz w:val="24"/>
          <w:szCs w:val="24"/>
        </w:rPr>
        <w:t xml:space="preserve">removal, </w:t>
      </w:r>
      <w:r w:rsidR="00837827">
        <w:rPr>
          <w:rFonts w:ascii="Times New Roman" w:hAnsi="Times New Roman" w:cs="Times New Roman"/>
          <w:bCs/>
          <w:sz w:val="24"/>
          <w:szCs w:val="24"/>
        </w:rPr>
        <w:t>drug possession, identity of drug, divisible statute, modified categorical approach, controlled substance</w:t>
      </w:r>
    </w:p>
    <w:p w14:paraId="6C1F40CD" w14:textId="77777777" w:rsidR="00837827" w:rsidRPr="00837827" w:rsidRDefault="00837827" w:rsidP="00837827">
      <w:pPr>
        <w:spacing w:after="0"/>
        <w:rPr>
          <w:rFonts w:ascii="Times New Roman" w:hAnsi="Times New Roman" w:cs="Times New Roman"/>
          <w:bCs/>
          <w:sz w:val="24"/>
          <w:szCs w:val="24"/>
        </w:rPr>
      </w:pPr>
    </w:p>
    <w:p w14:paraId="6247D151" w14:textId="270BAF0A" w:rsidR="00077658" w:rsidRDefault="00077658" w:rsidP="00837827">
      <w:pPr>
        <w:spacing w:after="0"/>
        <w:rPr>
          <w:rFonts w:ascii="Times New Roman" w:hAnsi="Times New Roman" w:cs="Times New Roman"/>
          <w:bCs/>
          <w:sz w:val="24"/>
          <w:szCs w:val="24"/>
        </w:rPr>
      </w:pPr>
      <w:r w:rsidRPr="00837827">
        <w:rPr>
          <w:rFonts w:ascii="Times New Roman" w:hAnsi="Times New Roman" w:cs="Times New Roman"/>
          <w:b/>
          <w:sz w:val="24"/>
          <w:szCs w:val="24"/>
        </w:rPr>
        <w:t>Question Presented:</w:t>
      </w:r>
      <w:r w:rsidR="00837827">
        <w:rPr>
          <w:rFonts w:ascii="Times New Roman" w:hAnsi="Times New Roman" w:cs="Times New Roman"/>
          <w:bCs/>
          <w:sz w:val="24"/>
          <w:szCs w:val="24"/>
        </w:rPr>
        <w:t xml:space="preserve"> Is a conviction under section 124.401(5) of the Iowa Code a “violation of . . . any law or regulation of a State . . . relating to a controlled substance (as defined in section 102 of the Controlled  Substances Act (21 U.S.C. 802)” within the meaning of section 237(a)(2)(B)(</w:t>
      </w:r>
      <w:proofErr w:type="spellStart"/>
      <w:r w:rsidR="00837827">
        <w:rPr>
          <w:rFonts w:ascii="Times New Roman" w:hAnsi="Times New Roman" w:cs="Times New Roman"/>
          <w:bCs/>
          <w:sz w:val="24"/>
          <w:szCs w:val="24"/>
        </w:rPr>
        <w:t>i</w:t>
      </w:r>
      <w:proofErr w:type="spellEnd"/>
      <w:r w:rsidR="00837827">
        <w:rPr>
          <w:rFonts w:ascii="Times New Roman" w:hAnsi="Times New Roman" w:cs="Times New Roman"/>
          <w:bCs/>
          <w:sz w:val="24"/>
          <w:szCs w:val="24"/>
        </w:rPr>
        <w:t>) of the Act?</w:t>
      </w:r>
    </w:p>
    <w:p w14:paraId="0646D6D2" w14:textId="3F82B609" w:rsidR="008B2A44" w:rsidRPr="008B2A44" w:rsidRDefault="008B2A44" w:rsidP="008B2A44">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Is the State required to prove the identity of a controlled substance? (see disc. at 615)</w:t>
      </w:r>
    </w:p>
    <w:p w14:paraId="7835EE62" w14:textId="77777777" w:rsidR="00077658" w:rsidRPr="00837827" w:rsidRDefault="00077658" w:rsidP="00837827">
      <w:pPr>
        <w:spacing w:after="0"/>
        <w:rPr>
          <w:rFonts w:ascii="Times New Roman" w:hAnsi="Times New Roman" w:cs="Times New Roman"/>
          <w:b/>
          <w:sz w:val="24"/>
          <w:szCs w:val="24"/>
        </w:rPr>
      </w:pPr>
    </w:p>
    <w:p w14:paraId="48071D43" w14:textId="3677C4D7" w:rsidR="00077658" w:rsidRPr="00935091" w:rsidRDefault="00077658" w:rsidP="00837827">
      <w:pPr>
        <w:spacing w:after="0"/>
        <w:rPr>
          <w:rFonts w:ascii="Times New Roman" w:hAnsi="Times New Roman" w:cs="Times New Roman"/>
          <w:bCs/>
          <w:sz w:val="24"/>
          <w:szCs w:val="24"/>
        </w:rPr>
      </w:pPr>
      <w:r w:rsidRPr="00837827">
        <w:rPr>
          <w:rFonts w:ascii="Times New Roman" w:hAnsi="Times New Roman" w:cs="Times New Roman"/>
          <w:b/>
          <w:sz w:val="24"/>
          <w:szCs w:val="24"/>
        </w:rPr>
        <w:t>Holdings:</w:t>
      </w:r>
      <w:r w:rsidR="00935091">
        <w:rPr>
          <w:rFonts w:ascii="Times New Roman" w:hAnsi="Times New Roman" w:cs="Times New Roman"/>
          <w:bCs/>
          <w:sz w:val="24"/>
          <w:szCs w:val="24"/>
        </w:rPr>
        <w:t xml:space="preserve"> Respondent’s conviction was a violation of Controlled Substances Act; </w:t>
      </w:r>
      <w:r w:rsidR="00B949B1">
        <w:rPr>
          <w:rFonts w:ascii="Times New Roman" w:hAnsi="Times New Roman" w:cs="Times New Roman"/>
          <w:bCs/>
          <w:sz w:val="24"/>
          <w:szCs w:val="24"/>
        </w:rPr>
        <w:t>the identity of the controlled substance is an element of the crime under the Iowa statute.</w:t>
      </w:r>
    </w:p>
    <w:p w14:paraId="53FA7053" w14:textId="77777777" w:rsidR="00077658" w:rsidRPr="00837827" w:rsidRDefault="00077658" w:rsidP="00837827">
      <w:pPr>
        <w:spacing w:after="0"/>
        <w:rPr>
          <w:rFonts w:ascii="Times New Roman" w:hAnsi="Times New Roman" w:cs="Times New Roman"/>
          <w:b/>
          <w:sz w:val="24"/>
          <w:szCs w:val="24"/>
        </w:rPr>
      </w:pPr>
    </w:p>
    <w:p w14:paraId="49B409F3" w14:textId="46DC5BF5" w:rsidR="00077658" w:rsidRPr="00935091" w:rsidRDefault="00077658" w:rsidP="00837827">
      <w:pPr>
        <w:spacing w:after="0"/>
        <w:rPr>
          <w:rFonts w:ascii="Times New Roman" w:hAnsi="Times New Roman" w:cs="Times New Roman"/>
          <w:bCs/>
          <w:sz w:val="24"/>
          <w:szCs w:val="24"/>
        </w:rPr>
      </w:pPr>
      <w:r w:rsidRPr="00837827">
        <w:rPr>
          <w:rFonts w:ascii="Times New Roman" w:hAnsi="Times New Roman" w:cs="Times New Roman"/>
          <w:b/>
          <w:sz w:val="24"/>
          <w:szCs w:val="24"/>
        </w:rPr>
        <w:t>Rationale:</w:t>
      </w:r>
      <w:r w:rsidR="00935091">
        <w:rPr>
          <w:rFonts w:ascii="Times New Roman" w:hAnsi="Times New Roman" w:cs="Times New Roman"/>
          <w:bCs/>
          <w:sz w:val="24"/>
          <w:szCs w:val="24"/>
        </w:rPr>
        <w:t xml:space="preserve">  Identity of controlled substance is an element of section 124.401(5) of Iowa Code; therefore, the statute is </w:t>
      </w:r>
      <w:proofErr w:type="gramStart"/>
      <w:r w:rsidR="00935091">
        <w:rPr>
          <w:rFonts w:ascii="Times New Roman" w:hAnsi="Times New Roman" w:cs="Times New Roman"/>
          <w:bCs/>
          <w:sz w:val="24"/>
          <w:szCs w:val="24"/>
        </w:rPr>
        <w:t>divisible</w:t>
      </w:r>
      <w:proofErr w:type="gramEnd"/>
      <w:r w:rsidR="00935091">
        <w:rPr>
          <w:rFonts w:ascii="Times New Roman" w:hAnsi="Times New Roman" w:cs="Times New Roman"/>
          <w:bCs/>
          <w:sz w:val="24"/>
          <w:szCs w:val="24"/>
        </w:rPr>
        <w:t xml:space="preserve"> and the modified categorical approach could be applied. (613)</w:t>
      </w:r>
    </w:p>
    <w:p w14:paraId="1AEE9B67" w14:textId="77777777" w:rsidR="00077658" w:rsidRPr="00837827" w:rsidRDefault="00077658" w:rsidP="00837827">
      <w:pPr>
        <w:spacing w:after="0"/>
        <w:rPr>
          <w:rFonts w:ascii="Times New Roman" w:hAnsi="Times New Roman" w:cs="Times New Roman"/>
          <w:b/>
          <w:sz w:val="24"/>
          <w:szCs w:val="24"/>
        </w:rPr>
      </w:pPr>
    </w:p>
    <w:p w14:paraId="4ECC7604" w14:textId="48119D0C" w:rsidR="00077658" w:rsidRPr="00837827" w:rsidRDefault="00077658" w:rsidP="00837827">
      <w:pPr>
        <w:spacing w:after="0"/>
        <w:rPr>
          <w:rFonts w:ascii="Times New Roman" w:hAnsi="Times New Roman" w:cs="Times New Roman"/>
          <w:bCs/>
          <w:sz w:val="24"/>
          <w:szCs w:val="24"/>
        </w:rPr>
      </w:pPr>
      <w:r w:rsidRPr="00837827">
        <w:rPr>
          <w:rFonts w:ascii="Times New Roman" w:hAnsi="Times New Roman" w:cs="Times New Roman"/>
          <w:b/>
          <w:sz w:val="24"/>
          <w:szCs w:val="24"/>
        </w:rPr>
        <w:t>Facts:</w:t>
      </w:r>
      <w:r w:rsidR="00837827">
        <w:rPr>
          <w:rFonts w:ascii="Times New Roman" w:hAnsi="Times New Roman" w:cs="Times New Roman"/>
          <w:bCs/>
          <w:sz w:val="24"/>
          <w:szCs w:val="24"/>
        </w:rPr>
        <w:t xml:space="preserve"> Mexican citizen adjusted to LPR in 2009. Charged as removable based on two convictions for possession of a controlled substance in violation of Iowa Code: methamphetamine and marijuana.</w:t>
      </w:r>
    </w:p>
    <w:p w14:paraId="14D848C1" w14:textId="77777777" w:rsidR="00077658" w:rsidRPr="00837827" w:rsidRDefault="00077658" w:rsidP="00837827">
      <w:pPr>
        <w:spacing w:after="0"/>
        <w:rPr>
          <w:rFonts w:ascii="Times New Roman" w:hAnsi="Times New Roman" w:cs="Times New Roman"/>
          <w:b/>
          <w:sz w:val="24"/>
          <w:szCs w:val="24"/>
        </w:rPr>
      </w:pPr>
    </w:p>
    <w:p w14:paraId="6A4A9839" w14:textId="77777777" w:rsidR="00077658" w:rsidRPr="00837827" w:rsidRDefault="00077658" w:rsidP="00837827">
      <w:pPr>
        <w:spacing w:after="0"/>
        <w:rPr>
          <w:rFonts w:ascii="Times New Roman" w:hAnsi="Times New Roman" w:cs="Times New Roman"/>
          <w:b/>
          <w:sz w:val="24"/>
          <w:szCs w:val="24"/>
        </w:rPr>
      </w:pPr>
    </w:p>
    <w:p w14:paraId="4ABEB2F3" w14:textId="77777777" w:rsidR="00077658" w:rsidRPr="00837827" w:rsidRDefault="00077658" w:rsidP="00837827">
      <w:pPr>
        <w:spacing w:after="0"/>
        <w:rPr>
          <w:rFonts w:ascii="Times New Roman" w:hAnsi="Times New Roman" w:cs="Times New Roman"/>
          <w:b/>
          <w:sz w:val="24"/>
          <w:szCs w:val="24"/>
        </w:rPr>
      </w:pPr>
      <w:r w:rsidRPr="00837827">
        <w:rPr>
          <w:rFonts w:ascii="Times New Roman" w:hAnsi="Times New Roman" w:cs="Times New Roman"/>
          <w:b/>
          <w:sz w:val="24"/>
          <w:szCs w:val="24"/>
        </w:rPr>
        <w:t>Appeals to Statute &amp; Precedent:</w:t>
      </w:r>
    </w:p>
    <w:p w14:paraId="111B497F" w14:textId="77777777" w:rsidR="00E04AB9" w:rsidRPr="00E04AB9" w:rsidRDefault="00E04AB9" w:rsidP="00837827">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 xml:space="preserve">Matter of </w:t>
      </w:r>
      <w:proofErr w:type="spellStart"/>
      <w:r>
        <w:rPr>
          <w:rFonts w:ascii="Times New Roman" w:hAnsi="Times New Roman" w:cs="Times New Roman"/>
          <w:b/>
          <w:i/>
          <w:iCs/>
          <w:sz w:val="24"/>
          <w:szCs w:val="24"/>
        </w:rPr>
        <w:t>Chairez</w:t>
      </w:r>
      <w:proofErr w:type="spellEnd"/>
      <w:r>
        <w:rPr>
          <w:rFonts w:ascii="Times New Roman" w:hAnsi="Times New Roman" w:cs="Times New Roman"/>
          <w:b/>
          <w:sz w:val="24"/>
          <w:szCs w:val="24"/>
        </w:rPr>
        <w:t>, 26 I&amp;N Dec. 819, 822 (BIA 2016):</w:t>
      </w:r>
      <w:r>
        <w:rPr>
          <w:rFonts w:ascii="Times New Roman" w:hAnsi="Times New Roman" w:cs="Times New Roman"/>
          <w:bCs/>
          <w:sz w:val="24"/>
          <w:szCs w:val="24"/>
        </w:rPr>
        <w:t xml:space="preserve"> a statute is not “divisible unless each statutory alternative defines an independent ‘element’ of the offense, as opposed to a mere ‘brute fact’ describing various means” of breaking that law.</w:t>
      </w:r>
    </w:p>
    <w:p w14:paraId="27B956F7" w14:textId="2CA8C408" w:rsidR="00077658" w:rsidRDefault="00E04AB9" w:rsidP="00837827">
      <w:pPr>
        <w:pStyle w:val="ListParagraph"/>
        <w:numPr>
          <w:ilvl w:val="0"/>
          <w:numId w:val="2"/>
        </w:numPr>
        <w:spacing w:after="0"/>
        <w:rPr>
          <w:rFonts w:ascii="Times New Roman" w:hAnsi="Times New Roman" w:cs="Times New Roman"/>
          <w:b/>
          <w:sz w:val="24"/>
          <w:szCs w:val="24"/>
        </w:rPr>
      </w:pPr>
      <w:r w:rsidRPr="00E04AB9">
        <w:rPr>
          <w:rFonts w:ascii="Times New Roman" w:hAnsi="Times New Roman" w:cs="Times New Roman"/>
          <w:b/>
          <w:i/>
          <w:iCs/>
          <w:sz w:val="24"/>
          <w:szCs w:val="24"/>
        </w:rPr>
        <w:t>Mathis v. United States</w:t>
      </w:r>
      <w:r w:rsidRPr="00E04AB9">
        <w:rPr>
          <w:rFonts w:ascii="Times New Roman" w:hAnsi="Times New Roman" w:cs="Times New Roman"/>
          <w:b/>
          <w:sz w:val="24"/>
          <w:szCs w:val="24"/>
        </w:rPr>
        <w:t>, 136 S. Ct. 2243, 2249 (2016)</w:t>
      </w:r>
      <w:r>
        <w:rPr>
          <w:rFonts w:ascii="Times New Roman" w:hAnsi="Times New Roman" w:cs="Times New Roman"/>
          <w:b/>
          <w:sz w:val="24"/>
          <w:szCs w:val="24"/>
        </w:rPr>
        <w:t xml:space="preserve">: </w:t>
      </w:r>
      <w:r>
        <w:rPr>
          <w:rFonts w:ascii="Times New Roman" w:hAnsi="Times New Roman" w:cs="Times New Roman"/>
          <w:bCs/>
          <w:sz w:val="24"/>
          <w:szCs w:val="24"/>
        </w:rPr>
        <w:t>element of offense or brute fact?</w:t>
      </w:r>
    </w:p>
    <w:p w14:paraId="7FF302A2" w14:textId="77777777" w:rsidR="00E04AB9" w:rsidRPr="00E04AB9" w:rsidRDefault="00E04AB9" w:rsidP="00E04AB9">
      <w:pPr>
        <w:pStyle w:val="ListParagraph"/>
        <w:spacing w:after="0"/>
        <w:rPr>
          <w:rFonts w:ascii="Times New Roman" w:hAnsi="Times New Roman" w:cs="Times New Roman"/>
          <w:b/>
          <w:sz w:val="24"/>
          <w:szCs w:val="24"/>
        </w:rPr>
      </w:pPr>
    </w:p>
    <w:p w14:paraId="0C49FC54" w14:textId="4CD9F562" w:rsidR="00077658" w:rsidRDefault="005C623A" w:rsidP="00837827">
      <w:pPr>
        <w:spacing w:after="0"/>
        <w:rPr>
          <w:rFonts w:ascii="Times New Roman" w:hAnsi="Times New Roman" w:cs="Times New Roman"/>
          <w:bCs/>
          <w:sz w:val="24"/>
          <w:szCs w:val="24"/>
        </w:rPr>
      </w:pPr>
      <w:r>
        <w:rPr>
          <w:rFonts w:ascii="Times New Roman" w:hAnsi="Times New Roman" w:cs="Times New Roman"/>
          <w:b/>
          <w:sz w:val="24"/>
          <w:szCs w:val="24"/>
        </w:rPr>
        <w:t>Discussion</w:t>
      </w:r>
      <w:r w:rsidR="00077658" w:rsidRPr="00837827">
        <w:rPr>
          <w:rFonts w:ascii="Times New Roman" w:hAnsi="Times New Roman" w:cs="Times New Roman"/>
          <w:b/>
          <w:sz w:val="24"/>
          <w:szCs w:val="24"/>
        </w:rPr>
        <w:t>:</w:t>
      </w:r>
    </w:p>
    <w:p w14:paraId="60A78711" w14:textId="65CD6761" w:rsidR="00E04AB9" w:rsidRDefault="008B2A44" w:rsidP="00E04AB9">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To a</w:t>
      </w:r>
      <w:r w:rsidR="00E04AB9">
        <w:rPr>
          <w:rFonts w:ascii="Times New Roman" w:hAnsi="Times New Roman" w:cs="Times New Roman"/>
          <w:bCs/>
          <w:sz w:val="24"/>
          <w:szCs w:val="24"/>
        </w:rPr>
        <w:t>pply categorical approach: Government must point to a connection between an element of the alien’s conviction and a drug defined in 21 U.S.C. §802. (613)</w:t>
      </w:r>
    </w:p>
    <w:p w14:paraId="28B22D3E" w14:textId="77777777" w:rsidR="008B2A44" w:rsidRDefault="008B2A44" w:rsidP="008B2A44">
      <w:pPr>
        <w:pStyle w:val="ListParagraph"/>
        <w:spacing w:after="0"/>
        <w:rPr>
          <w:rFonts w:ascii="Times New Roman" w:hAnsi="Times New Roman" w:cs="Times New Roman"/>
          <w:bCs/>
          <w:sz w:val="24"/>
          <w:szCs w:val="24"/>
        </w:rPr>
      </w:pPr>
    </w:p>
    <w:p w14:paraId="6BA3DF4C" w14:textId="615D95A9" w:rsidR="00E04AB9" w:rsidRDefault="00E04AB9" w:rsidP="00E04AB9">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If the state crime is not a categorical match, see if the statute is divisible, made up of multiple alternative elements.</w:t>
      </w:r>
    </w:p>
    <w:p w14:paraId="5E436B4E" w14:textId="3ADAC720" w:rsidR="00E04AB9" w:rsidRDefault="00E04AB9" w:rsidP="00E04AB9">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lastRenderedPageBreak/>
        <w:t xml:space="preserve">If it’s divisible, </w:t>
      </w:r>
      <w:r w:rsidRPr="00E04AB9">
        <w:rPr>
          <w:rFonts w:ascii="Times New Roman" w:hAnsi="Times New Roman" w:cs="Times New Roman"/>
          <w:b/>
          <w:sz w:val="24"/>
          <w:szCs w:val="24"/>
        </w:rPr>
        <w:t>look at the relevant conviction records</w:t>
      </w:r>
      <w:r>
        <w:rPr>
          <w:rFonts w:ascii="Times New Roman" w:hAnsi="Times New Roman" w:cs="Times New Roman"/>
          <w:bCs/>
          <w:sz w:val="24"/>
          <w:szCs w:val="24"/>
        </w:rPr>
        <w:t xml:space="preserve"> (“modified categorical approach”) to determine “what crime, with what elements, [the respondent] was convicted of.” </w:t>
      </w:r>
      <w:r>
        <w:rPr>
          <w:rFonts w:ascii="Times New Roman" w:hAnsi="Times New Roman" w:cs="Times New Roman"/>
          <w:bCs/>
          <w:i/>
          <w:iCs/>
          <w:sz w:val="24"/>
          <w:szCs w:val="24"/>
        </w:rPr>
        <w:t>Mathis v. United States</w:t>
      </w:r>
      <w:r>
        <w:rPr>
          <w:rFonts w:ascii="Times New Roman" w:hAnsi="Times New Roman" w:cs="Times New Roman"/>
          <w:bCs/>
          <w:sz w:val="24"/>
          <w:szCs w:val="24"/>
        </w:rPr>
        <w:t>, 136 S. Ct. 2243, 2249 (2016) (citation omitted)</w:t>
      </w:r>
    </w:p>
    <w:p w14:paraId="7615EF30" w14:textId="77777777" w:rsidR="008B2A44" w:rsidRDefault="008B2A44" w:rsidP="008B2A44">
      <w:pPr>
        <w:pStyle w:val="ListParagraph"/>
        <w:spacing w:after="0"/>
        <w:rPr>
          <w:rFonts w:ascii="Times New Roman" w:hAnsi="Times New Roman" w:cs="Times New Roman"/>
          <w:bCs/>
          <w:sz w:val="24"/>
          <w:szCs w:val="24"/>
        </w:rPr>
      </w:pPr>
    </w:p>
    <w:p w14:paraId="655782E0" w14:textId="3C521027" w:rsidR="00E04AB9" w:rsidRDefault="00E04AB9" w:rsidP="00E04AB9">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Iowa statute: </w:t>
      </w:r>
    </w:p>
    <w:p w14:paraId="33427AAA" w14:textId="4BE70054" w:rsidR="00E04AB9" w:rsidRDefault="00E04AB9" w:rsidP="00E04AB9">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Includes at least one substance not on federal schedule</w:t>
      </w:r>
    </w:p>
    <w:p w14:paraId="78048063" w14:textId="1A53A28C" w:rsidR="00E04AB9" w:rsidRDefault="00E04AB9" w:rsidP="00E04AB9">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
          <w:sz w:val="24"/>
          <w:szCs w:val="24"/>
        </w:rPr>
        <w:t xml:space="preserve">Removability “depends on whether the identity of the controlled substance is an ‘element’ of section 124.401(5) of the Iowa Code. If it is, the State statute is divisible. If, instead, the identity of the controlled substance is a ‘brute fact’ or a means by which a crime may be committed, then the statute is not divisible and is overbroad.” </w:t>
      </w:r>
      <w:r>
        <w:rPr>
          <w:rFonts w:ascii="Times New Roman" w:hAnsi="Times New Roman" w:cs="Times New Roman"/>
          <w:bCs/>
          <w:sz w:val="24"/>
          <w:szCs w:val="24"/>
        </w:rPr>
        <w:t>27 I&amp;N Dec. 612 at 613</w:t>
      </w:r>
    </w:p>
    <w:p w14:paraId="363C18D6" w14:textId="77777777" w:rsidR="00935091" w:rsidRDefault="00935091" w:rsidP="00935091">
      <w:pPr>
        <w:pStyle w:val="ListParagraph"/>
        <w:spacing w:after="0"/>
        <w:ind w:left="1440"/>
        <w:rPr>
          <w:rFonts w:ascii="Times New Roman" w:hAnsi="Times New Roman" w:cs="Times New Roman"/>
          <w:bCs/>
          <w:sz w:val="24"/>
          <w:szCs w:val="24"/>
        </w:rPr>
      </w:pPr>
    </w:p>
    <w:p w14:paraId="222C9D9B" w14:textId="78CEBF19" w:rsidR="00935091" w:rsidRDefault="008B2A44" w:rsidP="00E04AB9">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For example, d</w:t>
      </w:r>
      <w:r w:rsidR="00935091">
        <w:rPr>
          <w:rFonts w:ascii="Times New Roman" w:hAnsi="Times New Roman" w:cs="Times New Roman"/>
          <w:bCs/>
          <w:sz w:val="24"/>
          <w:szCs w:val="24"/>
        </w:rPr>
        <w:t xml:space="preserve">ifferent penalties for possession of different substances indicate that the statute is divisible. (at 614) See </w:t>
      </w:r>
      <w:r w:rsidR="00935091">
        <w:rPr>
          <w:rFonts w:ascii="Times New Roman" w:hAnsi="Times New Roman" w:cs="Times New Roman"/>
          <w:bCs/>
          <w:i/>
          <w:iCs/>
          <w:sz w:val="24"/>
          <w:szCs w:val="24"/>
        </w:rPr>
        <w:t>Martinez v. Sessions</w:t>
      </w:r>
      <w:r w:rsidR="00935091">
        <w:rPr>
          <w:rFonts w:ascii="Times New Roman" w:hAnsi="Times New Roman" w:cs="Times New Roman"/>
          <w:bCs/>
          <w:sz w:val="24"/>
          <w:szCs w:val="24"/>
        </w:rPr>
        <w:t>, 893 F.3d 1067, 1071 (8</w:t>
      </w:r>
      <w:r w:rsidR="00935091" w:rsidRPr="00935091">
        <w:rPr>
          <w:rFonts w:ascii="Times New Roman" w:hAnsi="Times New Roman" w:cs="Times New Roman"/>
          <w:bCs/>
          <w:sz w:val="24"/>
          <w:szCs w:val="24"/>
          <w:vertAlign w:val="superscript"/>
        </w:rPr>
        <w:t>th</w:t>
      </w:r>
      <w:r w:rsidR="00935091">
        <w:rPr>
          <w:rFonts w:ascii="Times New Roman" w:hAnsi="Times New Roman" w:cs="Times New Roman"/>
          <w:bCs/>
          <w:sz w:val="24"/>
          <w:szCs w:val="24"/>
        </w:rPr>
        <w:t xml:space="preserve"> Cir. 2018)</w:t>
      </w:r>
    </w:p>
    <w:p w14:paraId="5F5BE96A" w14:textId="77777777" w:rsidR="00935091" w:rsidRPr="00935091" w:rsidRDefault="00935091" w:rsidP="00935091">
      <w:pPr>
        <w:pStyle w:val="ListParagraph"/>
        <w:rPr>
          <w:rFonts w:ascii="Times New Roman" w:hAnsi="Times New Roman" w:cs="Times New Roman"/>
          <w:bCs/>
          <w:sz w:val="24"/>
          <w:szCs w:val="24"/>
        </w:rPr>
      </w:pPr>
    </w:p>
    <w:p w14:paraId="47C4AE34" w14:textId="158F8232" w:rsidR="00935091" w:rsidRDefault="00935091" w:rsidP="00E04AB9">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“The respondent argues that if the specific reference to marijuana renders the statute divisible, then the statute is divisible only to the binary question whether the controlled substance was marijuana or not. However, as noted above, the statute also includes specific references to methamphetamines and amphetamine.</w:t>
      </w:r>
      <w:r w:rsidR="00B949B1">
        <w:rPr>
          <w:rFonts w:ascii="Times New Roman" w:hAnsi="Times New Roman" w:cs="Times New Roman"/>
          <w:bCs/>
          <w:sz w:val="24"/>
          <w:szCs w:val="24"/>
        </w:rPr>
        <w:t>” 27 I&amp;N Dec. 612 at 614</w:t>
      </w:r>
    </w:p>
    <w:p w14:paraId="4ECA2B5D" w14:textId="77777777" w:rsidR="00B949B1" w:rsidRPr="00B949B1" w:rsidRDefault="00B949B1" w:rsidP="00B949B1">
      <w:pPr>
        <w:pStyle w:val="ListParagraph"/>
        <w:rPr>
          <w:rFonts w:ascii="Times New Roman" w:hAnsi="Times New Roman" w:cs="Times New Roman"/>
          <w:bCs/>
          <w:sz w:val="24"/>
          <w:szCs w:val="24"/>
        </w:rPr>
      </w:pPr>
    </w:p>
    <w:p w14:paraId="3D826785" w14:textId="4984D46E" w:rsidR="00B949B1" w:rsidRDefault="00B949B1" w:rsidP="00E04AB9">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Iowa precedent: prosecute separate offenses for SAME factual situation because multiple substances were involved (IOW, separate convictions for each substance didn’t constitute double punishment because statute is divisible.) (at 614-15)</w:t>
      </w:r>
    </w:p>
    <w:p w14:paraId="07D6589B" w14:textId="76FC0C8C" w:rsidR="00B949B1" w:rsidRPr="00E04AB9" w:rsidRDefault="00B949B1" w:rsidP="00B949B1">
      <w:pPr>
        <w:pStyle w:val="ListParagraph"/>
        <w:numPr>
          <w:ilvl w:val="2"/>
          <w:numId w:val="1"/>
        </w:numPr>
        <w:spacing w:after="0"/>
        <w:rPr>
          <w:rFonts w:ascii="Times New Roman" w:hAnsi="Times New Roman" w:cs="Times New Roman"/>
          <w:bCs/>
          <w:sz w:val="24"/>
          <w:szCs w:val="24"/>
        </w:rPr>
      </w:pPr>
      <w:r>
        <w:rPr>
          <w:rFonts w:ascii="Times New Roman" w:hAnsi="Times New Roman" w:cs="Times New Roman"/>
          <w:bCs/>
          <w:sz w:val="24"/>
          <w:szCs w:val="24"/>
        </w:rPr>
        <w:t>This is because each element of an offense is not necessarily a part of each other element.</w:t>
      </w:r>
    </w:p>
    <w:p w14:paraId="0D61D7A5" w14:textId="77777777" w:rsidR="00077658" w:rsidRPr="00837827" w:rsidRDefault="00077658" w:rsidP="00837827">
      <w:pPr>
        <w:spacing w:after="0"/>
        <w:rPr>
          <w:rFonts w:ascii="Times New Roman" w:hAnsi="Times New Roman" w:cs="Times New Roman"/>
          <w:b/>
          <w:sz w:val="24"/>
          <w:szCs w:val="24"/>
        </w:rPr>
      </w:pPr>
    </w:p>
    <w:p w14:paraId="7D9A8019" w14:textId="148E4785" w:rsidR="00077658" w:rsidRDefault="00077658" w:rsidP="00837827">
      <w:pPr>
        <w:spacing w:after="0"/>
        <w:rPr>
          <w:rFonts w:ascii="Times New Roman" w:hAnsi="Times New Roman" w:cs="Times New Roman"/>
          <w:bCs/>
          <w:sz w:val="24"/>
          <w:szCs w:val="24"/>
        </w:rPr>
      </w:pPr>
      <w:r w:rsidRPr="00837827">
        <w:rPr>
          <w:rFonts w:ascii="Times New Roman" w:hAnsi="Times New Roman" w:cs="Times New Roman"/>
          <w:b/>
          <w:sz w:val="24"/>
          <w:szCs w:val="24"/>
        </w:rPr>
        <w:t>Commentary:</w:t>
      </w:r>
    </w:p>
    <w:p w14:paraId="315A8166" w14:textId="7F8FCA0A" w:rsidR="008B2A44" w:rsidRPr="008B2A44" w:rsidRDefault="008B2A44" w:rsidP="008B2A44">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This wasn’t discussed in the opinion, but it’s implied (at 615-16) that the IJ used the modified categorical approach to determine the identity of the drugs involved in the respondent’s conviction from the “relevant conviction records,” which is what the respondent was protesting. </w:t>
      </w:r>
    </w:p>
    <w:sectPr w:rsidR="008B2A44" w:rsidRPr="008B2A44" w:rsidSect="00CE41B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9F3883" w14:textId="77777777" w:rsidR="005E3926" w:rsidRDefault="005E3926" w:rsidP="00077658">
      <w:pPr>
        <w:spacing w:after="0" w:line="240" w:lineRule="auto"/>
      </w:pPr>
      <w:r>
        <w:separator/>
      </w:r>
    </w:p>
  </w:endnote>
  <w:endnote w:type="continuationSeparator" w:id="0">
    <w:p w14:paraId="0E2BA6D1" w14:textId="77777777" w:rsidR="005E3926" w:rsidRDefault="005E3926" w:rsidP="000776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6C1D95" w14:textId="77777777" w:rsidR="005E3926" w:rsidRDefault="005E3926" w:rsidP="00077658">
      <w:pPr>
        <w:spacing w:after="0" w:line="240" w:lineRule="auto"/>
      </w:pPr>
      <w:r>
        <w:separator/>
      </w:r>
    </w:p>
  </w:footnote>
  <w:footnote w:type="continuationSeparator" w:id="0">
    <w:p w14:paraId="6E6A2508" w14:textId="77777777" w:rsidR="005E3926" w:rsidRDefault="005E3926" w:rsidP="000776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2D7D27" w14:textId="222094B0" w:rsidR="00077658" w:rsidRDefault="00077658">
    <w:pPr>
      <w:pStyle w:val="Header"/>
    </w:pPr>
    <w:r>
      <w:t>Immigration Court</w:t>
    </w:r>
    <w:r w:rsidR="00837827">
      <w:t>: BIA</w:t>
    </w:r>
    <w:r>
      <w:ptab w:relativeTo="margin" w:alignment="center" w:leader="none"/>
    </w:r>
    <w:r w:rsidR="00837827">
      <w:t>2019</w:t>
    </w:r>
    <w:r>
      <w:ptab w:relativeTo="margin" w:alignment="right" w:leader="none"/>
    </w:r>
    <w:r w:rsidR="00837827">
      <w:t>Matter of Jorge Gonzalez Lemus</w:t>
    </w:r>
  </w:p>
  <w:p w14:paraId="2626FDB6" w14:textId="1127B1C0" w:rsidR="00077658" w:rsidRDefault="008B2A44" w:rsidP="00077658">
    <w:pPr>
      <w:pStyle w:val="Header"/>
      <w:jc w:val="right"/>
    </w:pPr>
    <w:r>
      <w:t>MODIFIED CATEGORICAL APPROACH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62971F5"/>
    <w:multiLevelType w:val="hybridMultilevel"/>
    <w:tmpl w:val="6E8087D0"/>
    <w:lvl w:ilvl="0" w:tplc="4594CDCA">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16C7A7C"/>
    <w:multiLevelType w:val="hybridMultilevel"/>
    <w:tmpl w:val="E766D600"/>
    <w:lvl w:ilvl="0" w:tplc="EF18247A">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942368D"/>
    <w:multiLevelType w:val="hybridMultilevel"/>
    <w:tmpl w:val="DE981E44"/>
    <w:lvl w:ilvl="0" w:tplc="4BF4293A">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658"/>
    <w:rsid w:val="00077658"/>
    <w:rsid w:val="005C623A"/>
    <w:rsid w:val="005E3926"/>
    <w:rsid w:val="00663FA4"/>
    <w:rsid w:val="0075199A"/>
    <w:rsid w:val="0077787B"/>
    <w:rsid w:val="00837827"/>
    <w:rsid w:val="008B2A44"/>
    <w:rsid w:val="008D38E0"/>
    <w:rsid w:val="00935091"/>
    <w:rsid w:val="00B13A5E"/>
    <w:rsid w:val="00B423AB"/>
    <w:rsid w:val="00B949B1"/>
    <w:rsid w:val="00CE41B9"/>
    <w:rsid w:val="00E04A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27347D"/>
  <w15:docId w15:val="{A9CA61C8-EFFA-435A-ACD4-1DCA60763E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E41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76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7658"/>
  </w:style>
  <w:style w:type="paragraph" w:styleId="Footer">
    <w:name w:val="footer"/>
    <w:basedOn w:val="Normal"/>
    <w:link w:val="FooterChar"/>
    <w:uiPriority w:val="99"/>
    <w:unhideWhenUsed/>
    <w:rsid w:val="000776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7658"/>
  </w:style>
  <w:style w:type="paragraph" w:styleId="BalloonText">
    <w:name w:val="Balloon Text"/>
    <w:basedOn w:val="Normal"/>
    <w:link w:val="BalloonTextChar"/>
    <w:uiPriority w:val="99"/>
    <w:semiHidden/>
    <w:unhideWhenUsed/>
    <w:rsid w:val="000776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7658"/>
    <w:rPr>
      <w:rFonts w:ascii="Tahoma" w:hAnsi="Tahoma" w:cs="Tahoma"/>
      <w:sz w:val="16"/>
      <w:szCs w:val="16"/>
    </w:rPr>
  </w:style>
  <w:style w:type="paragraph" w:styleId="ListParagraph">
    <w:name w:val="List Paragraph"/>
    <w:basedOn w:val="Normal"/>
    <w:uiPriority w:val="34"/>
    <w:qFormat/>
    <w:rsid w:val="00E04AB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565</Words>
  <Characters>3223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2</cp:revision>
  <dcterms:created xsi:type="dcterms:W3CDTF">2019-11-18T21:12:00Z</dcterms:created>
  <dcterms:modified xsi:type="dcterms:W3CDTF">2019-11-18T21:12:00Z</dcterms:modified>
</cp:coreProperties>
</file>