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04BA95" w14:textId="77777777" w:rsidR="00144D3B" w:rsidRPr="00611B74" w:rsidRDefault="00144D3B" w:rsidP="00C87419">
      <w:pPr>
        <w:spacing w:after="0"/>
        <w:rPr>
          <w:rFonts w:ascii="Times New Roman" w:hAnsi="Times New Roman" w:cs="Times New Roman"/>
        </w:rPr>
      </w:pPr>
    </w:p>
    <w:p w14:paraId="6904BA96" w14:textId="533D83F2" w:rsidR="00E16E68" w:rsidRPr="00611B74" w:rsidRDefault="00611B74" w:rsidP="00C87419">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Third </w:t>
      </w:r>
      <w:r w:rsidR="00496F39" w:rsidRPr="00611B74">
        <w:rPr>
          <w:rFonts w:ascii="Times New Roman" w:hAnsi="Times New Roman" w:cs="Times New Roman"/>
          <w:b/>
          <w:sz w:val="24"/>
          <w:szCs w:val="24"/>
        </w:rPr>
        <w:t>Circuit Court</w:t>
      </w:r>
    </w:p>
    <w:p w14:paraId="6904BA97" w14:textId="77777777" w:rsidR="00C87419" w:rsidRPr="00611B74" w:rsidRDefault="00C87419" w:rsidP="00C87419">
      <w:pPr>
        <w:spacing w:after="0"/>
        <w:jc w:val="center"/>
        <w:rPr>
          <w:rFonts w:ascii="Times New Roman" w:hAnsi="Times New Roman" w:cs="Times New Roman"/>
          <w:b/>
          <w:sz w:val="24"/>
          <w:szCs w:val="24"/>
        </w:rPr>
      </w:pPr>
    </w:p>
    <w:p w14:paraId="6904BA98" w14:textId="704BC316" w:rsidR="00E16E68" w:rsidRPr="005E2C82" w:rsidRDefault="00E16E68" w:rsidP="00C87419">
      <w:pPr>
        <w:spacing w:after="0"/>
        <w:rPr>
          <w:rFonts w:ascii="Times New Roman" w:hAnsi="Times New Roman" w:cs="Times New Roman"/>
          <w:bCs/>
          <w:sz w:val="24"/>
          <w:szCs w:val="24"/>
        </w:rPr>
      </w:pPr>
      <w:r w:rsidRPr="00611B74">
        <w:rPr>
          <w:rFonts w:ascii="Times New Roman" w:hAnsi="Times New Roman" w:cs="Times New Roman"/>
          <w:b/>
          <w:sz w:val="24"/>
          <w:szCs w:val="24"/>
        </w:rPr>
        <w:t>Case:</w:t>
      </w:r>
      <w:r w:rsidR="00611B74">
        <w:rPr>
          <w:rFonts w:ascii="Times New Roman" w:hAnsi="Times New Roman" w:cs="Times New Roman"/>
          <w:bCs/>
          <w:sz w:val="24"/>
          <w:szCs w:val="24"/>
        </w:rPr>
        <w:t xml:space="preserve"> </w:t>
      </w:r>
      <w:r w:rsidR="005E2C82">
        <w:rPr>
          <w:rFonts w:ascii="Times New Roman" w:hAnsi="Times New Roman" w:cs="Times New Roman"/>
          <w:bCs/>
          <w:i/>
          <w:iCs/>
          <w:sz w:val="24"/>
          <w:szCs w:val="24"/>
        </w:rPr>
        <w:t>Herrera-Reyes v. A.G.</w:t>
      </w:r>
      <w:r w:rsidR="005E2C82">
        <w:rPr>
          <w:rFonts w:ascii="Times New Roman" w:hAnsi="Times New Roman" w:cs="Times New Roman"/>
          <w:bCs/>
          <w:sz w:val="24"/>
          <w:szCs w:val="24"/>
        </w:rPr>
        <w:t xml:space="preserve">, </w:t>
      </w:r>
      <w:r w:rsidR="004B3030">
        <w:rPr>
          <w:rFonts w:ascii="Times New Roman" w:hAnsi="Times New Roman" w:cs="Times New Roman"/>
          <w:bCs/>
          <w:sz w:val="24"/>
          <w:szCs w:val="24"/>
        </w:rPr>
        <w:t>No. 19-2255 (3d Cir. Feb. 2</w:t>
      </w:r>
      <w:r w:rsidR="00152CD1">
        <w:rPr>
          <w:rFonts w:ascii="Times New Roman" w:hAnsi="Times New Roman" w:cs="Times New Roman"/>
          <w:bCs/>
          <w:sz w:val="24"/>
          <w:szCs w:val="24"/>
        </w:rPr>
        <w:t>8,</w:t>
      </w:r>
      <w:r w:rsidR="004B3030">
        <w:rPr>
          <w:rFonts w:ascii="Times New Roman" w:hAnsi="Times New Roman" w:cs="Times New Roman"/>
          <w:bCs/>
          <w:sz w:val="24"/>
          <w:szCs w:val="24"/>
        </w:rPr>
        <w:t xml:space="preserve"> 2020)</w:t>
      </w:r>
    </w:p>
    <w:p w14:paraId="6904BA99" w14:textId="77777777" w:rsidR="00C87419" w:rsidRPr="00611B74" w:rsidRDefault="00C87419" w:rsidP="00C87419">
      <w:pPr>
        <w:spacing w:after="0"/>
        <w:rPr>
          <w:rFonts w:ascii="Times New Roman" w:hAnsi="Times New Roman" w:cs="Times New Roman"/>
          <w:b/>
          <w:sz w:val="24"/>
          <w:szCs w:val="24"/>
        </w:rPr>
      </w:pPr>
      <w:bookmarkStart w:id="0" w:name="_GoBack"/>
      <w:bookmarkEnd w:id="0"/>
    </w:p>
    <w:p w14:paraId="6904BA9A" w14:textId="00874C9C" w:rsidR="00E16E68" w:rsidRPr="00AC0538" w:rsidRDefault="00E16E68" w:rsidP="00C87419">
      <w:pPr>
        <w:spacing w:after="0"/>
        <w:rPr>
          <w:rFonts w:ascii="Times New Roman" w:hAnsi="Times New Roman" w:cs="Times New Roman"/>
          <w:bCs/>
          <w:sz w:val="24"/>
          <w:szCs w:val="24"/>
        </w:rPr>
      </w:pPr>
      <w:r w:rsidRPr="00611B74">
        <w:rPr>
          <w:rFonts w:ascii="Times New Roman" w:hAnsi="Times New Roman" w:cs="Times New Roman"/>
          <w:b/>
          <w:sz w:val="24"/>
          <w:szCs w:val="24"/>
        </w:rPr>
        <w:t>Judge</w:t>
      </w:r>
      <w:r w:rsidR="00381A0B">
        <w:rPr>
          <w:rFonts w:ascii="Times New Roman" w:hAnsi="Times New Roman" w:cs="Times New Roman"/>
          <w:b/>
          <w:sz w:val="24"/>
          <w:szCs w:val="24"/>
        </w:rPr>
        <w:t>s</w:t>
      </w:r>
      <w:r w:rsidRPr="00611B74">
        <w:rPr>
          <w:rFonts w:ascii="Times New Roman" w:hAnsi="Times New Roman" w:cs="Times New Roman"/>
          <w:b/>
          <w:sz w:val="24"/>
          <w:szCs w:val="24"/>
        </w:rPr>
        <w:t>:</w:t>
      </w:r>
      <w:r w:rsidR="00381A0B">
        <w:rPr>
          <w:rFonts w:ascii="Times New Roman" w:hAnsi="Times New Roman" w:cs="Times New Roman"/>
          <w:b/>
          <w:sz w:val="24"/>
          <w:szCs w:val="24"/>
        </w:rPr>
        <w:t xml:space="preserve"> </w:t>
      </w:r>
      <w:proofErr w:type="spellStart"/>
      <w:r w:rsidR="00381A0B">
        <w:rPr>
          <w:rFonts w:ascii="Times New Roman" w:hAnsi="Times New Roman" w:cs="Times New Roman"/>
          <w:bCs/>
          <w:sz w:val="24"/>
          <w:szCs w:val="24"/>
        </w:rPr>
        <w:t>Ambro</w:t>
      </w:r>
      <w:proofErr w:type="spellEnd"/>
      <w:r w:rsidR="00381A0B">
        <w:rPr>
          <w:rFonts w:ascii="Times New Roman" w:hAnsi="Times New Roman" w:cs="Times New Roman"/>
          <w:bCs/>
          <w:sz w:val="24"/>
          <w:szCs w:val="24"/>
        </w:rPr>
        <w:t xml:space="preserve">, *Krause, </w:t>
      </w:r>
      <w:proofErr w:type="spellStart"/>
      <w:r w:rsidR="00381A0B">
        <w:rPr>
          <w:rFonts w:ascii="Times New Roman" w:hAnsi="Times New Roman" w:cs="Times New Roman"/>
          <w:bCs/>
          <w:sz w:val="24"/>
          <w:szCs w:val="24"/>
        </w:rPr>
        <w:t>Bibas</w:t>
      </w:r>
      <w:proofErr w:type="spellEnd"/>
      <w:r w:rsidRPr="00611B74">
        <w:rPr>
          <w:rFonts w:ascii="Times New Roman" w:hAnsi="Times New Roman" w:cs="Times New Roman"/>
          <w:sz w:val="24"/>
          <w:szCs w:val="24"/>
        </w:rPr>
        <w:tab/>
      </w:r>
      <w:r w:rsidRPr="00611B74">
        <w:rPr>
          <w:rFonts w:ascii="Times New Roman" w:hAnsi="Times New Roman" w:cs="Times New Roman"/>
          <w:b/>
          <w:sz w:val="24"/>
          <w:szCs w:val="24"/>
        </w:rPr>
        <w:tab/>
      </w:r>
      <w:r w:rsidRPr="00611B74">
        <w:rPr>
          <w:rFonts w:ascii="Times New Roman" w:hAnsi="Times New Roman" w:cs="Times New Roman"/>
          <w:b/>
          <w:sz w:val="24"/>
          <w:szCs w:val="24"/>
        </w:rPr>
        <w:tab/>
      </w:r>
      <w:r w:rsidRPr="00611B74">
        <w:rPr>
          <w:rFonts w:ascii="Times New Roman" w:hAnsi="Times New Roman" w:cs="Times New Roman"/>
          <w:b/>
          <w:sz w:val="24"/>
          <w:szCs w:val="24"/>
        </w:rPr>
        <w:tab/>
        <w:t>Date:</w:t>
      </w:r>
      <w:r w:rsidR="00AC0538">
        <w:rPr>
          <w:rFonts w:ascii="Times New Roman" w:hAnsi="Times New Roman" w:cs="Times New Roman"/>
          <w:bCs/>
          <w:sz w:val="24"/>
          <w:szCs w:val="24"/>
        </w:rPr>
        <w:t xml:space="preserve"> February 28, 2020</w:t>
      </w:r>
    </w:p>
    <w:p w14:paraId="6904BA9B" w14:textId="77777777" w:rsidR="00C87419" w:rsidRPr="00611B74" w:rsidRDefault="00C87419" w:rsidP="00C87419">
      <w:pPr>
        <w:spacing w:after="0"/>
        <w:rPr>
          <w:rFonts w:ascii="Times New Roman" w:hAnsi="Times New Roman" w:cs="Times New Roman"/>
          <w:b/>
          <w:sz w:val="24"/>
          <w:szCs w:val="24"/>
        </w:rPr>
      </w:pPr>
    </w:p>
    <w:p w14:paraId="6904BA9C" w14:textId="15B07A74" w:rsidR="00E16E68" w:rsidRPr="00611B74" w:rsidRDefault="00E16E68" w:rsidP="00C87419">
      <w:pPr>
        <w:spacing w:after="0"/>
        <w:rPr>
          <w:rFonts w:ascii="Times New Roman" w:hAnsi="Times New Roman" w:cs="Times New Roman"/>
          <w:sz w:val="24"/>
          <w:szCs w:val="24"/>
        </w:rPr>
      </w:pPr>
      <w:r w:rsidRPr="00611B74">
        <w:rPr>
          <w:rFonts w:ascii="Times New Roman" w:hAnsi="Times New Roman" w:cs="Times New Roman"/>
          <w:b/>
          <w:sz w:val="24"/>
          <w:szCs w:val="24"/>
        </w:rPr>
        <w:t>Tags:</w:t>
      </w:r>
      <w:r w:rsidR="00496F39" w:rsidRPr="00611B74">
        <w:rPr>
          <w:rFonts w:ascii="Times New Roman" w:hAnsi="Times New Roman" w:cs="Times New Roman"/>
          <w:sz w:val="24"/>
          <w:szCs w:val="24"/>
        </w:rPr>
        <w:t xml:space="preserve"> </w:t>
      </w:r>
      <w:r w:rsidR="00152CD1">
        <w:rPr>
          <w:rFonts w:ascii="Times New Roman" w:hAnsi="Times New Roman" w:cs="Times New Roman"/>
          <w:sz w:val="24"/>
          <w:szCs w:val="24"/>
        </w:rPr>
        <w:t>Immigration, asylum, past persecution, threats</w:t>
      </w:r>
      <w:r w:rsidR="007424A8">
        <w:rPr>
          <w:rFonts w:ascii="Times New Roman" w:hAnsi="Times New Roman" w:cs="Times New Roman"/>
          <w:sz w:val="24"/>
          <w:szCs w:val="24"/>
        </w:rPr>
        <w:t>, physical harm</w:t>
      </w:r>
      <w:r w:rsidR="004B74B6">
        <w:rPr>
          <w:rFonts w:ascii="Times New Roman" w:hAnsi="Times New Roman" w:cs="Times New Roman"/>
          <w:sz w:val="24"/>
          <w:szCs w:val="24"/>
        </w:rPr>
        <w:t>, cumulative record</w:t>
      </w:r>
    </w:p>
    <w:p w14:paraId="6904BA9D" w14:textId="77777777" w:rsidR="00C87419" w:rsidRPr="00611B74" w:rsidRDefault="00C87419" w:rsidP="00C87419">
      <w:pPr>
        <w:spacing w:after="0"/>
        <w:rPr>
          <w:rFonts w:ascii="Times New Roman" w:hAnsi="Times New Roman" w:cs="Times New Roman"/>
          <w:b/>
          <w:sz w:val="24"/>
          <w:szCs w:val="24"/>
        </w:rPr>
      </w:pPr>
    </w:p>
    <w:p w14:paraId="6904BA9E" w14:textId="457C8225" w:rsidR="00496F39" w:rsidRPr="004B74B6" w:rsidRDefault="00496F39" w:rsidP="00496F39">
      <w:pPr>
        <w:spacing w:after="0"/>
        <w:rPr>
          <w:rFonts w:ascii="Times New Roman" w:hAnsi="Times New Roman" w:cs="Times New Roman"/>
          <w:bCs/>
          <w:sz w:val="24"/>
          <w:szCs w:val="24"/>
        </w:rPr>
      </w:pPr>
      <w:r w:rsidRPr="00611B74">
        <w:rPr>
          <w:rFonts w:ascii="Times New Roman" w:hAnsi="Times New Roman" w:cs="Times New Roman"/>
          <w:b/>
          <w:sz w:val="24"/>
          <w:szCs w:val="24"/>
        </w:rPr>
        <w:t>Gravamen/Question(s) at issue:</w:t>
      </w:r>
      <w:r w:rsidR="004B74B6">
        <w:rPr>
          <w:rFonts w:ascii="Times New Roman" w:hAnsi="Times New Roman" w:cs="Times New Roman"/>
          <w:bCs/>
          <w:sz w:val="24"/>
          <w:szCs w:val="24"/>
        </w:rPr>
        <w:t xml:space="preserve"> </w:t>
      </w:r>
      <w:r w:rsidR="00A73669">
        <w:rPr>
          <w:rFonts w:ascii="Times New Roman" w:hAnsi="Times New Roman" w:cs="Times New Roman"/>
          <w:bCs/>
          <w:sz w:val="24"/>
          <w:szCs w:val="24"/>
        </w:rPr>
        <w:t xml:space="preserve">“Whether and under what circumstances threats of violence may contribute to a cumulative pattern of past persecution when not coupled with physical harm to the asylum-seeker and her family.” </w:t>
      </w:r>
      <w:r w:rsidR="00A73669">
        <w:rPr>
          <w:rFonts w:ascii="Times New Roman" w:hAnsi="Times New Roman" w:cs="Times New Roman"/>
          <w:bCs/>
          <w:i/>
          <w:iCs/>
          <w:sz w:val="24"/>
          <w:szCs w:val="24"/>
        </w:rPr>
        <w:t>Herrera-Reyes v. A.G.</w:t>
      </w:r>
      <w:r w:rsidR="00A73669">
        <w:rPr>
          <w:rFonts w:ascii="Times New Roman" w:hAnsi="Times New Roman" w:cs="Times New Roman"/>
          <w:bCs/>
          <w:sz w:val="24"/>
          <w:szCs w:val="24"/>
        </w:rPr>
        <w:t>, No. 19-2255</w:t>
      </w:r>
      <w:r w:rsidR="00A73669">
        <w:rPr>
          <w:rFonts w:ascii="Times New Roman" w:hAnsi="Times New Roman" w:cs="Times New Roman"/>
          <w:bCs/>
          <w:sz w:val="24"/>
          <w:szCs w:val="24"/>
        </w:rPr>
        <w:t>, *2</w:t>
      </w:r>
      <w:r w:rsidR="00A73669">
        <w:rPr>
          <w:rFonts w:ascii="Times New Roman" w:hAnsi="Times New Roman" w:cs="Times New Roman"/>
          <w:bCs/>
          <w:sz w:val="24"/>
          <w:szCs w:val="24"/>
        </w:rPr>
        <w:t xml:space="preserve"> (3d Cir. Feb. 28, 2020)</w:t>
      </w:r>
    </w:p>
    <w:p w14:paraId="6904BA9F" w14:textId="77777777" w:rsidR="00496F39" w:rsidRPr="00611B74" w:rsidRDefault="00496F39" w:rsidP="00C87419">
      <w:pPr>
        <w:spacing w:after="0"/>
        <w:rPr>
          <w:rFonts w:ascii="Times New Roman" w:hAnsi="Times New Roman" w:cs="Times New Roman"/>
          <w:sz w:val="24"/>
          <w:szCs w:val="24"/>
        </w:rPr>
      </w:pPr>
    </w:p>
    <w:p w14:paraId="6904BAA0" w14:textId="7B9D051D" w:rsidR="00E16E68" w:rsidRDefault="00E16E68" w:rsidP="00C87419">
      <w:pPr>
        <w:spacing w:after="0"/>
        <w:rPr>
          <w:rFonts w:ascii="Times New Roman" w:hAnsi="Times New Roman" w:cs="Times New Roman"/>
          <w:bCs/>
          <w:sz w:val="24"/>
          <w:szCs w:val="24"/>
        </w:rPr>
      </w:pPr>
      <w:r w:rsidRPr="00611B74">
        <w:rPr>
          <w:rFonts w:ascii="Times New Roman" w:hAnsi="Times New Roman" w:cs="Times New Roman"/>
          <w:b/>
          <w:sz w:val="24"/>
          <w:szCs w:val="24"/>
        </w:rPr>
        <w:t>Holdings:</w:t>
      </w:r>
      <w:r w:rsidR="00E56AD7">
        <w:rPr>
          <w:rFonts w:ascii="Times New Roman" w:hAnsi="Times New Roman" w:cs="Times New Roman"/>
          <w:b/>
          <w:sz w:val="24"/>
          <w:szCs w:val="24"/>
        </w:rPr>
        <w:tab/>
      </w:r>
      <w:r w:rsidR="00A73669">
        <w:rPr>
          <w:rFonts w:ascii="Times New Roman" w:hAnsi="Times New Roman" w:cs="Times New Roman"/>
          <w:bCs/>
          <w:sz w:val="24"/>
          <w:szCs w:val="24"/>
        </w:rPr>
        <w:t xml:space="preserve"> IJ &amp; BIA erred by</w:t>
      </w:r>
    </w:p>
    <w:p w14:paraId="3D211FDD" w14:textId="70D422F1" w:rsidR="00C316E4" w:rsidRDefault="00C316E4" w:rsidP="00C316E4">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 xml:space="preserve">Failing to consider the record </w:t>
      </w:r>
      <w:r w:rsidR="00AF7E3E">
        <w:rPr>
          <w:rFonts w:ascii="Times New Roman" w:hAnsi="Times New Roman" w:cs="Times New Roman"/>
          <w:bCs/>
          <w:sz w:val="24"/>
          <w:szCs w:val="24"/>
        </w:rPr>
        <w:t>of threats and threatening actions cumulatively; and</w:t>
      </w:r>
    </w:p>
    <w:p w14:paraId="154D789E" w14:textId="42B37ED2" w:rsidR="00AF7E3E" w:rsidRDefault="003D296F" w:rsidP="00C316E4">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 xml:space="preserve">Misapplying 3d Circuit case law regarding whether threats </w:t>
      </w:r>
      <w:r w:rsidR="00E17FBC">
        <w:rPr>
          <w:rFonts w:ascii="Times New Roman" w:hAnsi="Times New Roman" w:cs="Times New Roman"/>
          <w:bCs/>
          <w:sz w:val="24"/>
          <w:szCs w:val="24"/>
        </w:rPr>
        <w:t xml:space="preserve">can constitute past persecution in the aggregate, </w:t>
      </w:r>
      <w:r w:rsidR="00B85A76">
        <w:rPr>
          <w:rFonts w:ascii="Times New Roman" w:hAnsi="Times New Roman" w:cs="Times New Roman"/>
          <w:bCs/>
          <w:sz w:val="24"/>
          <w:szCs w:val="24"/>
        </w:rPr>
        <w:t>minus actual physical harm (they can).</w:t>
      </w:r>
    </w:p>
    <w:p w14:paraId="7B1505D8" w14:textId="6FE8F5F9" w:rsidR="00B85A76" w:rsidRPr="00B85A76" w:rsidRDefault="00F64F19" w:rsidP="00E56AD7">
      <w:pPr>
        <w:spacing w:after="0"/>
        <w:ind w:left="1440"/>
        <w:rPr>
          <w:rFonts w:ascii="Times New Roman" w:hAnsi="Times New Roman" w:cs="Times New Roman"/>
          <w:bCs/>
          <w:sz w:val="24"/>
          <w:szCs w:val="24"/>
        </w:rPr>
      </w:pPr>
      <w:r>
        <w:rPr>
          <w:rFonts w:ascii="Times New Roman" w:hAnsi="Times New Roman" w:cs="Times New Roman"/>
          <w:bCs/>
          <w:sz w:val="24"/>
          <w:szCs w:val="24"/>
        </w:rPr>
        <w:t>BIA’s decision vacated</w:t>
      </w:r>
      <w:r w:rsidR="00640AAD">
        <w:rPr>
          <w:rFonts w:ascii="Times New Roman" w:hAnsi="Times New Roman" w:cs="Times New Roman"/>
          <w:bCs/>
          <w:sz w:val="24"/>
          <w:szCs w:val="24"/>
        </w:rPr>
        <w:t>, case remanded.</w:t>
      </w:r>
    </w:p>
    <w:p w14:paraId="6904BAA1" w14:textId="77777777" w:rsidR="00C87419" w:rsidRPr="00611B74" w:rsidRDefault="00C87419" w:rsidP="00C87419">
      <w:pPr>
        <w:spacing w:after="0"/>
        <w:rPr>
          <w:rFonts w:ascii="Times New Roman" w:hAnsi="Times New Roman" w:cs="Times New Roman"/>
          <w:b/>
          <w:sz w:val="24"/>
          <w:szCs w:val="24"/>
        </w:rPr>
      </w:pPr>
    </w:p>
    <w:p w14:paraId="6904BAA2" w14:textId="43C07CC4" w:rsidR="00E16E68" w:rsidRPr="00640AAD" w:rsidRDefault="00E16E68" w:rsidP="00C87419">
      <w:pPr>
        <w:spacing w:after="0"/>
        <w:rPr>
          <w:rFonts w:ascii="Times New Roman" w:hAnsi="Times New Roman" w:cs="Times New Roman"/>
          <w:bCs/>
          <w:sz w:val="24"/>
          <w:szCs w:val="24"/>
        </w:rPr>
      </w:pPr>
      <w:r w:rsidRPr="00611B74">
        <w:rPr>
          <w:rFonts w:ascii="Times New Roman" w:hAnsi="Times New Roman" w:cs="Times New Roman"/>
          <w:b/>
          <w:sz w:val="24"/>
          <w:szCs w:val="24"/>
        </w:rPr>
        <w:t>Rationale:</w:t>
      </w:r>
      <w:r w:rsidR="00640AAD">
        <w:rPr>
          <w:rFonts w:ascii="Times New Roman" w:hAnsi="Times New Roman" w:cs="Times New Roman"/>
          <w:bCs/>
          <w:sz w:val="24"/>
          <w:szCs w:val="24"/>
        </w:rPr>
        <w:t xml:space="preserve"> </w:t>
      </w:r>
      <w:r w:rsidR="002B44DF">
        <w:rPr>
          <w:rFonts w:ascii="Times New Roman" w:hAnsi="Times New Roman" w:cs="Times New Roman"/>
          <w:bCs/>
          <w:sz w:val="24"/>
          <w:szCs w:val="24"/>
        </w:rPr>
        <w:t xml:space="preserve">Even absent physical harm, a pattern of threats and menacing actions can </w:t>
      </w:r>
      <w:r w:rsidR="0053282E">
        <w:rPr>
          <w:rFonts w:ascii="Times New Roman" w:hAnsi="Times New Roman" w:cs="Times New Roman"/>
          <w:bCs/>
          <w:sz w:val="24"/>
          <w:szCs w:val="24"/>
        </w:rPr>
        <w:t xml:space="preserve">so curtail a person’s liberty </w:t>
      </w:r>
      <w:r w:rsidR="00A70C32">
        <w:rPr>
          <w:rFonts w:ascii="Times New Roman" w:hAnsi="Times New Roman" w:cs="Times New Roman"/>
          <w:bCs/>
          <w:sz w:val="24"/>
          <w:szCs w:val="24"/>
        </w:rPr>
        <w:t>that they rise to the level of past persecution.</w:t>
      </w:r>
    </w:p>
    <w:p w14:paraId="6904BAA3" w14:textId="77777777" w:rsidR="00C87419" w:rsidRPr="00611B74" w:rsidRDefault="00C87419" w:rsidP="00C87419">
      <w:pPr>
        <w:spacing w:after="0"/>
        <w:rPr>
          <w:rFonts w:ascii="Times New Roman" w:hAnsi="Times New Roman" w:cs="Times New Roman"/>
          <w:b/>
          <w:sz w:val="24"/>
          <w:szCs w:val="24"/>
        </w:rPr>
      </w:pPr>
    </w:p>
    <w:p w14:paraId="6904BAA4" w14:textId="4805973A" w:rsidR="004B2F4F" w:rsidRPr="00611B74" w:rsidRDefault="004B2F4F" w:rsidP="004B2F4F">
      <w:pPr>
        <w:spacing w:after="0"/>
        <w:rPr>
          <w:rFonts w:ascii="Times New Roman" w:hAnsi="Times New Roman" w:cs="Times New Roman"/>
          <w:sz w:val="24"/>
          <w:szCs w:val="24"/>
        </w:rPr>
      </w:pPr>
      <w:r w:rsidRPr="00611B74">
        <w:rPr>
          <w:rFonts w:ascii="Times New Roman" w:hAnsi="Times New Roman" w:cs="Times New Roman"/>
          <w:b/>
          <w:sz w:val="24"/>
          <w:szCs w:val="24"/>
        </w:rPr>
        <w:t>Facts:</w:t>
      </w:r>
      <w:r w:rsidRPr="00611B74">
        <w:rPr>
          <w:rFonts w:ascii="Times New Roman" w:hAnsi="Times New Roman" w:cs="Times New Roman"/>
          <w:sz w:val="24"/>
          <w:szCs w:val="24"/>
        </w:rPr>
        <w:t xml:space="preserve"> </w:t>
      </w:r>
      <w:r w:rsidR="004548D0">
        <w:rPr>
          <w:rFonts w:ascii="Times New Roman" w:hAnsi="Times New Roman" w:cs="Times New Roman"/>
          <w:sz w:val="24"/>
          <w:szCs w:val="24"/>
        </w:rPr>
        <w:t xml:space="preserve">Nicaraguan citizen was </w:t>
      </w:r>
      <w:r w:rsidR="00F80831">
        <w:rPr>
          <w:rFonts w:ascii="Times New Roman" w:hAnsi="Times New Roman" w:cs="Times New Roman"/>
          <w:sz w:val="24"/>
          <w:szCs w:val="24"/>
        </w:rPr>
        <w:t xml:space="preserve">deeply involved in political </w:t>
      </w:r>
      <w:proofErr w:type="gramStart"/>
      <w:r w:rsidR="00F80831">
        <w:rPr>
          <w:rFonts w:ascii="Times New Roman" w:hAnsi="Times New Roman" w:cs="Times New Roman"/>
          <w:sz w:val="24"/>
          <w:szCs w:val="24"/>
        </w:rPr>
        <w:t>protest against</w:t>
      </w:r>
      <w:proofErr w:type="gramEnd"/>
      <w:r w:rsidR="00F80831">
        <w:rPr>
          <w:rFonts w:ascii="Times New Roman" w:hAnsi="Times New Roman" w:cs="Times New Roman"/>
          <w:sz w:val="24"/>
          <w:szCs w:val="24"/>
        </w:rPr>
        <w:t xml:space="preserve"> the one-party Sandinista government. She received death threats, had her house burned down, </w:t>
      </w:r>
      <w:r w:rsidR="00AE0EFC">
        <w:rPr>
          <w:rFonts w:ascii="Times New Roman" w:hAnsi="Times New Roman" w:cs="Times New Roman"/>
          <w:sz w:val="24"/>
          <w:szCs w:val="24"/>
        </w:rPr>
        <w:t xml:space="preserve">and was present when pro-government supporters fired on her vehicle and killed a compatriot. </w:t>
      </w:r>
      <w:r w:rsidR="00241DD2">
        <w:rPr>
          <w:rFonts w:ascii="Times New Roman" w:hAnsi="Times New Roman" w:cs="Times New Roman"/>
          <w:sz w:val="24"/>
          <w:szCs w:val="24"/>
        </w:rPr>
        <w:t>Fled to U.S. and entered EWI in 2017, requesting asylum.</w:t>
      </w:r>
    </w:p>
    <w:p w14:paraId="6904BAA5" w14:textId="77777777" w:rsidR="004B2F4F" w:rsidRPr="00611B74" w:rsidRDefault="004B2F4F" w:rsidP="00C87419">
      <w:pPr>
        <w:spacing w:after="0"/>
        <w:rPr>
          <w:rFonts w:ascii="Times New Roman" w:hAnsi="Times New Roman" w:cs="Times New Roman"/>
          <w:b/>
          <w:sz w:val="24"/>
          <w:szCs w:val="24"/>
        </w:rPr>
      </w:pPr>
    </w:p>
    <w:p w14:paraId="6904BAA6" w14:textId="0AEAD90D" w:rsidR="004B2F4F" w:rsidRDefault="004B2F4F" w:rsidP="004B2F4F">
      <w:pPr>
        <w:spacing w:after="0"/>
        <w:rPr>
          <w:rFonts w:ascii="Times New Roman" w:hAnsi="Times New Roman" w:cs="Times New Roman"/>
          <w:b/>
          <w:sz w:val="24"/>
          <w:szCs w:val="24"/>
        </w:rPr>
      </w:pPr>
      <w:r w:rsidRPr="00611B74">
        <w:rPr>
          <w:rFonts w:ascii="Times New Roman" w:hAnsi="Times New Roman" w:cs="Times New Roman"/>
          <w:b/>
          <w:sz w:val="24"/>
          <w:szCs w:val="24"/>
        </w:rPr>
        <w:t>Prior Appeals &amp; Trial Court Input:</w:t>
      </w:r>
    </w:p>
    <w:p w14:paraId="6E9572F4" w14:textId="13336D2D" w:rsidR="00B90E30" w:rsidRDefault="00B90E30" w:rsidP="00B90E30">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IJ:</w:t>
      </w:r>
      <w:r>
        <w:rPr>
          <w:rFonts w:ascii="Times New Roman" w:hAnsi="Times New Roman" w:cs="Times New Roman"/>
          <w:sz w:val="24"/>
          <w:szCs w:val="24"/>
        </w:rPr>
        <w:t xml:space="preserve"> </w:t>
      </w:r>
      <w:r w:rsidR="00CB751A">
        <w:rPr>
          <w:rFonts w:ascii="Times New Roman" w:hAnsi="Times New Roman" w:cs="Times New Roman"/>
          <w:sz w:val="24"/>
          <w:szCs w:val="24"/>
        </w:rPr>
        <w:t>Deemed petitioner’s testimony credible, but s</w:t>
      </w:r>
      <w:r w:rsidR="006A05E2">
        <w:rPr>
          <w:rFonts w:ascii="Times New Roman" w:hAnsi="Times New Roman" w:cs="Times New Roman"/>
          <w:sz w:val="24"/>
          <w:szCs w:val="24"/>
        </w:rPr>
        <w:t>he wasn’t physically harmed</w:t>
      </w:r>
      <w:r w:rsidR="001A6A50">
        <w:rPr>
          <w:rFonts w:ascii="Times New Roman" w:hAnsi="Times New Roman" w:cs="Times New Roman"/>
          <w:sz w:val="24"/>
          <w:szCs w:val="24"/>
        </w:rPr>
        <w:t>, arrested, or imprisoned</w:t>
      </w:r>
      <w:r w:rsidR="006A05E2">
        <w:rPr>
          <w:rFonts w:ascii="Times New Roman" w:hAnsi="Times New Roman" w:cs="Times New Roman"/>
          <w:sz w:val="24"/>
          <w:szCs w:val="24"/>
        </w:rPr>
        <w:t xml:space="preserve">, so </w:t>
      </w:r>
      <w:r w:rsidR="0020766F">
        <w:rPr>
          <w:rFonts w:ascii="Times New Roman" w:hAnsi="Times New Roman" w:cs="Times New Roman"/>
          <w:sz w:val="24"/>
          <w:szCs w:val="24"/>
        </w:rPr>
        <w:t>this wasn’t past persecution.</w:t>
      </w:r>
    </w:p>
    <w:p w14:paraId="3122F8CA" w14:textId="0CDE938C" w:rsidR="0020766F" w:rsidRDefault="0020766F" w:rsidP="00B90E30">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BIA:</w:t>
      </w:r>
      <w:r>
        <w:rPr>
          <w:rFonts w:ascii="Times New Roman" w:hAnsi="Times New Roman" w:cs="Times New Roman"/>
          <w:sz w:val="24"/>
          <w:szCs w:val="24"/>
        </w:rPr>
        <w:t xml:space="preserve"> </w:t>
      </w:r>
      <w:r w:rsidR="00B05144">
        <w:rPr>
          <w:rFonts w:ascii="Times New Roman" w:hAnsi="Times New Roman" w:cs="Times New Roman"/>
          <w:sz w:val="24"/>
          <w:szCs w:val="24"/>
        </w:rPr>
        <w:t>Affirmed IJ’s decision.</w:t>
      </w:r>
    </w:p>
    <w:p w14:paraId="51CF0A52" w14:textId="497AEE3C" w:rsidR="00B05144" w:rsidRPr="00B90E30" w:rsidRDefault="00CE27E9" w:rsidP="00B90E30">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Nov.</w:t>
      </w:r>
      <w:r>
        <w:rPr>
          <w:rFonts w:ascii="Times New Roman" w:hAnsi="Times New Roman" w:cs="Times New Roman"/>
          <w:sz w:val="24"/>
          <w:szCs w:val="24"/>
        </w:rPr>
        <w:t xml:space="preserve"> </w:t>
      </w:r>
      <w:r>
        <w:rPr>
          <w:rFonts w:ascii="Times New Roman" w:hAnsi="Times New Roman" w:cs="Times New Roman"/>
          <w:b/>
          <w:bCs/>
          <w:sz w:val="24"/>
          <w:szCs w:val="24"/>
        </w:rPr>
        <w:t>2019:</w:t>
      </w:r>
      <w:r>
        <w:rPr>
          <w:rFonts w:ascii="Times New Roman" w:hAnsi="Times New Roman" w:cs="Times New Roman"/>
          <w:sz w:val="24"/>
          <w:szCs w:val="24"/>
        </w:rPr>
        <w:t xml:space="preserve"> Appealed to Third Circuit</w:t>
      </w:r>
    </w:p>
    <w:p w14:paraId="6904BAA8" w14:textId="77777777" w:rsidR="004B2F4F" w:rsidRPr="00611B74" w:rsidRDefault="004B2F4F" w:rsidP="00C87419">
      <w:pPr>
        <w:spacing w:after="0"/>
        <w:rPr>
          <w:rFonts w:ascii="Times New Roman" w:hAnsi="Times New Roman" w:cs="Times New Roman"/>
          <w:b/>
          <w:sz w:val="24"/>
          <w:szCs w:val="24"/>
        </w:rPr>
      </w:pPr>
    </w:p>
    <w:p w14:paraId="6904BAA9" w14:textId="766F6D3C" w:rsidR="00552EC4" w:rsidRDefault="00552EC4" w:rsidP="00C87419">
      <w:pPr>
        <w:spacing w:after="0"/>
        <w:rPr>
          <w:rFonts w:ascii="Times New Roman" w:hAnsi="Times New Roman" w:cs="Times New Roman"/>
          <w:b/>
          <w:sz w:val="24"/>
          <w:szCs w:val="24"/>
        </w:rPr>
      </w:pPr>
      <w:r w:rsidRPr="00611B74">
        <w:rPr>
          <w:rFonts w:ascii="Times New Roman" w:hAnsi="Times New Roman" w:cs="Times New Roman"/>
          <w:b/>
          <w:sz w:val="24"/>
          <w:szCs w:val="24"/>
        </w:rPr>
        <w:t>Appeals to Statute &amp; Precedent:</w:t>
      </w:r>
    </w:p>
    <w:p w14:paraId="2BBE9C3F" w14:textId="0CA545FF" w:rsidR="00157837" w:rsidRDefault="003A6125" w:rsidP="00157837">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i/>
          <w:iCs/>
          <w:sz w:val="24"/>
          <w:szCs w:val="24"/>
        </w:rPr>
        <w:t>Gomez-</w:t>
      </w:r>
      <w:proofErr w:type="spellStart"/>
      <w:r>
        <w:rPr>
          <w:rFonts w:ascii="Times New Roman" w:hAnsi="Times New Roman" w:cs="Times New Roman"/>
          <w:b/>
          <w:bCs/>
          <w:i/>
          <w:iCs/>
          <w:sz w:val="24"/>
          <w:szCs w:val="24"/>
        </w:rPr>
        <w:t>Zuluaga</w:t>
      </w:r>
      <w:proofErr w:type="spellEnd"/>
      <w:r>
        <w:rPr>
          <w:rFonts w:ascii="Times New Roman" w:hAnsi="Times New Roman" w:cs="Times New Roman"/>
          <w:b/>
          <w:bCs/>
          <w:i/>
          <w:iCs/>
          <w:sz w:val="24"/>
          <w:szCs w:val="24"/>
        </w:rPr>
        <w:t xml:space="preserve"> v. </w:t>
      </w:r>
      <w:proofErr w:type="spellStart"/>
      <w:r>
        <w:rPr>
          <w:rFonts w:ascii="Times New Roman" w:hAnsi="Times New Roman" w:cs="Times New Roman"/>
          <w:b/>
          <w:bCs/>
          <w:i/>
          <w:iCs/>
          <w:sz w:val="24"/>
          <w:szCs w:val="24"/>
        </w:rPr>
        <w:t>Att</w:t>
      </w:r>
      <w:r w:rsidR="003579DF">
        <w:rPr>
          <w:rFonts w:ascii="Times New Roman" w:hAnsi="Times New Roman" w:cs="Times New Roman"/>
          <w:b/>
          <w:bCs/>
          <w:i/>
          <w:iCs/>
          <w:sz w:val="24"/>
          <w:szCs w:val="24"/>
        </w:rPr>
        <w:t>’y</w:t>
      </w:r>
      <w:proofErr w:type="spellEnd"/>
      <w:r w:rsidR="003579DF">
        <w:rPr>
          <w:rFonts w:ascii="Times New Roman" w:hAnsi="Times New Roman" w:cs="Times New Roman"/>
          <w:b/>
          <w:bCs/>
          <w:i/>
          <w:iCs/>
          <w:sz w:val="24"/>
          <w:szCs w:val="24"/>
        </w:rPr>
        <w:t xml:space="preserve"> Gen.</w:t>
      </w:r>
      <w:r w:rsidR="003579DF">
        <w:rPr>
          <w:rFonts w:ascii="Times New Roman" w:hAnsi="Times New Roman" w:cs="Times New Roman"/>
          <w:b/>
          <w:bCs/>
          <w:sz w:val="24"/>
          <w:szCs w:val="24"/>
        </w:rPr>
        <w:t>, 527 F.3d 330, 343 (3d Cir. 2008):</w:t>
      </w:r>
      <w:r w:rsidR="003579DF">
        <w:rPr>
          <w:rFonts w:ascii="Times New Roman" w:hAnsi="Times New Roman" w:cs="Times New Roman"/>
          <w:sz w:val="24"/>
          <w:szCs w:val="24"/>
        </w:rPr>
        <w:t xml:space="preserve"> </w:t>
      </w:r>
      <w:r w:rsidR="00BA1567">
        <w:rPr>
          <w:rFonts w:ascii="Times New Roman" w:hAnsi="Times New Roman" w:cs="Times New Roman"/>
          <w:sz w:val="24"/>
          <w:szCs w:val="24"/>
        </w:rPr>
        <w:t>Threats should be sufficiently imminent, concrete, and menacing to constitute past persecution.</w:t>
      </w:r>
      <w:r w:rsidR="00ED232E">
        <w:rPr>
          <w:rFonts w:ascii="Times New Roman" w:hAnsi="Times New Roman" w:cs="Times New Roman"/>
          <w:sz w:val="24"/>
          <w:szCs w:val="24"/>
        </w:rPr>
        <w:t xml:space="preserve"> </w:t>
      </w:r>
      <w:r w:rsidR="00FF3644">
        <w:rPr>
          <w:rFonts w:ascii="Times New Roman" w:hAnsi="Times New Roman" w:cs="Times New Roman"/>
          <w:sz w:val="24"/>
          <w:szCs w:val="24"/>
        </w:rPr>
        <w:t xml:space="preserve">These threats must </w:t>
      </w:r>
      <w:r w:rsidR="003E3F5E">
        <w:rPr>
          <w:rFonts w:ascii="Times New Roman" w:hAnsi="Times New Roman" w:cs="Times New Roman"/>
          <w:sz w:val="24"/>
          <w:szCs w:val="24"/>
        </w:rPr>
        <w:t xml:space="preserve">be a “severe </w:t>
      </w:r>
      <w:proofErr w:type="gramStart"/>
      <w:r w:rsidR="003E3F5E">
        <w:rPr>
          <w:rFonts w:ascii="Times New Roman" w:hAnsi="Times New Roman" w:cs="Times New Roman"/>
          <w:sz w:val="24"/>
          <w:szCs w:val="24"/>
        </w:rPr>
        <w:t>affront[</w:t>
      </w:r>
      <w:proofErr w:type="gramEnd"/>
      <w:r w:rsidR="003E3F5E">
        <w:rPr>
          <w:rFonts w:ascii="Times New Roman" w:hAnsi="Times New Roman" w:cs="Times New Roman"/>
          <w:sz w:val="24"/>
          <w:szCs w:val="24"/>
        </w:rPr>
        <w:t>] to the life or freedom of the applicant.” (</w:t>
      </w:r>
      <w:r w:rsidR="008F7710">
        <w:rPr>
          <w:rFonts w:ascii="Times New Roman" w:hAnsi="Times New Roman" w:cs="Times New Roman"/>
          <w:i/>
          <w:iCs/>
          <w:sz w:val="24"/>
          <w:szCs w:val="24"/>
        </w:rPr>
        <w:t>Gomez-</w:t>
      </w:r>
      <w:proofErr w:type="spellStart"/>
      <w:r w:rsidR="008F7710">
        <w:rPr>
          <w:rFonts w:ascii="Times New Roman" w:hAnsi="Times New Roman" w:cs="Times New Roman"/>
          <w:i/>
          <w:iCs/>
          <w:sz w:val="24"/>
          <w:szCs w:val="24"/>
        </w:rPr>
        <w:t>Zuluaga</w:t>
      </w:r>
      <w:proofErr w:type="spellEnd"/>
      <w:r w:rsidR="008F7710">
        <w:rPr>
          <w:rFonts w:ascii="Times New Roman" w:hAnsi="Times New Roman" w:cs="Times New Roman"/>
          <w:i/>
          <w:iCs/>
          <w:sz w:val="24"/>
          <w:szCs w:val="24"/>
        </w:rPr>
        <w:t xml:space="preserve"> </w:t>
      </w:r>
      <w:r w:rsidR="003E3F5E">
        <w:rPr>
          <w:rFonts w:ascii="Times New Roman" w:hAnsi="Times New Roman" w:cs="Times New Roman"/>
          <w:sz w:val="24"/>
          <w:szCs w:val="24"/>
        </w:rPr>
        <w:t>at 341)</w:t>
      </w:r>
      <w:r w:rsidR="008F57FC">
        <w:rPr>
          <w:rFonts w:ascii="Times New Roman" w:hAnsi="Times New Roman" w:cs="Times New Roman"/>
          <w:sz w:val="24"/>
          <w:szCs w:val="24"/>
        </w:rPr>
        <w:t xml:space="preserve"> Look at the overall trajectory of harassment</w:t>
      </w:r>
      <w:r w:rsidR="00E1771D">
        <w:rPr>
          <w:rFonts w:ascii="Times New Roman" w:hAnsi="Times New Roman" w:cs="Times New Roman"/>
          <w:sz w:val="24"/>
          <w:szCs w:val="24"/>
        </w:rPr>
        <w:t>.</w:t>
      </w:r>
    </w:p>
    <w:p w14:paraId="095414DA" w14:textId="6955FD98" w:rsidR="00762B77" w:rsidRDefault="00762B77" w:rsidP="00157837">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i/>
          <w:iCs/>
          <w:sz w:val="24"/>
          <w:szCs w:val="24"/>
        </w:rPr>
        <w:t xml:space="preserve">Zhen Hua Li v. </w:t>
      </w:r>
      <w:proofErr w:type="spellStart"/>
      <w:r>
        <w:rPr>
          <w:rFonts w:ascii="Times New Roman" w:hAnsi="Times New Roman" w:cs="Times New Roman"/>
          <w:b/>
          <w:bCs/>
          <w:i/>
          <w:iCs/>
          <w:sz w:val="24"/>
          <w:szCs w:val="24"/>
        </w:rPr>
        <w:t>Att’y</w:t>
      </w:r>
      <w:proofErr w:type="spellEnd"/>
      <w:r>
        <w:rPr>
          <w:rFonts w:ascii="Times New Roman" w:hAnsi="Times New Roman" w:cs="Times New Roman"/>
          <w:b/>
          <w:bCs/>
          <w:i/>
          <w:iCs/>
          <w:sz w:val="24"/>
          <w:szCs w:val="24"/>
        </w:rPr>
        <w:t xml:space="preserve"> Gen.</w:t>
      </w:r>
      <w:r>
        <w:rPr>
          <w:rFonts w:ascii="Times New Roman" w:hAnsi="Times New Roman" w:cs="Times New Roman"/>
          <w:b/>
          <w:bCs/>
          <w:sz w:val="24"/>
          <w:szCs w:val="24"/>
        </w:rPr>
        <w:t>, 400 F.3d !57, 164-65 (3d Cir. 2005):</w:t>
      </w:r>
      <w:r>
        <w:rPr>
          <w:rFonts w:ascii="Times New Roman" w:hAnsi="Times New Roman" w:cs="Times New Roman"/>
          <w:sz w:val="24"/>
          <w:szCs w:val="24"/>
        </w:rPr>
        <w:t xml:space="preserve"> </w:t>
      </w:r>
      <w:r w:rsidR="00246EB3">
        <w:rPr>
          <w:rFonts w:ascii="Times New Roman" w:hAnsi="Times New Roman" w:cs="Times New Roman"/>
          <w:sz w:val="24"/>
          <w:szCs w:val="24"/>
        </w:rPr>
        <w:t>Verbal t</w:t>
      </w:r>
      <w:r w:rsidR="00C67A23">
        <w:rPr>
          <w:rFonts w:ascii="Times New Roman" w:hAnsi="Times New Roman" w:cs="Times New Roman"/>
          <w:sz w:val="24"/>
          <w:szCs w:val="24"/>
        </w:rPr>
        <w:t>hreats experienced under Chinese one-child policy did not arise to level of past persecution because they were not sufficiently imminent, concrete, or menacing.</w:t>
      </w:r>
    </w:p>
    <w:p w14:paraId="02B98A8F" w14:textId="6E112F1A" w:rsidR="00C67A23" w:rsidRDefault="00C67A23" w:rsidP="00157837">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i/>
          <w:iCs/>
          <w:sz w:val="24"/>
          <w:szCs w:val="24"/>
        </w:rPr>
        <w:t>Chavarria v. Gonzalez</w:t>
      </w:r>
      <w:r>
        <w:rPr>
          <w:rFonts w:ascii="Times New Roman" w:hAnsi="Times New Roman" w:cs="Times New Roman"/>
          <w:b/>
          <w:bCs/>
          <w:sz w:val="24"/>
          <w:szCs w:val="24"/>
        </w:rPr>
        <w:t xml:space="preserve">, 446 F.3d </w:t>
      </w:r>
      <w:r w:rsidR="009C1623">
        <w:rPr>
          <w:rFonts w:ascii="Times New Roman" w:hAnsi="Times New Roman" w:cs="Times New Roman"/>
          <w:b/>
          <w:bCs/>
          <w:sz w:val="24"/>
          <w:szCs w:val="24"/>
        </w:rPr>
        <w:t>508, 518 (3d Cir. 2006):</w:t>
      </w:r>
      <w:r w:rsidR="009C1623">
        <w:rPr>
          <w:rFonts w:ascii="Times New Roman" w:hAnsi="Times New Roman" w:cs="Times New Roman"/>
          <w:sz w:val="24"/>
          <w:szCs w:val="24"/>
        </w:rPr>
        <w:t xml:space="preserve"> Threats that were not fulfilled were sufficiently menacing and concrete because petitioner was held at gunpoint</w:t>
      </w:r>
      <w:r w:rsidR="005C23C6">
        <w:rPr>
          <w:rFonts w:ascii="Times New Roman" w:hAnsi="Times New Roman" w:cs="Times New Roman"/>
          <w:sz w:val="24"/>
          <w:szCs w:val="24"/>
        </w:rPr>
        <w:t>.</w:t>
      </w:r>
    </w:p>
    <w:p w14:paraId="2448E76B" w14:textId="44030EB4" w:rsidR="000A0EB2" w:rsidRDefault="000A0EB2" w:rsidP="00157837">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i/>
          <w:iCs/>
          <w:sz w:val="24"/>
          <w:szCs w:val="24"/>
        </w:rPr>
        <w:lastRenderedPageBreak/>
        <w:t xml:space="preserve">Fei Mei Cheng v. </w:t>
      </w:r>
      <w:proofErr w:type="spellStart"/>
      <w:r>
        <w:rPr>
          <w:rFonts w:ascii="Times New Roman" w:hAnsi="Times New Roman" w:cs="Times New Roman"/>
          <w:b/>
          <w:bCs/>
          <w:i/>
          <w:iCs/>
          <w:sz w:val="24"/>
          <w:szCs w:val="24"/>
        </w:rPr>
        <w:t>Att’y</w:t>
      </w:r>
      <w:proofErr w:type="spellEnd"/>
      <w:r>
        <w:rPr>
          <w:rFonts w:ascii="Times New Roman" w:hAnsi="Times New Roman" w:cs="Times New Roman"/>
          <w:b/>
          <w:bCs/>
          <w:i/>
          <w:iCs/>
          <w:sz w:val="24"/>
          <w:szCs w:val="24"/>
        </w:rPr>
        <w:t xml:space="preserve"> Gen.</w:t>
      </w:r>
      <w:r>
        <w:rPr>
          <w:rFonts w:ascii="Times New Roman" w:hAnsi="Times New Roman" w:cs="Times New Roman"/>
          <w:b/>
          <w:bCs/>
          <w:sz w:val="24"/>
          <w:szCs w:val="24"/>
        </w:rPr>
        <w:t>, 623 F.3d 175, 192 (3d Cir. 2010):</w:t>
      </w:r>
      <w:r>
        <w:rPr>
          <w:rFonts w:ascii="Times New Roman" w:hAnsi="Times New Roman" w:cs="Times New Roman"/>
          <w:sz w:val="24"/>
          <w:szCs w:val="24"/>
        </w:rPr>
        <w:t xml:space="preserve"> </w:t>
      </w:r>
      <w:r w:rsidR="00B12ABA">
        <w:rPr>
          <w:rFonts w:ascii="Times New Roman" w:hAnsi="Times New Roman" w:cs="Times New Roman"/>
          <w:sz w:val="24"/>
          <w:szCs w:val="24"/>
        </w:rPr>
        <w:t>The “cumulative effect of the applicant’s experience must be taken into account because [t]</w:t>
      </w:r>
      <w:proofErr w:type="spellStart"/>
      <w:r w:rsidR="00B12ABA">
        <w:rPr>
          <w:rFonts w:ascii="Times New Roman" w:hAnsi="Times New Roman" w:cs="Times New Roman"/>
          <w:sz w:val="24"/>
          <w:szCs w:val="24"/>
        </w:rPr>
        <w:t>aking</w:t>
      </w:r>
      <w:proofErr w:type="spellEnd"/>
      <w:r w:rsidR="00B12ABA">
        <w:rPr>
          <w:rFonts w:ascii="Times New Roman" w:hAnsi="Times New Roman" w:cs="Times New Roman"/>
          <w:sz w:val="24"/>
          <w:szCs w:val="24"/>
        </w:rPr>
        <w:t xml:space="preserve"> isolated incidents out of context may be misleading</w:t>
      </w:r>
      <w:r w:rsidR="00D87E0E">
        <w:rPr>
          <w:rFonts w:ascii="Times New Roman" w:hAnsi="Times New Roman" w:cs="Times New Roman"/>
          <w:sz w:val="24"/>
          <w:szCs w:val="24"/>
        </w:rPr>
        <w:t xml:space="preserve">.” </w:t>
      </w:r>
      <w:r w:rsidR="00434D75">
        <w:rPr>
          <w:rFonts w:ascii="Times New Roman" w:hAnsi="Times New Roman" w:cs="Times New Roman"/>
          <w:sz w:val="24"/>
          <w:szCs w:val="24"/>
        </w:rPr>
        <w:t xml:space="preserve">Even if one </w:t>
      </w:r>
      <w:r w:rsidR="000C100D">
        <w:rPr>
          <w:rFonts w:ascii="Times New Roman" w:hAnsi="Times New Roman" w:cs="Times New Roman"/>
          <w:sz w:val="24"/>
          <w:szCs w:val="24"/>
        </w:rPr>
        <w:t>incident isn’t enough to rise to the leve</w:t>
      </w:r>
      <w:r w:rsidR="00674466">
        <w:rPr>
          <w:rFonts w:ascii="Times New Roman" w:hAnsi="Times New Roman" w:cs="Times New Roman"/>
          <w:sz w:val="24"/>
          <w:szCs w:val="24"/>
        </w:rPr>
        <w:t>l</w:t>
      </w:r>
      <w:r w:rsidR="000C100D">
        <w:rPr>
          <w:rFonts w:ascii="Times New Roman" w:hAnsi="Times New Roman" w:cs="Times New Roman"/>
          <w:sz w:val="24"/>
          <w:szCs w:val="24"/>
        </w:rPr>
        <w:t xml:space="preserve"> of persecution,</w:t>
      </w:r>
      <w:r w:rsidR="00674466">
        <w:rPr>
          <w:rFonts w:ascii="Times New Roman" w:hAnsi="Times New Roman" w:cs="Times New Roman"/>
          <w:sz w:val="24"/>
          <w:szCs w:val="24"/>
        </w:rPr>
        <w:t xml:space="preserve"> “a series of incidents of physical or economic mistreatment could, taken together, </w:t>
      </w:r>
      <w:r w:rsidR="00E27932">
        <w:rPr>
          <w:rFonts w:ascii="Times New Roman" w:hAnsi="Times New Roman" w:cs="Times New Roman"/>
          <w:sz w:val="24"/>
          <w:szCs w:val="24"/>
        </w:rPr>
        <w:t xml:space="preserve">be sufficiently abusive to amount to persecution.” </w:t>
      </w:r>
      <w:r w:rsidR="00E27932">
        <w:rPr>
          <w:rFonts w:ascii="Times New Roman" w:hAnsi="Times New Roman" w:cs="Times New Roman"/>
          <w:i/>
          <w:iCs/>
          <w:sz w:val="24"/>
          <w:szCs w:val="24"/>
        </w:rPr>
        <w:t>Id.</w:t>
      </w:r>
      <w:r w:rsidR="00E27932">
        <w:rPr>
          <w:rFonts w:ascii="Times New Roman" w:hAnsi="Times New Roman" w:cs="Times New Roman"/>
          <w:sz w:val="24"/>
          <w:szCs w:val="24"/>
        </w:rPr>
        <w:t xml:space="preserve"> At </w:t>
      </w:r>
      <w:r w:rsidR="00A33438">
        <w:rPr>
          <w:rFonts w:ascii="Times New Roman" w:hAnsi="Times New Roman" w:cs="Times New Roman"/>
          <w:sz w:val="24"/>
          <w:szCs w:val="24"/>
        </w:rPr>
        <w:t>192-93.</w:t>
      </w:r>
      <w:r w:rsidR="006422E3">
        <w:rPr>
          <w:rFonts w:ascii="Times New Roman" w:hAnsi="Times New Roman" w:cs="Times New Roman"/>
          <w:sz w:val="24"/>
          <w:szCs w:val="24"/>
        </w:rPr>
        <w:t xml:space="preserve"> Escalating threats, past action</w:t>
      </w:r>
      <w:r w:rsidR="0064165D">
        <w:rPr>
          <w:rFonts w:ascii="Times New Roman" w:hAnsi="Times New Roman" w:cs="Times New Roman"/>
          <w:sz w:val="24"/>
          <w:szCs w:val="24"/>
        </w:rPr>
        <w:t xml:space="preserve"> suggesting present trajectory.</w:t>
      </w:r>
    </w:p>
    <w:p w14:paraId="3DEB6494" w14:textId="6FAE7445" w:rsidR="00A33438" w:rsidRDefault="00A33438" w:rsidP="00157837">
      <w:pPr>
        <w:pStyle w:val="ListParagraph"/>
        <w:numPr>
          <w:ilvl w:val="0"/>
          <w:numId w:val="2"/>
        </w:numPr>
        <w:spacing w:after="0"/>
        <w:rPr>
          <w:rFonts w:ascii="Times New Roman" w:hAnsi="Times New Roman" w:cs="Times New Roman"/>
          <w:sz w:val="24"/>
          <w:szCs w:val="24"/>
        </w:rPr>
      </w:pPr>
      <w:proofErr w:type="spellStart"/>
      <w:r>
        <w:rPr>
          <w:rFonts w:ascii="Times New Roman" w:hAnsi="Times New Roman" w:cs="Times New Roman"/>
          <w:b/>
          <w:bCs/>
          <w:i/>
          <w:iCs/>
          <w:sz w:val="24"/>
          <w:szCs w:val="24"/>
        </w:rPr>
        <w:t>Toure</w:t>
      </w:r>
      <w:proofErr w:type="spellEnd"/>
      <w:r>
        <w:rPr>
          <w:rFonts w:ascii="Times New Roman" w:hAnsi="Times New Roman" w:cs="Times New Roman"/>
          <w:b/>
          <w:bCs/>
          <w:i/>
          <w:iCs/>
          <w:sz w:val="24"/>
          <w:szCs w:val="24"/>
        </w:rPr>
        <w:t xml:space="preserve"> v. </w:t>
      </w:r>
      <w:proofErr w:type="spellStart"/>
      <w:r>
        <w:rPr>
          <w:rFonts w:ascii="Times New Roman" w:hAnsi="Times New Roman" w:cs="Times New Roman"/>
          <w:b/>
          <w:bCs/>
          <w:i/>
          <w:iCs/>
          <w:sz w:val="24"/>
          <w:szCs w:val="24"/>
        </w:rPr>
        <w:t>Att’y</w:t>
      </w:r>
      <w:proofErr w:type="spellEnd"/>
      <w:r>
        <w:rPr>
          <w:rFonts w:ascii="Times New Roman" w:hAnsi="Times New Roman" w:cs="Times New Roman"/>
          <w:b/>
          <w:bCs/>
          <w:i/>
          <w:iCs/>
          <w:sz w:val="24"/>
          <w:szCs w:val="24"/>
        </w:rPr>
        <w:t xml:space="preserve"> Gen.</w:t>
      </w:r>
      <w:r>
        <w:rPr>
          <w:rFonts w:ascii="Times New Roman" w:hAnsi="Times New Roman" w:cs="Times New Roman"/>
          <w:b/>
          <w:bCs/>
          <w:sz w:val="24"/>
          <w:szCs w:val="24"/>
        </w:rPr>
        <w:t>, 443 F.3d 310, 318 (3d Cir. 2006):</w:t>
      </w:r>
      <w:r>
        <w:rPr>
          <w:rFonts w:ascii="Times New Roman" w:hAnsi="Times New Roman" w:cs="Times New Roman"/>
          <w:sz w:val="24"/>
          <w:szCs w:val="24"/>
        </w:rPr>
        <w:t xml:space="preserve"> </w:t>
      </w:r>
      <w:r w:rsidR="00A775D6">
        <w:rPr>
          <w:rFonts w:ascii="Times New Roman" w:hAnsi="Times New Roman" w:cs="Times New Roman"/>
          <w:sz w:val="24"/>
          <w:szCs w:val="24"/>
        </w:rPr>
        <w:t>Weigh each incident in conjunction with prior incidents.</w:t>
      </w:r>
    </w:p>
    <w:p w14:paraId="12AF7A86" w14:textId="66D926C7" w:rsidR="000F52C1" w:rsidRDefault="00C16304" w:rsidP="00157837">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i/>
          <w:iCs/>
          <w:sz w:val="24"/>
          <w:szCs w:val="24"/>
        </w:rPr>
        <w:t xml:space="preserve">De </w:t>
      </w:r>
      <w:proofErr w:type="spellStart"/>
      <w:r>
        <w:rPr>
          <w:rFonts w:ascii="Times New Roman" w:hAnsi="Times New Roman" w:cs="Times New Roman"/>
          <w:b/>
          <w:bCs/>
          <w:i/>
          <w:iCs/>
          <w:sz w:val="24"/>
          <w:szCs w:val="24"/>
        </w:rPr>
        <w:t>Sanatamaria</w:t>
      </w:r>
      <w:proofErr w:type="spellEnd"/>
      <w:r>
        <w:rPr>
          <w:rFonts w:ascii="Times New Roman" w:hAnsi="Times New Roman" w:cs="Times New Roman"/>
          <w:b/>
          <w:bCs/>
          <w:i/>
          <w:iCs/>
          <w:sz w:val="24"/>
          <w:szCs w:val="24"/>
        </w:rPr>
        <w:t xml:space="preserve"> v. U.S. </w:t>
      </w:r>
      <w:proofErr w:type="spellStart"/>
      <w:r>
        <w:rPr>
          <w:rFonts w:ascii="Times New Roman" w:hAnsi="Times New Roman" w:cs="Times New Roman"/>
          <w:b/>
          <w:bCs/>
          <w:i/>
          <w:iCs/>
          <w:sz w:val="24"/>
          <w:szCs w:val="24"/>
        </w:rPr>
        <w:t>Att’y</w:t>
      </w:r>
      <w:proofErr w:type="spellEnd"/>
      <w:r>
        <w:rPr>
          <w:rFonts w:ascii="Times New Roman" w:hAnsi="Times New Roman" w:cs="Times New Roman"/>
          <w:b/>
          <w:bCs/>
          <w:i/>
          <w:iCs/>
          <w:sz w:val="24"/>
          <w:szCs w:val="24"/>
        </w:rPr>
        <w:t xml:space="preserve"> Gen.</w:t>
      </w:r>
      <w:r>
        <w:rPr>
          <w:rFonts w:ascii="Times New Roman" w:hAnsi="Times New Roman" w:cs="Times New Roman"/>
          <w:b/>
          <w:bCs/>
          <w:sz w:val="24"/>
          <w:szCs w:val="24"/>
        </w:rPr>
        <w:t>, 525 F.3d 999, 10009 (11</w:t>
      </w:r>
      <w:r w:rsidRPr="00C16304">
        <w:rPr>
          <w:rFonts w:ascii="Times New Roman" w:hAnsi="Times New Roman" w:cs="Times New Roman"/>
          <w:b/>
          <w:bCs/>
          <w:sz w:val="24"/>
          <w:szCs w:val="24"/>
          <w:vertAlign w:val="superscript"/>
        </w:rPr>
        <w:t>th</w:t>
      </w:r>
      <w:r>
        <w:rPr>
          <w:rFonts w:ascii="Times New Roman" w:hAnsi="Times New Roman" w:cs="Times New Roman"/>
          <w:b/>
          <w:bCs/>
          <w:sz w:val="24"/>
          <w:szCs w:val="24"/>
        </w:rPr>
        <w:t xml:space="preserve"> Cir. 2008):</w:t>
      </w:r>
      <w:r>
        <w:rPr>
          <w:rFonts w:ascii="Times New Roman" w:hAnsi="Times New Roman" w:cs="Times New Roman"/>
          <w:sz w:val="24"/>
          <w:szCs w:val="24"/>
        </w:rPr>
        <w:t xml:space="preserve"> </w:t>
      </w:r>
      <w:r w:rsidR="007C7747">
        <w:rPr>
          <w:rFonts w:ascii="Times New Roman" w:hAnsi="Times New Roman" w:cs="Times New Roman"/>
          <w:sz w:val="24"/>
          <w:szCs w:val="24"/>
        </w:rPr>
        <w:t xml:space="preserve">“[W]e </w:t>
      </w:r>
      <w:proofErr w:type="gramStart"/>
      <w:r w:rsidR="007C7747">
        <w:rPr>
          <w:rFonts w:ascii="Times New Roman" w:hAnsi="Times New Roman" w:cs="Times New Roman"/>
          <w:sz w:val="24"/>
          <w:szCs w:val="24"/>
        </w:rPr>
        <w:t>have</w:t>
      </w:r>
      <w:proofErr w:type="gramEnd"/>
      <w:r w:rsidR="007C7747">
        <w:rPr>
          <w:rFonts w:ascii="Times New Roman" w:hAnsi="Times New Roman" w:cs="Times New Roman"/>
          <w:sz w:val="24"/>
          <w:szCs w:val="24"/>
        </w:rPr>
        <w:t xml:space="preserve"> not required serious physical injury where the petitioner demonstrates repeated threats combined with other forms of severe mistreatment.” </w:t>
      </w:r>
    </w:p>
    <w:p w14:paraId="33B17C88" w14:textId="41D77FC9" w:rsidR="00746FA5" w:rsidRDefault="00746FA5" w:rsidP="00157837">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i/>
          <w:iCs/>
          <w:sz w:val="24"/>
          <w:szCs w:val="24"/>
        </w:rPr>
        <w:t>Tamara-Gomez v. Gonzales</w:t>
      </w:r>
      <w:r>
        <w:rPr>
          <w:rFonts w:ascii="Times New Roman" w:hAnsi="Times New Roman" w:cs="Times New Roman"/>
          <w:b/>
          <w:bCs/>
          <w:sz w:val="24"/>
          <w:szCs w:val="24"/>
        </w:rPr>
        <w:t>, 447 F.3d 343, 348, 349 n.8 (5</w:t>
      </w:r>
      <w:r w:rsidRPr="00746FA5">
        <w:rPr>
          <w:rFonts w:ascii="Times New Roman" w:hAnsi="Times New Roman" w:cs="Times New Roman"/>
          <w:b/>
          <w:bCs/>
          <w:sz w:val="24"/>
          <w:szCs w:val="24"/>
          <w:vertAlign w:val="superscript"/>
        </w:rPr>
        <w:t>th</w:t>
      </w:r>
      <w:r>
        <w:rPr>
          <w:rFonts w:ascii="Times New Roman" w:hAnsi="Times New Roman" w:cs="Times New Roman"/>
          <w:b/>
          <w:bCs/>
          <w:sz w:val="24"/>
          <w:szCs w:val="24"/>
        </w:rPr>
        <w:t xml:space="preserve"> Cir. 2006)</w:t>
      </w:r>
      <w:r w:rsidR="00A62402">
        <w:rPr>
          <w:rFonts w:ascii="Times New Roman" w:hAnsi="Times New Roman" w:cs="Times New Roman"/>
          <w:b/>
          <w:bCs/>
          <w:sz w:val="24"/>
          <w:szCs w:val="24"/>
        </w:rPr>
        <w:t>:</w:t>
      </w:r>
      <w:r w:rsidR="00A62402">
        <w:rPr>
          <w:rFonts w:ascii="Times New Roman" w:hAnsi="Times New Roman" w:cs="Times New Roman"/>
          <w:sz w:val="24"/>
          <w:szCs w:val="24"/>
        </w:rPr>
        <w:t xml:space="preserve"> “physical harm is not always a requirement for asylum.”</w:t>
      </w:r>
    </w:p>
    <w:p w14:paraId="034E1F76" w14:textId="083CAA28" w:rsidR="00ED719C" w:rsidRPr="00A13409" w:rsidRDefault="00ED719C" w:rsidP="00157837">
      <w:pPr>
        <w:pStyle w:val="ListParagraph"/>
        <w:numPr>
          <w:ilvl w:val="0"/>
          <w:numId w:val="2"/>
        </w:numPr>
        <w:spacing w:after="0"/>
        <w:rPr>
          <w:rFonts w:ascii="Times New Roman" w:hAnsi="Times New Roman" w:cs="Times New Roman"/>
          <w:sz w:val="24"/>
          <w:szCs w:val="24"/>
        </w:rPr>
      </w:pPr>
      <w:proofErr w:type="spellStart"/>
      <w:r>
        <w:rPr>
          <w:rFonts w:ascii="Times New Roman" w:hAnsi="Times New Roman" w:cs="Times New Roman"/>
          <w:b/>
          <w:bCs/>
          <w:i/>
          <w:iCs/>
          <w:sz w:val="24"/>
          <w:szCs w:val="24"/>
        </w:rPr>
        <w:t>Voci</w:t>
      </w:r>
      <w:proofErr w:type="spellEnd"/>
      <w:r>
        <w:rPr>
          <w:rFonts w:ascii="Times New Roman" w:hAnsi="Times New Roman" w:cs="Times New Roman"/>
          <w:b/>
          <w:bCs/>
          <w:i/>
          <w:iCs/>
          <w:sz w:val="24"/>
          <w:szCs w:val="24"/>
        </w:rPr>
        <w:t xml:space="preserve"> v. Gonzales</w:t>
      </w:r>
      <w:r>
        <w:rPr>
          <w:rFonts w:ascii="Times New Roman" w:hAnsi="Times New Roman" w:cs="Times New Roman"/>
          <w:b/>
          <w:bCs/>
          <w:iCs/>
          <w:sz w:val="24"/>
          <w:szCs w:val="24"/>
        </w:rPr>
        <w:t xml:space="preserve">, </w:t>
      </w:r>
      <w:r w:rsidR="00D4735E">
        <w:rPr>
          <w:rFonts w:ascii="Times New Roman" w:hAnsi="Times New Roman" w:cs="Times New Roman"/>
          <w:b/>
          <w:bCs/>
          <w:iCs/>
          <w:sz w:val="24"/>
          <w:szCs w:val="24"/>
        </w:rPr>
        <w:t>409 F.3d 607, 614 (3d Cir.</w:t>
      </w:r>
      <w:r w:rsidR="002E72B7">
        <w:rPr>
          <w:rFonts w:ascii="Times New Roman" w:hAnsi="Times New Roman" w:cs="Times New Roman"/>
          <w:b/>
          <w:bCs/>
          <w:iCs/>
          <w:sz w:val="24"/>
          <w:szCs w:val="24"/>
        </w:rPr>
        <w:t xml:space="preserve"> 2005):</w:t>
      </w:r>
      <w:r w:rsidR="002E72B7">
        <w:rPr>
          <w:rFonts w:ascii="Times New Roman" w:hAnsi="Times New Roman" w:cs="Times New Roman"/>
          <w:iCs/>
          <w:sz w:val="24"/>
          <w:szCs w:val="24"/>
        </w:rPr>
        <w:t xml:space="preserve"> threats and violence don’t need to be in close temporal proximity</w:t>
      </w:r>
      <w:r w:rsidR="00BA4A19">
        <w:rPr>
          <w:rFonts w:ascii="Times New Roman" w:hAnsi="Times New Roman" w:cs="Times New Roman"/>
          <w:iCs/>
          <w:sz w:val="24"/>
          <w:szCs w:val="24"/>
        </w:rPr>
        <w:t xml:space="preserve">: “finding that verbal threats to the petitioner and his family unaccompanied by physical violence contributed to a pattern of persecution when those threats were made credible by separate incidents of physical violence to the petitioner,” </w:t>
      </w:r>
      <w:r w:rsidR="00BA4A19">
        <w:rPr>
          <w:rFonts w:ascii="Times New Roman" w:hAnsi="Times New Roman" w:cs="Times New Roman"/>
          <w:bCs/>
          <w:i/>
          <w:iCs/>
          <w:sz w:val="24"/>
          <w:szCs w:val="24"/>
        </w:rPr>
        <w:t>Herrera-Reyes v. A.G.</w:t>
      </w:r>
      <w:r w:rsidR="00BA4A19">
        <w:rPr>
          <w:rFonts w:ascii="Times New Roman" w:hAnsi="Times New Roman" w:cs="Times New Roman"/>
          <w:bCs/>
          <w:sz w:val="24"/>
          <w:szCs w:val="24"/>
        </w:rPr>
        <w:t>, No. 19-2255</w:t>
      </w:r>
      <w:r w:rsidR="0083275E">
        <w:rPr>
          <w:rFonts w:ascii="Times New Roman" w:hAnsi="Times New Roman" w:cs="Times New Roman"/>
          <w:bCs/>
          <w:sz w:val="24"/>
          <w:szCs w:val="24"/>
        </w:rPr>
        <w:t>, *</w:t>
      </w:r>
      <w:r w:rsidR="00F41C17">
        <w:rPr>
          <w:rFonts w:ascii="Times New Roman" w:hAnsi="Times New Roman" w:cs="Times New Roman"/>
          <w:bCs/>
          <w:sz w:val="24"/>
          <w:szCs w:val="24"/>
        </w:rPr>
        <w:t>17</w:t>
      </w:r>
      <w:r w:rsidR="00BA4A19">
        <w:rPr>
          <w:rFonts w:ascii="Times New Roman" w:hAnsi="Times New Roman" w:cs="Times New Roman"/>
          <w:bCs/>
          <w:sz w:val="24"/>
          <w:szCs w:val="24"/>
        </w:rPr>
        <w:t xml:space="preserve"> (3d Cir. Feb. 28, 2020)</w:t>
      </w:r>
      <w:r w:rsidR="0083275E">
        <w:rPr>
          <w:rFonts w:ascii="Times New Roman" w:hAnsi="Times New Roman" w:cs="Times New Roman"/>
          <w:bCs/>
          <w:sz w:val="24"/>
          <w:szCs w:val="24"/>
        </w:rPr>
        <w:t>.</w:t>
      </w:r>
    </w:p>
    <w:p w14:paraId="1A58683F" w14:textId="612EF333" w:rsidR="00A13409" w:rsidRDefault="00A13409" w:rsidP="00157837">
      <w:pPr>
        <w:pStyle w:val="ListParagraph"/>
        <w:numPr>
          <w:ilvl w:val="0"/>
          <w:numId w:val="2"/>
        </w:numPr>
        <w:spacing w:after="0"/>
        <w:rPr>
          <w:rFonts w:ascii="Times New Roman" w:hAnsi="Times New Roman" w:cs="Times New Roman"/>
          <w:sz w:val="24"/>
          <w:szCs w:val="24"/>
        </w:rPr>
      </w:pPr>
      <w:proofErr w:type="spellStart"/>
      <w:r>
        <w:rPr>
          <w:rFonts w:ascii="Times New Roman" w:hAnsi="Times New Roman" w:cs="Times New Roman"/>
          <w:b/>
          <w:bCs/>
          <w:i/>
          <w:iCs/>
          <w:sz w:val="24"/>
          <w:szCs w:val="24"/>
        </w:rPr>
        <w:t>Camara</w:t>
      </w:r>
      <w:proofErr w:type="spellEnd"/>
      <w:r>
        <w:rPr>
          <w:rFonts w:ascii="Times New Roman" w:hAnsi="Times New Roman" w:cs="Times New Roman"/>
          <w:b/>
          <w:bCs/>
          <w:i/>
          <w:iCs/>
          <w:sz w:val="24"/>
          <w:szCs w:val="24"/>
        </w:rPr>
        <w:t xml:space="preserve"> v. </w:t>
      </w:r>
      <w:proofErr w:type="spellStart"/>
      <w:r>
        <w:rPr>
          <w:rFonts w:ascii="Times New Roman" w:hAnsi="Times New Roman" w:cs="Times New Roman"/>
          <w:b/>
          <w:bCs/>
          <w:i/>
          <w:iCs/>
          <w:sz w:val="24"/>
          <w:szCs w:val="24"/>
        </w:rPr>
        <w:t>Att’y</w:t>
      </w:r>
      <w:proofErr w:type="spellEnd"/>
      <w:r>
        <w:rPr>
          <w:rFonts w:ascii="Times New Roman" w:hAnsi="Times New Roman" w:cs="Times New Roman"/>
          <w:b/>
          <w:bCs/>
          <w:i/>
          <w:iCs/>
          <w:sz w:val="24"/>
          <w:szCs w:val="24"/>
        </w:rPr>
        <w:t xml:space="preserve"> Gen.</w:t>
      </w:r>
      <w:r>
        <w:rPr>
          <w:rFonts w:ascii="Times New Roman" w:hAnsi="Times New Roman" w:cs="Times New Roman"/>
          <w:b/>
          <w:bCs/>
          <w:sz w:val="24"/>
          <w:szCs w:val="24"/>
        </w:rPr>
        <w:t>, 580 F.3d 196, 204-05</w:t>
      </w:r>
      <w:r w:rsidR="000B4527">
        <w:rPr>
          <w:rFonts w:ascii="Times New Roman" w:hAnsi="Times New Roman" w:cs="Times New Roman"/>
          <w:b/>
          <w:bCs/>
          <w:sz w:val="24"/>
          <w:szCs w:val="24"/>
        </w:rPr>
        <w:t xml:space="preserve"> (3d Cir. 2009):</w:t>
      </w:r>
      <w:r w:rsidR="000B4527">
        <w:rPr>
          <w:rFonts w:ascii="Times New Roman" w:hAnsi="Times New Roman" w:cs="Times New Roman"/>
          <w:sz w:val="24"/>
          <w:szCs w:val="24"/>
        </w:rPr>
        <w:t xml:space="preserve"> </w:t>
      </w:r>
      <w:r w:rsidR="00B00993">
        <w:rPr>
          <w:rFonts w:ascii="Times New Roman" w:hAnsi="Times New Roman" w:cs="Times New Roman"/>
          <w:sz w:val="24"/>
          <w:szCs w:val="24"/>
        </w:rPr>
        <w:t>mistreatment of family members may concretize threats made to a petitioner.</w:t>
      </w:r>
    </w:p>
    <w:p w14:paraId="6134D45A" w14:textId="7B213C58" w:rsidR="00257AD7" w:rsidRDefault="00376078" w:rsidP="00157837">
      <w:pPr>
        <w:pStyle w:val="ListParagraph"/>
        <w:numPr>
          <w:ilvl w:val="0"/>
          <w:numId w:val="2"/>
        </w:numPr>
        <w:spacing w:after="0"/>
        <w:rPr>
          <w:rFonts w:ascii="Times New Roman" w:hAnsi="Times New Roman" w:cs="Times New Roman"/>
          <w:sz w:val="24"/>
          <w:szCs w:val="24"/>
        </w:rPr>
      </w:pPr>
      <w:proofErr w:type="spellStart"/>
      <w:r>
        <w:rPr>
          <w:rFonts w:ascii="Times New Roman" w:hAnsi="Times New Roman" w:cs="Times New Roman"/>
          <w:b/>
          <w:bCs/>
          <w:i/>
          <w:iCs/>
          <w:sz w:val="24"/>
          <w:szCs w:val="24"/>
        </w:rPr>
        <w:t>Caushi</w:t>
      </w:r>
      <w:proofErr w:type="spellEnd"/>
      <w:r>
        <w:rPr>
          <w:rFonts w:ascii="Times New Roman" w:hAnsi="Times New Roman" w:cs="Times New Roman"/>
          <w:b/>
          <w:bCs/>
          <w:i/>
          <w:iCs/>
          <w:sz w:val="24"/>
          <w:szCs w:val="24"/>
        </w:rPr>
        <w:t xml:space="preserve"> v. </w:t>
      </w:r>
      <w:proofErr w:type="spellStart"/>
      <w:r>
        <w:rPr>
          <w:rFonts w:ascii="Times New Roman" w:hAnsi="Times New Roman" w:cs="Times New Roman"/>
          <w:b/>
          <w:bCs/>
          <w:i/>
          <w:iCs/>
          <w:sz w:val="24"/>
          <w:szCs w:val="24"/>
        </w:rPr>
        <w:t>Att’y</w:t>
      </w:r>
      <w:proofErr w:type="spellEnd"/>
      <w:r>
        <w:rPr>
          <w:rFonts w:ascii="Times New Roman" w:hAnsi="Times New Roman" w:cs="Times New Roman"/>
          <w:b/>
          <w:bCs/>
          <w:i/>
          <w:iCs/>
          <w:sz w:val="24"/>
          <w:szCs w:val="24"/>
        </w:rPr>
        <w:t xml:space="preserve"> Gen.</w:t>
      </w:r>
      <w:r>
        <w:rPr>
          <w:rFonts w:ascii="Times New Roman" w:hAnsi="Times New Roman" w:cs="Times New Roman"/>
          <w:b/>
          <w:bCs/>
          <w:sz w:val="24"/>
          <w:szCs w:val="24"/>
        </w:rPr>
        <w:t>, 436 F.3d 220, 227</w:t>
      </w:r>
      <w:r w:rsidR="00965197">
        <w:rPr>
          <w:rFonts w:ascii="Times New Roman" w:hAnsi="Times New Roman" w:cs="Times New Roman"/>
          <w:b/>
          <w:bCs/>
          <w:sz w:val="24"/>
          <w:szCs w:val="24"/>
        </w:rPr>
        <w:t xml:space="preserve"> (3d Cir. 2006)</w:t>
      </w:r>
      <w:r w:rsidR="00965197">
        <w:rPr>
          <w:rFonts w:ascii="Times New Roman" w:hAnsi="Times New Roman" w:cs="Times New Roman"/>
          <w:sz w:val="24"/>
          <w:szCs w:val="24"/>
        </w:rPr>
        <w:t xml:space="preserve">: </w:t>
      </w:r>
      <w:r w:rsidR="001B313F">
        <w:rPr>
          <w:rFonts w:ascii="Times New Roman" w:hAnsi="Times New Roman" w:cs="Times New Roman"/>
          <w:sz w:val="24"/>
          <w:szCs w:val="24"/>
        </w:rPr>
        <w:t>violence, intimidation, assassination of political compatriots</w:t>
      </w:r>
      <w:r w:rsidR="00E917BF">
        <w:rPr>
          <w:rFonts w:ascii="Times New Roman" w:hAnsi="Times New Roman" w:cs="Times New Roman"/>
          <w:sz w:val="24"/>
          <w:szCs w:val="24"/>
        </w:rPr>
        <w:t xml:space="preserve"> contributes to petitioner’s experience of past persecution.</w:t>
      </w:r>
    </w:p>
    <w:p w14:paraId="4514F787" w14:textId="150668D1" w:rsidR="00763B81" w:rsidRPr="00157837" w:rsidRDefault="00763B81" w:rsidP="00157837">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i/>
          <w:iCs/>
          <w:sz w:val="24"/>
          <w:szCs w:val="24"/>
        </w:rPr>
        <w:t>Lu Win Lin v. INS</w:t>
      </w:r>
      <w:r>
        <w:rPr>
          <w:rFonts w:ascii="Times New Roman" w:hAnsi="Times New Roman" w:cs="Times New Roman"/>
          <w:b/>
          <w:bCs/>
          <w:sz w:val="24"/>
          <w:szCs w:val="24"/>
        </w:rPr>
        <w:t>, 238 F.3d 239, 244 (3d Cir. 2001):</w:t>
      </w:r>
      <w:r>
        <w:rPr>
          <w:rFonts w:ascii="Times New Roman" w:hAnsi="Times New Roman" w:cs="Times New Roman"/>
          <w:sz w:val="24"/>
          <w:szCs w:val="24"/>
        </w:rPr>
        <w:t xml:space="preserve"> </w:t>
      </w:r>
      <w:r w:rsidR="00897560">
        <w:rPr>
          <w:rFonts w:ascii="Times New Roman" w:hAnsi="Times New Roman" w:cs="Times New Roman"/>
          <w:sz w:val="24"/>
          <w:szCs w:val="24"/>
        </w:rPr>
        <w:t>fellow student activists beaten and arrested, so more likely in petitioner’s case than not.</w:t>
      </w:r>
    </w:p>
    <w:p w14:paraId="6904BAAA" w14:textId="77777777" w:rsidR="00C87419" w:rsidRPr="00611B74" w:rsidRDefault="00C87419" w:rsidP="00C87419">
      <w:pPr>
        <w:spacing w:after="0"/>
        <w:rPr>
          <w:rFonts w:ascii="Times New Roman" w:hAnsi="Times New Roman" w:cs="Times New Roman"/>
          <w:b/>
          <w:sz w:val="24"/>
          <w:szCs w:val="24"/>
        </w:rPr>
      </w:pPr>
    </w:p>
    <w:p w14:paraId="6904BAAB" w14:textId="7D84D2D4" w:rsidR="00E16E68" w:rsidRDefault="00E16E68" w:rsidP="00C87419">
      <w:pPr>
        <w:spacing w:after="0"/>
        <w:rPr>
          <w:rFonts w:ascii="Times New Roman" w:hAnsi="Times New Roman" w:cs="Times New Roman"/>
          <w:b/>
          <w:sz w:val="24"/>
          <w:szCs w:val="24"/>
        </w:rPr>
      </w:pPr>
      <w:r w:rsidRPr="00611B74">
        <w:rPr>
          <w:rFonts w:ascii="Times New Roman" w:hAnsi="Times New Roman" w:cs="Times New Roman"/>
          <w:b/>
          <w:sz w:val="24"/>
          <w:szCs w:val="24"/>
        </w:rPr>
        <w:t>Di</w:t>
      </w:r>
      <w:r w:rsidR="006A073B">
        <w:rPr>
          <w:rFonts w:ascii="Times New Roman" w:hAnsi="Times New Roman" w:cs="Times New Roman"/>
          <w:b/>
          <w:sz w:val="24"/>
          <w:szCs w:val="24"/>
        </w:rPr>
        <w:t>scussion</w:t>
      </w:r>
      <w:r w:rsidRPr="00611B74">
        <w:rPr>
          <w:rFonts w:ascii="Times New Roman" w:hAnsi="Times New Roman" w:cs="Times New Roman"/>
          <w:b/>
          <w:sz w:val="24"/>
          <w:szCs w:val="24"/>
        </w:rPr>
        <w:t>:</w:t>
      </w:r>
    </w:p>
    <w:p w14:paraId="6B9918E2" w14:textId="225578C9" w:rsidR="006A073B" w:rsidRPr="002126BF" w:rsidRDefault="00C3348B" w:rsidP="006A073B">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“By finding it dispositive that Petitioner ‘was never physically harmed,’ A.R. 53, and ‘the threats [she] faced here were [not] so menacing as to cause significant </w:t>
      </w:r>
      <w:r>
        <w:rPr>
          <w:rFonts w:ascii="Times New Roman" w:hAnsi="Times New Roman" w:cs="Times New Roman"/>
          <w:i/>
          <w:iCs/>
          <w:sz w:val="24"/>
          <w:szCs w:val="24"/>
        </w:rPr>
        <w:t>actual</w:t>
      </w:r>
      <w:r>
        <w:rPr>
          <w:rFonts w:ascii="Times New Roman" w:hAnsi="Times New Roman" w:cs="Times New Roman"/>
          <w:sz w:val="24"/>
          <w:szCs w:val="24"/>
        </w:rPr>
        <w:t xml:space="preserve"> </w:t>
      </w:r>
      <w:r w:rsidR="00E92731">
        <w:rPr>
          <w:rFonts w:ascii="Times New Roman" w:hAnsi="Times New Roman" w:cs="Times New Roman"/>
          <w:sz w:val="24"/>
          <w:szCs w:val="24"/>
        </w:rPr>
        <w:t>suffering or harm,’ A.R. 4 (emphasis added), the IJ and BIA treated our approach to unfulfilled threats as an exception to the general rule that incidents of allegedly past persecution must be considered cumulatively.</w:t>
      </w:r>
      <w:r w:rsidR="004E5A48">
        <w:rPr>
          <w:rFonts w:ascii="Times New Roman" w:hAnsi="Times New Roman" w:cs="Times New Roman"/>
          <w:sz w:val="24"/>
          <w:szCs w:val="24"/>
        </w:rPr>
        <w:t xml:space="preserve"> And by purporting to ground that treatment in cases where we described threats as ‘imminent [or] concrete’ and ‘menacing,’ A.R. 4, the IJ and BIA suggested the test for persecution in a threat case is different from the one used in other persecution cases. . . . Neither proposition is supported by our precedent.” </w:t>
      </w:r>
      <w:r w:rsidR="0092257E">
        <w:rPr>
          <w:rFonts w:ascii="Times New Roman" w:hAnsi="Times New Roman" w:cs="Times New Roman"/>
          <w:bCs/>
          <w:i/>
          <w:iCs/>
          <w:sz w:val="24"/>
          <w:szCs w:val="24"/>
        </w:rPr>
        <w:t>Herrera-Reyes v. A.G.</w:t>
      </w:r>
      <w:r w:rsidR="0092257E">
        <w:rPr>
          <w:rFonts w:ascii="Times New Roman" w:hAnsi="Times New Roman" w:cs="Times New Roman"/>
          <w:bCs/>
          <w:sz w:val="24"/>
          <w:szCs w:val="24"/>
        </w:rPr>
        <w:t>, No. 19-2255</w:t>
      </w:r>
      <w:r w:rsidR="0092257E">
        <w:rPr>
          <w:rFonts w:ascii="Times New Roman" w:hAnsi="Times New Roman" w:cs="Times New Roman"/>
          <w:bCs/>
          <w:sz w:val="24"/>
          <w:szCs w:val="24"/>
        </w:rPr>
        <w:t>, *7</w:t>
      </w:r>
      <w:r w:rsidR="0092257E">
        <w:rPr>
          <w:rFonts w:ascii="Times New Roman" w:hAnsi="Times New Roman" w:cs="Times New Roman"/>
          <w:bCs/>
          <w:sz w:val="24"/>
          <w:szCs w:val="24"/>
        </w:rPr>
        <w:t xml:space="preserve"> (3d Cir. Feb. 28, 2020)</w:t>
      </w:r>
      <w:r w:rsidR="0092257E">
        <w:rPr>
          <w:rFonts w:ascii="Times New Roman" w:hAnsi="Times New Roman" w:cs="Times New Roman"/>
          <w:bCs/>
          <w:sz w:val="24"/>
          <w:szCs w:val="24"/>
        </w:rPr>
        <w:t>.</w:t>
      </w:r>
    </w:p>
    <w:p w14:paraId="44078CF6" w14:textId="3764018E" w:rsidR="002126BF" w:rsidRPr="00FD68A1" w:rsidRDefault="002126BF" w:rsidP="006A073B">
      <w:pPr>
        <w:pStyle w:val="ListParagraph"/>
        <w:numPr>
          <w:ilvl w:val="0"/>
          <w:numId w:val="2"/>
        </w:numPr>
        <w:spacing w:after="0"/>
        <w:rPr>
          <w:rFonts w:ascii="Times New Roman" w:hAnsi="Times New Roman" w:cs="Times New Roman"/>
          <w:sz w:val="24"/>
          <w:szCs w:val="24"/>
        </w:rPr>
      </w:pPr>
      <w:r>
        <w:rPr>
          <w:rFonts w:ascii="Times New Roman" w:hAnsi="Times New Roman" w:cs="Times New Roman"/>
          <w:bCs/>
          <w:sz w:val="24"/>
          <w:szCs w:val="24"/>
        </w:rPr>
        <w:t>Re. past use of “imminence” as a qualifier: “</w:t>
      </w:r>
      <w:r w:rsidR="003E4289">
        <w:rPr>
          <w:rFonts w:ascii="Times New Roman" w:hAnsi="Times New Roman" w:cs="Times New Roman"/>
          <w:bCs/>
          <w:sz w:val="24"/>
          <w:szCs w:val="24"/>
        </w:rPr>
        <w:t>‘Imminence’ is a misnomer here. We have neither required that the threat portend immediate harm nor that it be in close temporal proximity to other acts of mistreatment</w:t>
      </w:r>
      <w:r w:rsidR="00583C23">
        <w:rPr>
          <w:rFonts w:ascii="Times New Roman" w:hAnsi="Times New Roman" w:cs="Times New Roman"/>
          <w:bCs/>
          <w:sz w:val="24"/>
          <w:szCs w:val="24"/>
        </w:rPr>
        <w:t xml:space="preserve">.” </w:t>
      </w:r>
      <w:r w:rsidR="00583C23">
        <w:rPr>
          <w:rFonts w:ascii="Times New Roman" w:hAnsi="Times New Roman" w:cs="Times New Roman"/>
          <w:bCs/>
          <w:i/>
          <w:iCs/>
          <w:sz w:val="24"/>
          <w:szCs w:val="24"/>
        </w:rPr>
        <w:t>Herrera-Reyes v. A.G.</w:t>
      </w:r>
      <w:r w:rsidR="00583C23">
        <w:rPr>
          <w:rFonts w:ascii="Times New Roman" w:hAnsi="Times New Roman" w:cs="Times New Roman"/>
          <w:bCs/>
          <w:sz w:val="24"/>
          <w:szCs w:val="24"/>
        </w:rPr>
        <w:t>, No. 19-2255</w:t>
      </w:r>
      <w:r w:rsidR="00583C23">
        <w:rPr>
          <w:rFonts w:ascii="Times New Roman" w:hAnsi="Times New Roman" w:cs="Times New Roman"/>
          <w:bCs/>
          <w:sz w:val="24"/>
          <w:szCs w:val="24"/>
        </w:rPr>
        <w:t xml:space="preserve">, </w:t>
      </w:r>
      <w:r w:rsidR="00C675F1">
        <w:rPr>
          <w:rFonts w:ascii="Times New Roman" w:hAnsi="Times New Roman" w:cs="Times New Roman"/>
          <w:bCs/>
          <w:sz w:val="24"/>
          <w:szCs w:val="24"/>
        </w:rPr>
        <w:t>*11</w:t>
      </w:r>
      <w:r w:rsidR="00583C23">
        <w:rPr>
          <w:rFonts w:ascii="Times New Roman" w:hAnsi="Times New Roman" w:cs="Times New Roman"/>
          <w:bCs/>
          <w:sz w:val="24"/>
          <w:szCs w:val="24"/>
        </w:rPr>
        <w:t xml:space="preserve"> (3d Cir. Feb. 28, 2020)</w:t>
      </w:r>
      <w:r w:rsidR="00583C23">
        <w:rPr>
          <w:rFonts w:ascii="Times New Roman" w:hAnsi="Times New Roman" w:cs="Times New Roman"/>
          <w:bCs/>
          <w:sz w:val="24"/>
          <w:szCs w:val="24"/>
        </w:rPr>
        <w:t>.</w:t>
      </w:r>
    </w:p>
    <w:p w14:paraId="129C749D" w14:textId="6C5F1B27" w:rsidR="00FD68A1" w:rsidRPr="00933F09" w:rsidRDefault="00FD68A1" w:rsidP="006A073B">
      <w:pPr>
        <w:pStyle w:val="ListParagraph"/>
        <w:numPr>
          <w:ilvl w:val="0"/>
          <w:numId w:val="2"/>
        </w:numPr>
        <w:spacing w:after="0"/>
        <w:rPr>
          <w:rFonts w:ascii="Times New Roman" w:hAnsi="Times New Roman" w:cs="Times New Roman"/>
          <w:sz w:val="24"/>
          <w:szCs w:val="24"/>
        </w:rPr>
      </w:pPr>
      <w:r>
        <w:rPr>
          <w:rFonts w:ascii="Times New Roman" w:hAnsi="Times New Roman" w:cs="Times New Roman"/>
          <w:bCs/>
          <w:sz w:val="24"/>
          <w:szCs w:val="24"/>
        </w:rPr>
        <w:t xml:space="preserve">“Thus, a threat is ‘concrete and menacing,’ constituting past persecution, where the aggregate effect of a petitioner’s experiences, including or culminating in the threat in question, placed a petitioner’s life in peril or created an atmosphere of fear so oppressive that it severely curtailed the petitioner’s liberty.” </w:t>
      </w:r>
      <w:r>
        <w:rPr>
          <w:rFonts w:ascii="Times New Roman" w:hAnsi="Times New Roman" w:cs="Times New Roman"/>
          <w:bCs/>
          <w:i/>
          <w:iCs/>
          <w:sz w:val="24"/>
          <w:szCs w:val="24"/>
        </w:rPr>
        <w:t>Herrera-Reyes v. A.G.</w:t>
      </w:r>
      <w:r>
        <w:rPr>
          <w:rFonts w:ascii="Times New Roman" w:hAnsi="Times New Roman" w:cs="Times New Roman"/>
          <w:bCs/>
          <w:sz w:val="24"/>
          <w:szCs w:val="24"/>
        </w:rPr>
        <w:t>, No. 19-2255</w:t>
      </w:r>
      <w:r>
        <w:rPr>
          <w:rFonts w:ascii="Times New Roman" w:hAnsi="Times New Roman" w:cs="Times New Roman"/>
          <w:bCs/>
          <w:sz w:val="24"/>
          <w:szCs w:val="24"/>
        </w:rPr>
        <w:t>, *</w:t>
      </w:r>
      <w:r w:rsidR="00FE5332">
        <w:rPr>
          <w:rFonts w:ascii="Times New Roman" w:hAnsi="Times New Roman" w:cs="Times New Roman"/>
          <w:bCs/>
          <w:sz w:val="24"/>
          <w:szCs w:val="24"/>
        </w:rPr>
        <w:t>12</w:t>
      </w:r>
      <w:r>
        <w:rPr>
          <w:rFonts w:ascii="Times New Roman" w:hAnsi="Times New Roman" w:cs="Times New Roman"/>
          <w:bCs/>
          <w:sz w:val="24"/>
          <w:szCs w:val="24"/>
        </w:rPr>
        <w:t xml:space="preserve"> (3d Cir. Feb. 28, 2020)</w:t>
      </w:r>
      <w:r>
        <w:rPr>
          <w:rFonts w:ascii="Times New Roman" w:hAnsi="Times New Roman" w:cs="Times New Roman"/>
          <w:bCs/>
          <w:sz w:val="24"/>
          <w:szCs w:val="24"/>
        </w:rPr>
        <w:t>.</w:t>
      </w:r>
    </w:p>
    <w:p w14:paraId="4402E3F3" w14:textId="11A73D2C" w:rsidR="00933F09" w:rsidRPr="001D6FDA" w:rsidRDefault="00933F09" w:rsidP="00933F09">
      <w:pPr>
        <w:pStyle w:val="ListParagraph"/>
        <w:numPr>
          <w:ilvl w:val="0"/>
          <w:numId w:val="2"/>
        </w:numPr>
        <w:spacing w:after="0"/>
        <w:rPr>
          <w:rFonts w:ascii="Times New Roman" w:hAnsi="Times New Roman" w:cs="Times New Roman"/>
          <w:sz w:val="24"/>
          <w:szCs w:val="24"/>
        </w:rPr>
      </w:pPr>
      <w:r>
        <w:rPr>
          <w:rFonts w:ascii="Times New Roman" w:hAnsi="Times New Roman" w:cs="Times New Roman"/>
          <w:bCs/>
          <w:sz w:val="24"/>
          <w:szCs w:val="24"/>
        </w:rPr>
        <w:t>“We conclude that the IJ and BIA misapplied our precedent in two respects: First, although they purported to consider the incidents ‘cumulatively,’ A.R. 3, 53, in practice they evaluated the threats to Petitioner in isolation and without accounting for the broader campaign of intimidation, harassment</w:t>
      </w:r>
      <w:r w:rsidR="00F954FF">
        <w:rPr>
          <w:rFonts w:ascii="Times New Roman" w:hAnsi="Times New Roman" w:cs="Times New Roman"/>
          <w:bCs/>
          <w:sz w:val="24"/>
          <w:szCs w:val="24"/>
        </w:rPr>
        <w:t xml:space="preserve">, </w:t>
      </w:r>
      <w:r>
        <w:rPr>
          <w:rFonts w:ascii="Times New Roman" w:hAnsi="Times New Roman" w:cs="Times New Roman"/>
          <w:bCs/>
          <w:sz w:val="24"/>
          <w:szCs w:val="24"/>
        </w:rPr>
        <w:t xml:space="preserve">and </w:t>
      </w:r>
      <w:r>
        <w:rPr>
          <w:rFonts w:ascii="Times New Roman" w:hAnsi="Times New Roman" w:cs="Times New Roman"/>
          <w:bCs/>
          <w:sz w:val="24"/>
          <w:szCs w:val="24"/>
        </w:rPr>
        <w:lastRenderedPageBreak/>
        <w:t xml:space="preserve">violence substantiated by the record; second, they treated the absence of </w:t>
      </w:r>
      <w:r w:rsidR="00132460">
        <w:rPr>
          <w:rFonts w:ascii="Times New Roman" w:hAnsi="Times New Roman" w:cs="Times New Roman"/>
          <w:bCs/>
          <w:sz w:val="24"/>
          <w:szCs w:val="24"/>
        </w:rPr>
        <w:t>physical harm</w:t>
      </w:r>
      <w:r w:rsidR="00FF266F">
        <w:rPr>
          <w:rFonts w:ascii="Times New Roman" w:hAnsi="Times New Roman" w:cs="Times New Roman"/>
          <w:bCs/>
          <w:sz w:val="24"/>
          <w:szCs w:val="24"/>
        </w:rPr>
        <w:t xml:space="preserve"> to Petitioner herself as fatal to her claim without acknowledging the significance of violence to Petitioner’s property and close associates.” </w:t>
      </w:r>
      <w:r w:rsidR="00FF266F">
        <w:rPr>
          <w:rFonts w:ascii="Times New Roman" w:hAnsi="Times New Roman" w:cs="Times New Roman"/>
          <w:bCs/>
          <w:i/>
          <w:iCs/>
          <w:sz w:val="24"/>
          <w:szCs w:val="24"/>
        </w:rPr>
        <w:t>Herrera-Reyes v. A.G.</w:t>
      </w:r>
      <w:r w:rsidR="00FF266F">
        <w:rPr>
          <w:rFonts w:ascii="Times New Roman" w:hAnsi="Times New Roman" w:cs="Times New Roman"/>
          <w:bCs/>
          <w:sz w:val="24"/>
          <w:szCs w:val="24"/>
        </w:rPr>
        <w:t>, No. 19-2255</w:t>
      </w:r>
      <w:r w:rsidR="00FF266F">
        <w:rPr>
          <w:rFonts w:ascii="Times New Roman" w:hAnsi="Times New Roman" w:cs="Times New Roman"/>
          <w:bCs/>
          <w:sz w:val="24"/>
          <w:szCs w:val="24"/>
        </w:rPr>
        <w:t>, *</w:t>
      </w:r>
      <w:r w:rsidR="001D6FDA">
        <w:rPr>
          <w:rFonts w:ascii="Times New Roman" w:hAnsi="Times New Roman" w:cs="Times New Roman"/>
          <w:bCs/>
          <w:sz w:val="24"/>
          <w:szCs w:val="24"/>
        </w:rPr>
        <w:t xml:space="preserve">12 </w:t>
      </w:r>
      <w:r w:rsidR="00FF266F">
        <w:rPr>
          <w:rFonts w:ascii="Times New Roman" w:hAnsi="Times New Roman" w:cs="Times New Roman"/>
          <w:bCs/>
          <w:sz w:val="24"/>
          <w:szCs w:val="24"/>
        </w:rPr>
        <w:t>(3d Cir. Feb. 28, 2020)</w:t>
      </w:r>
      <w:r w:rsidR="00FF266F">
        <w:rPr>
          <w:rFonts w:ascii="Times New Roman" w:hAnsi="Times New Roman" w:cs="Times New Roman"/>
          <w:bCs/>
          <w:sz w:val="24"/>
          <w:szCs w:val="24"/>
        </w:rPr>
        <w:t>.</w:t>
      </w:r>
    </w:p>
    <w:p w14:paraId="57E2719D" w14:textId="699AF2C9" w:rsidR="001D6FDA" w:rsidRPr="00276B94" w:rsidRDefault="001D6FDA" w:rsidP="00933F09">
      <w:pPr>
        <w:pStyle w:val="ListParagraph"/>
        <w:numPr>
          <w:ilvl w:val="0"/>
          <w:numId w:val="2"/>
        </w:numPr>
        <w:spacing w:after="0"/>
        <w:rPr>
          <w:rFonts w:ascii="Times New Roman" w:hAnsi="Times New Roman" w:cs="Times New Roman"/>
          <w:sz w:val="24"/>
          <w:szCs w:val="24"/>
        </w:rPr>
      </w:pPr>
      <w:r>
        <w:rPr>
          <w:rFonts w:ascii="Times New Roman" w:hAnsi="Times New Roman" w:cs="Times New Roman"/>
          <w:bCs/>
          <w:sz w:val="24"/>
          <w:szCs w:val="24"/>
        </w:rPr>
        <w:t>“In this case, moreover, the BIA based its threat analysis</w:t>
      </w:r>
      <w:r w:rsidR="00F43D5A">
        <w:rPr>
          <w:rFonts w:ascii="Times New Roman" w:hAnsi="Times New Roman" w:cs="Times New Roman"/>
          <w:bCs/>
          <w:sz w:val="24"/>
          <w:szCs w:val="24"/>
        </w:rPr>
        <w:t xml:space="preserve"> exclusively on our precedent—a body of authority we create and are well qualified to interpret.” </w:t>
      </w:r>
      <w:r w:rsidR="00F43D5A">
        <w:rPr>
          <w:rFonts w:ascii="Times New Roman" w:hAnsi="Times New Roman" w:cs="Times New Roman"/>
          <w:bCs/>
          <w:i/>
          <w:iCs/>
          <w:sz w:val="24"/>
          <w:szCs w:val="24"/>
        </w:rPr>
        <w:t>Herrera-Reyes v. A.G.</w:t>
      </w:r>
      <w:r w:rsidR="00F43D5A">
        <w:rPr>
          <w:rFonts w:ascii="Times New Roman" w:hAnsi="Times New Roman" w:cs="Times New Roman"/>
          <w:bCs/>
          <w:sz w:val="24"/>
          <w:szCs w:val="24"/>
        </w:rPr>
        <w:t>, No. 19-2255</w:t>
      </w:r>
      <w:r w:rsidR="00F43D5A">
        <w:rPr>
          <w:rFonts w:ascii="Times New Roman" w:hAnsi="Times New Roman" w:cs="Times New Roman"/>
          <w:bCs/>
          <w:sz w:val="24"/>
          <w:szCs w:val="24"/>
        </w:rPr>
        <w:t>, *12 n.1</w:t>
      </w:r>
      <w:r w:rsidR="00F43D5A">
        <w:rPr>
          <w:rFonts w:ascii="Times New Roman" w:hAnsi="Times New Roman" w:cs="Times New Roman"/>
          <w:bCs/>
          <w:sz w:val="24"/>
          <w:szCs w:val="24"/>
        </w:rPr>
        <w:t xml:space="preserve"> (3d Cir. Feb. 28, 2020)</w:t>
      </w:r>
      <w:r w:rsidR="00F43D5A">
        <w:rPr>
          <w:rFonts w:ascii="Times New Roman" w:hAnsi="Times New Roman" w:cs="Times New Roman"/>
          <w:bCs/>
          <w:sz w:val="24"/>
          <w:szCs w:val="24"/>
        </w:rPr>
        <w:t>.</w:t>
      </w:r>
    </w:p>
    <w:p w14:paraId="7860FD3B" w14:textId="3B50BC83" w:rsidR="00276B94" w:rsidRPr="000D6AB7" w:rsidRDefault="00276B94" w:rsidP="00933F09">
      <w:pPr>
        <w:pStyle w:val="ListParagraph"/>
        <w:numPr>
          <w:ilvl w:val="0"/>
          <w:numId w:val="2"/>
        </w:numPr>
        <w:spacing w:after="0"/>
        <w:rPr>
          <w:rFonts w:ascii="Times New Roman" w:hAnsi="Times New Roman" w:cs="Times New Roman"/>
          <w:sz w:val="24"/>
          <w:szCs w:val="24"/>
        </w:rPr>
      </w:pPr>
      <w:r>
        <w:rPr>
          <w:rFonts w:ascii="Times New Roman" w:hAnsi="Times New Roman" w:cs="Times New Roman"/>
          <w:bCs/>
          <w:sz w:val="24"/>
          <w:szCs w:val="24"/>
        </w:rPr>
        <w:t>Re. IJ’s piecemeal treatment of record: “That was not a faithful application of our cumulative approach to past persecution</w:t>
      </w:r>
      <w:proofErr w:type="gramStart"/>
      <w:r>
        <w:rPr>
          <w:rFonts w:ascii="Times New Roman" w:hAnsi="Times New Roman" w:cs="Times New Roman"/>
          <w:bCs/>
          <w:sz w:val="24"/>
          <w:szCs w:val="24"/>
        </w:rPr>
        <w:t xml:space="preserve">. </w:t>
      </w:r>
      <w:r w:rsidR="002510BC">
        <w:rPr>
          <w:rFonts w:ascii="Times New Roman" w:hAnsi="Times New Roman" w:cs="Times New Roman"/>
          <w:bCs/>
          <w:sz w:val="24"/>
          <w:szCs w:val="24"/>
        </w:rPr>
        <w:t>. . .</w:t>
      </w:r>
      <w:proofErr w:type="gramEnd"/>
      <w:r w:rsidR="002510BC">
        <w:rPr>
          <w:rFonts w:ascii="Times New Roman" w:hAnsi="Times New Roman" w:cs="Times New Roman"/>
          <w:bCs/>
          <w:sz w:val="24"/>
          <w:szCs w:val="24"/>
        </w:rPr>
        <w:t xml:space="preserve"> A cursory invocation of the word ‘cumulative’ is insufficient.</w:t>
      </w:r>
      <w:r w:rsidR="00B73B1B">
        <w:rPr>
          <w:rFonts w:ascii="Times New Roman" w:hAnsi="Times New Roman" w:cs="Times New Roman"/>
          <w:bCs/>
          <w:sz w:val="24"/>
          <w:szCs w:val="24"/>
        </w:rPr>
        <w:t xml:space="preserve">” </w:t>
      </w:r>
      <w:r w:rsidR="00B73B1B">
        <w:rPr>
          <w:rFonts w:ascii="Times New Roman" w:hAnsi="Times New Roman" w:cs="Times New Roman"/>
          <w:bCs/>
          <w:i/>
          <w:iCs/>
          <w:sz w:val="24"/>
          <w:szCs w:val="24"/>
        </w:rPr>
        <w:t>Herrera-Reyes v. A.G.</w:t>
      </w:r>
      <w:r w:rsidR="00B73B1B">
        <w:rPr>
          <w:rFonts w:ascii="Times New Roman" w:hAnsi="Times New Roman" w:cs="Times New Roman"/>
          <w:bCs/>
          <w:sz w:val="24"/>
          <w:szCs w:val="24"/>
        </w:rPr>
        <w:t>, No. 19-2255</w:t>
      </w:r>
      <w:r w:rsidR="00B73B1B">
        <w:rPr>
          <w:rFonts w:ascii="Times New Roman" w:hAnsi="Times New Roman" w:cs="Times New Roman"/>
          <w:bCs/>
          <w:sz w:val="24"/>
          <w:szCs w:val="24"/>
        </w:rPr>
        <w:t>, *1</w:t>
      </w:r>
      <w:r w:rsidR="001148BE">
        <w:rPr>
          <w:rFonts w:ascii="Times New Roman" w:hAnsi="Times New Roman" w:cs="Times New Roman"/>
          <w:bCs/>
          <w:sz w:val="24"/>
          <w:szCs w:val="24"/>
        </w:rPr>
        <w:t>4</w:t>
      </w:r>
      <w:r w:rsidR="00B73B1B">
        <w:rPr>
          <w:rFonts w:ascii="Times New Roman" w:hAnsi="Times New Roman" w:cs="Times New Roman"/>
          <w:bCs/>
          <w:sz w:val="24"/>
          <w:szCs w:val="24"/>
        </w:rPr>
        <w:t xml:space="preserve"> (3d Cir. Feb. 28, 2020)</w:t>
      </w:r>
      <w:r w:rsidR="00B73B1B">
        <w:rPr>
          <w:rFonts w:ascii="Times New Roman" w:hAnsi="Times New Roman" w:cs="Times New Roman"/>
          <w:bCs/>
          <w:sz w:val="24"/>
          <w:szCs w:val="24"/>
        </w:rPr>
        <w:t>.</w:t>
      </w:r>
    </w:p>
    <w:p w14:paraId="235CC1F6" w14:textId="18A6EC68" w:rsidR="000D6AB7" w:rsidRPr="000952C8" w:rsidRDefault="000D6AB7" w:rsidP="00933F09">
      <w:pPr>
        <w:pStyle w:val="ListParagraph"/>
        <w:numPr>
          <w:ilvl w:val="0"/>
          <w:numId w:val="2"/>
        </w:numPr>
        <w:spacing w:after="0"/>
        <w:rPr>
          <w:rFonts w:ascii="Times New Roman" w:hAnsi="Times New Roman" w:cs="Times New Roman"/>
          <w:sz w:val="24"/>
          <w:szCs w:val="24"/>
        </w:rPr>
      </w:pPr>
      <w:r>
        <w:rPr>
          <w:rFonts w:ascii="Times New Roman" w:hAnsi="Times New Roman" w:cs="Times New Roman"/>
          <w:bCs/>
          <w:sz w:val="24"/>
          <w:szCs w:val="24"/>
        </w:rPr>
        <w:t xml:space="preserve">“The BIA, like the IJ, thus paid lip service to our cumulative approach. . .” </w:t>
      </w:r>
      <w:r>
        <w:rPr>
          <w:rFonts w:ascii="Times New Roman" w:hAnsi="Times New Roman" w:cs="Times New Roman"/>
          <w:bCs/>
          <w:i/>
          <w:iCs/>
          <w:sz w:val="24"/>
          <w:szCs w:val="24"/>
        </w:rPr>
        <w:t>Herrera-Reyes v. A.G.</w:t>
      </w:r>
      <w:r>
        <w:rPr>
          <w:rFonts w:ascii="Times New Roman" w:hAnsi="Times New Roman" w:cs="Times New Roman"/>
          <w:bCs/>
          <w:sz w:val="24"/>
          <w:szCs w:val="24"/>
        </w:rPr>
        <w:t>, No. 19-2255</w:t>
      </w:r>
      <w:r>
        <w:rPr>
          <w:rFonts w:ascii="Times New Roman" w:hAnsi="Times New Roman" w:cs="Times New Roman"/>
          <w:bCs/>
          <w:sz w:val="24"/>
          <w:szCs w:val="24"/>
        </w:rPr>
        <w:t>, *15</w:t>
      </w:r>
      <w:r>
        <w:rPr>
          <w:rFonts w:ascii="Times New Roman" w:hAnsi="Times New Roman" w:cs="Times New Roman"/>
          <w:bCs/>
          <w:sz w:val="24"/>
          <w:szCs w:val="24"/>
        </w:rPr>
        <w:t xml:space="preserve"> (3d Cir. Feb. 28, 2020)</w:t>
      </w:r>
      <w:r>
        <w:rPr>
          <w:rFonts w:ascii="Times New Roman" w:hAnsi="Times New Roman" w:cs="Times New Roman"/>
          <w:bCs/>
          <w:sz w:val="24"/>
          <w:szCs w:val="24"/>
        </w:rPr>
        <w:t>.</w:t>
      </w:r>
    </w:p>
    <w:p w14:paraId="56C819C9" w14:textId="74CE931F" w:rsidR="000952C8" w:rsidRPr="001966C9" w:rsidRDefault="000952C8" w:rsidP="00933F09">
      <w:pPr>
        <w:pStyle w:val="ListParagraph"/>
        <w:numPr>
          <w:ilvl w:val="0"/>
          <w:numId w:val="2"/>
        </w:numPr>
        <w:spacing w:after="0"/>
        <w:rPr>
          <w:rFonts w:ascii="Times New Roman" w:hAnsi="Times New Roman" w:cs="Times New Roman"/>
          <w:sz w:val="24"/>
          <w:szCs w:val="24"/>
        </w:rPr>
      </w:pPr>
      <w:r>
        <w:rPr>
          <w:rFonts w:ascii="Times New Roman" w:hAnsi="Times New Roman" w:cs="Times New Roman"/>
          <w:bCs/>
          <w:sz w:val="24"/>
          <w:szCs w:val="24"/>
        </w:rPr>
        <w:t xml:space="preserve">“The agency’s second error flows from its first: In failing to look to the surrounding </w:t>
      </w:r>
      <w:r w:rsidR="00BE5A5D">
        <w:rPr>
          <w:rFonts w:ascii="Times New Roman" w:hAnsi="Times New Roman" w:cs="Times New Roman"/>
          <w:bCs/>
          <w:sz w:val="24"/>
          <w:szCs w:val="24"/>
        </w:rPr>
        <w:t>c</w:t>
      </w:r>
      <w:r>
        <w:rPr>
          <w:rFonts w:ascii="Times New Roman" w:hAnsi="Times New Roman" w:cs="Times New Roman"/>
          <w:bCs/>
          <w:sz w:val="24"/>
          <w:szCs w:val="24"/>
        </w:rPr>
        <w:t>ontext of the threat, the IJ and BIA placed undue emphasis on whether Petitioner herself experienced physical harm and found its absence fatal to her claim</w:t>
      </w:r>
      <w:proofErr w:type="gramStart"/>
      <w:r>
        <w:rPr>
          <w:rFonts w:ascii="Times New Roman" w:hAnsi="Times New Roman" w:cs="Times New Roman"/>
          <w:bCs/>
          <w:sz w:val="24"/>
          <w:szCs w:val="24"/>
        </w:rPr>
        <w:t xml:space="preserve">. . . </w:t>
      </w:r>
      <w:r w:rsidR="00BE5A5D">
        <w:rPr>
          <w:rFonts w:ascii="Times New Roman" w:hAnsi="Times New Roman" w:cs="Times New Roman"/>
          <w:bCs/>
          <w:sz w:val="24"/>
          <w:szCs w:val="24"/>
        </w:rPr>
        <w:t>.</w:t>
      </w:r>
      <w:proofErr w:type="gramEnd"/>
      <w:r w:rsidR="00BE5A5D">
        <w:rPr>
          <w:rFonts w:ascii="Times New Roman" w:hAnsi="Times New Roman" w:cs="Times New Roman"/>
          <w:bCs/>
          <w:sz w:val="24"/>
          <w:szCs w:val="24"/>
        </w:rPr>
        <w:t xml:space="preserve"> That was contrary to our case law.” </w:t>
      </w:r>
      <w:r w:rsidR="00BE5A5D">
        <w:rPr>
          <w:rFonts w:ascii="Times New Roman" w:hAnsi="Times New Roman" w:cs="Times New Roman"/>
          <w:bCs/>
          <w:i/>
          <w:iCs/>
          <w:sz w:val="24"/>
          <w:szCs w:val="24"/>
        </w:rPr>
        <w:t>Herrera-Reyes v. A.G.</w:t>
      </w:r>
      <w:r w:rsidR="00BE5A5D">
        <w:rPr>
          <w:rFonts w:ascii="Times New Roman" w:hAnsi="Times New Roman" w:cs="Times New Roman"/>
          <w:bCs/>
          <w:sz w:val="24"/>
          <w:szCs w:val="24"/>
        </w:rPr>
        <w:t>, No. 19-2255</w:t>
      </w:r>
      <w:r w:rsidR="00BE5A5D">
        <w:rPr>
          <w:rFonts w:ascii="Times New Roman" w:hAnsi="Times New Roman" w:cs="Times New Roman"/>
          <w:bCs/>
          <w:sz w:val="24"/>
          <w:szCs w:val="24"/>
        </w:rPr>
        <w:t>, *15</w:t>
      </w:r>
      <w:r w:rsidR="00BE5A5D">
        <w:rPr>
          <w:rFonts w:ascii="Times New Roman" w:hAnsi="Times New Roman" w:cs="Times New Roman"/>
          <w:bCs/>
          <w:sz w:val="24"/>
          <w:szCs w:val="24"/>
        </w:rPr>
        <w:t xml:space="preserve"> (3d Cir. Feb. 28, 2020)</w:t>
      </w:r>
      <w:r w:rsidR="00BE5A5D">
        <w:rPr>
          <w:rFonts w:ascii="Times New Roman" w:hAnsi="Times New Roman" w:cs="Times New Roman"/>
          <w:bCs/>
          <w:sz w:val="24"/>
          <w:szCs w:val="24"/>
        </w:rPr>
        <w:t>.</w:t>
      </w:r>
    </w:p>
    <w:p w14:paraId="33EF05CC" w14:textId="35C3AC3B" w:rsidR="001966C9" w:rsidRPr="000022B5" w:rsidRDefault="001966C9" w:rsidP="00933F09">
      <w:pPr>
        <w:pStyle w:val="ListParagraph"/>
        <w:numPr>
          <w:ilvl w:val="0"/>
          <w:numId w:val="2"/>
        </w:numPr>
        <w:spacing w:after="0"/>
        <w:rPr>
          <w:rFonts w:ascii="Times New Roman" w:hAnsi="Times New Roman" w:cs="Times New Roman"/>
          <w:sz w:val="24"/>
          <w:szCs w:val="24"/>
        </w:rPr>
      </w:pPr>
      <w:r>
        <w:rPr>
          <w:rFonts w:ascii="Times New Roman" w:hAnsi="Times New Roman" w:cs="Times New Roman"/>
          <w:bCs/>
          <w:sz w:val="24"/>
          <w:szCs w:val="24"/>
        </w:rPr>
        <w:t xml:space="preserve">“We have never reduced our persecution analysis to a checklist or suggested that physical violence—or any other single type of mistreatment—is a required element of the past persecution determination.” </w:t>
      </w:r>
      <w:r>
        <w:rPr>
          <w:rFonts w:ascii="Times New Roman" w:hAnsi="Times New Roman" w:cs="Times New Roman"/>
          <w:bCs/>
          <w:i/>
          <w:iCs/>
          <w:sz w:val="24"/>
          <w:szCs w:val="24"/>
        </w:rPr>
        <w:t>Herrera-Reyes v. A.G.</w:t>
      </w:r>
      <w:r>
        <w:rPr>
          <w:rFonts w:ascii="Times New Roman" w:hAnsi="Times New Roman" w:cs="Times New Roman"/>
          <w:bCs/>
          <w:sz w:val="24"/>
          <w:szCs w:val="24"/>
        </w:rPr>
        <w:t>, No. 19-2255</w:t>
      </w:r>
      <w:r>
        <w:rPr>
          <w:rFonts w:ascii="Times New Roman" w:hAnsi="Times New Roman" w:cs="Times New Roman"/>
          <w:bCs/>
          <w:sz w:val="24"/>
          <w:szCs w:val="24"/>
        </w:rPr>
        <w:t xml:space="preserve">, </w:t>
      </w:r>
      <w:r w:rsidR="00C11F6E">
        <w:rPr>
          <w:rFonts w:ascii="Times New Roman" w:hAnsi="Times New Roman" w:cs="Times New Roman"/>
          <w:bCs/>
          <w:sz w:val="24"/>
          <w:szCs w:val="24"/>
        </w:rPr>
        <w:t>*15</w:t>
      </w:r>
      <w:r>
        <w:rPr>
          <w:rFonts w:ascii="Times New Roman" w:hAnsi="Times New Roman" w:cs="Times New Roman"/>
          <w:bCs/>
          <w:sz w:val="24"/>
          <w:szCs w:val="24"/>
        </w:rPr>
        <w:t xml:space="preserve"> (3d Cir. Feb. 28, 2020)</w:t>
      </w:r>
      <w:r>
        <w:rPr>
          <w:rFonts w:ascii="Times New Roman" w:hAnsi="Times New Roman" w:cs="Times New Roman"/>
          <w:bCs/>
          <w:sz w:val="24"/>
          <w:szCs w:val="24"/>
        </w:rPr>
        <w:t>.</w:t>
      </w:r>
    </w:p>
    <w:p w14:paraId="2EB31AB1" w14:textId="25EEAC86" w:rsidR="000022B5" w:rsidRPr="00E2289C" w:rsidRDefault="000022B5" w:rsidP="00933F09">
      <w:pPr>
        <w:pStyle w:val="ListParagraph"/>
        <w:numPr>
          <w:ilvl w:val="0"/>
          <w:numId w:val="2"/>
        </w:numPr>
        <w:spacing w:after="0"/>
        <w:rPr>
          <w:rFonts w:ascii="Times New Roman" w:hAnsi="Times New Roman" w:cs="Times New Roman"/>
          <w:sz w:val="24"/>
          <w:szCs w:val="24"/>
        </w:rPr>
      </w:pPr>
      <w:r>
        <w:rPr>
          <w:rFonts w:ascii="Times New Roman" w:hAnsi="Times New Roman" w:cs="Times New Roman"/>
          <w:bCs/>
          <w:sz w:val="24"/>
          <w:szCs w:val="24"/>
        </w:rPr>
        <w:t xml:space="preserve">“In evaluating whether a threat is ‘concrete and menacing’ in the absence of physical harm to a petitioner, we have considered more broadly whether surrounding acts of mistreatment had corroborated that threat with the ultimate effect of placing the petitioner’s life or liberty in peril.” </w:t>
      </w:r>
      <w:r w:rsidR="006E3C3C">
        <w:rPr>
          <w:rFonts w:ascii="Times New Roman" w:hAnsi="Times New Roman" w:cs="Times New Roman"/>
          <w:bCs/>
          <w:i/>
          <w:iCs/>
          <w:sz w:val="24"/>
          <w:szCs w:val="24"/>
        </w:rPr>
        <w:t>Herrera-Reyes v. A.G.</w:t>
      </w:r>
      <w:r w:rsidR="006E3C3C">
        <w:rPr>
          <w:rFonts w:ascii="Times New Roman" w:hAnsi="Times New Roman" w:cs="Times New Roman"/>
          <w:bCs/>
          <w:sz w:val="24"/>
          <w:szCs w:val="24"/>
        </w:rPr>
        <w:t>, No. 19-2255</w:t>
      </w:r>
      <w:r w:rsidR="006E3C3C">
        <w:rPr>
          <w:rFonts w:ascii="Times New Roman" w:hAnsi="Times New Roman" w:cs="Times New Roman"/>
          <w:bCs/>
          <w:sz w:val="24"/>
          <w:szCs w:val="24"/>
        </w:rPr>
        <w:t>, *16</w:t>
      </w:r>
      <w:r w:rsidR="006E3C3C">
        <w:rPr>
          <w:rFonts w:ascii="Times New Roman" w:hAnsi="Times New Roman" w:cs="Times New Roman"/>
          <w:bCs/>
          <w:sz w:val="24"/>
          <w:szCs w:val="24"/>
        </w:rPr>
        <w:t xml:space="preserve"> (3d Cir. Feb. 28, 2020)</w:t>
      </w:r>
      <w:r w:rsidR="006E3C3C">
        <w:rPr>
          <w:rFonts w:ascii="Times New Roman" w:hAnsi="Times New Roman" w:cs="Times New Roman"/>
          <w:bCs/>
          <w:sz w:val="24"/>
          <w:szCs w:val="24"/>
        </w:rPr>
        <w:t>.</w:t>
      </w:r>
    </w:p>
    <w:p w14:paraId="505D48A7" w14:textId="14857726" w:rsidR="00E2289C" w:rsidRPr="00330D51" w:rsidRDefault="00E2289C" w:rsidP="00933F09">
      <w:pPr>
        <w:pStyle w:val="ListParagraph"/>
        <w:numPr>
          <w:ilvl w:val="0"/>
          <w:numId w:val="2"/>
        </w:numPr>
        <w:spacing w:after="0"/>
        <w:rPr>
          <w:rFonts w:ascii="Times New Roman" w:hAnsi="Times New Roman" w:cs="Times New Roman"/>
          <w:sz w:val="24"/>
          <w:szCs w:val="24"/>
        </w:rPr>
      </w:pPr>
      <w:r>
        <w:rPr>
          <w:rFonts w:ascii="Times New Roman" w:hAnsi="Times New Roman" w:cs="Times New Roman"/>
          <w:bCs/>
          <w:sz w:val="24"/>
          <w:szCs w:val="24"/>
        </w:rPr>
        <w:t xml:space="preserve">“As relevant to this case and as logically flows from this precedent, physical harm to a petitioner’s close associates may also, in combination </w:t>
      </w:r>
      <w:r w:rsidR="002D2760">
        <w:rPr>
          <w:rFonts w:ascii="Times New Roman" w:hAnsi="Times New Roman" w:cs="Times New Roman"/>
          <w:bCs/>
          <w:sz w:val="24"/>
          <w:szCs w:val="24"/>
        </w:rPr>
        <w:t>with verbal threats, establish past persecution.</w:t>
      </w:r>
      <w:r w:rsidR="003F3F4A">
        <w:rPr>
          <w:rFonts w:ascii="Times New Roman" w:hAnsi="Times New Roman" w:cs="Times New Roman"/>
          <w:bCs/>
          <w:sz w:val="24"/>
          <w:szCs w:val="24"/>
        </w:rPr>
        <w:t xml:space="preserve"> This harm—no less than destruction of personal property and physical or economic harm to a petitioner’s family—can contribute to an overall experience of past persecution by rendering verbal threats ‘concrete and menacing</w:t>
      </w:r>
      <w:r w:rsidR="00667544">
        <w:rPr>
          <w:rFonts w:ascii="Times New Roman" w:hAnsi="Times New Roman" w:cs="Times New Roman"/>
          <w:bCs/>
          <w:sz w:val="24"/>
          <w:szCs w:val="24"/>
        </w:rPr>
        <w:t xml:space="preserve">,’ establishing a ‘severe affront[] to the [petitioner’s] life or freedom.’” (quoting </w:t>
      </w:r>
      <w:r w:rsidR="00667544">
        <w:rPr>
          <w:rFonts w:ascii="Times New Roman" w:hAnsi="Times New Roman" w:cs="Times New Roman"/>
          <w:bCs/>
          <w:i/>
          <w:iCs/>
          <w:sz w:val="24"/>
          <w:szCs w:val="24"/>
        </w:rPr>
        <w:t xml:space="preserve">Gomez </w:t>
      </w:r>
      <w:proofErr w:type="spellStart"/>
      <w:r w:rsidR="00667544">
        <w:rPr>
          <w:rFonts w:ascii="Times New Roman" w:hAnsi="Times New Roman" w:cs="Times New Roman"/>
          <w:bCs/>
          <w:i/>
          <w:iCs/>
          <w:sz w:val="24"/>
          <w:szCs w:val="24"/>
        </w:rPr>
        <w:t>Zuluaga</w:t>
      </w:r>
      <w:proofErr w:type="spellEnd"/>
      <w:r w:rsidR="00667544">
        <w:rPr>
          <w:rFonts w:ascii="Times New Roman" w:hAnsi="Times New Roman" w:cs="Times New Roman"/>
          <w:bCs/>
          <w:sz w:val="24"/>
          <w:szCs w:val="24"/>
        </w:rPr>
        <w:t xml:space="preserve"> at</w:t>
      </w:r>
      <w:r w:rsidR="00503CE4">
        <w:rPr>
          <w:rFonts w:ascii="Times New Roman" w:hAnsi="Times New Roman" w:cs="Times New Roman"/>
          <w:bCs/>
          <w:sz w:val="24"/>
          <w:szCs w:val="24"/>
        </w:rPr>
        <w:t xml:space="preserve"> 341-42) </w:t>
      </w:r>
      <w:r w:rsidR="00503CE4">
        <w:rPr>
          <w:rFonts w:ascii="Times New Roman" w:hAnsi="Times New Roman" w:cs="Times New Roman"/>
          <w:bCs/>
          <w:i/>
          <w:iCs/>
          <w:sz w:val="24"/>
          <w:szCs w:val="24"/>
        </w:rPr>
        <w:t>Herrera-Reyes v. A.G.</w:t>
      </w:r>
      <w:r w:rsidR="00503CE4">
        <w:rPr>
          <w:rFonts w:ascii="Times New Roman" w:hAnsi="Times New Roman" w:cs="Times New Roman"/>
          <w:bCs/>
          <w:sz w:val="24"/>
          <w:szCs w:val="24"/>
        </w:rPr>
        <w:t>, No. 19-2255</w:t>
      </w:r>
      <w:r w:rsidR="00503CE4">
        <w:rPr>
          <w:rFonts w:ascii="Times New Roman" w:hAnsi="Times New Roman" w:cs="Times New Roman"/>
          <w:bCs/>
          <w:sz w:val="24"/>
          <w:szCs w:val="24"/>
        </w:rPr>
        <w:t>, *17</w:t>
      </w:r>
      <w:r w:rsidR="00503CE4">
        <w:rPr>
          <w:rFonts w:ascii="Times New Roman" w:hAnsi="Times New Roman" w:cs="Times New Roman"/>
          <w:bCs/>
          <w:sz w:val="24"/>
          <w:szCs w:val="24"/>
        </w:rPr>
        <w:t xml:space="preserve"> (3d Cir. Feb. 28, 2020)</w:t>
      </w:r>
      <w:r w:rsidR="00503CE4">
        <w:rPr>
          <w:rFonts w:ascii="Times New Roman" w:hAnsi="Times New Roman" w:cs="Times New Roman"/>
          <w:bCs/>
          <w:sz w:val="24"/>
          <w:szCs w:val="24"/>
        </w:rPr>
        <w:t>.</w:t>
      </w:r>
    </w:p>
    <w:p w14:paraId="5F38A8D2" w14:textId="1CA289D7" w:rsidR="00330D51" w:rsidRPr="0050256A" w:rsidRDefault="004657E8" w:rsidP="00330D51">
      <w:pPr>
        <w:pStyle w:val="ListParagraph"/>
        <w:numPr>
          <w:ilvl w:val="1"/>
          <w:numId w:val="2"/>
        </w:numPr>
        <w:spacing w:after="0"/>
        <w:rPr>
          <w:rFonts w:ascii="Times New Roman" w:hAnsi="Times New Roman" w:cs="Times New Roman"/>
          <w:sz w:val="24"/>
          <w:szCs w:val="24"/>
        </w:rPr>
      </w:pPr>
      <w:r>
        <w:rPr>
          <w:rFonts w:ascii="Times New Roman" w:hAnsi="Times New Roman" w:cs="Times New Roman"/>
          <w:bCs/>
          <w:i/>
          <w:iCs/>
          <w:sz w:val="24"/>
          <w:szCs w:val="24"/>
        </w:rPr>
        <w:t>Zhen Hua Li</w:t>
      </w:r>
      <w:r>
        <w:rPr>
          <w:rFonts w:ascii="Times New Roman" w:hAnsi="Times New Roman" w:cs="Times New Roman"/>
          <w:bCs/>
          <w:sz w:val="24"/>
          <w:szCs w:val="24"/>
        </w:rPr>
        <w:t xml:space="preserve"> isn’t contradictory here: the </w:t>
      </w:r>
      <w:r w:rsidR="005F0845">
        <w:rPr>
          <w:rFonts w:ascii="Times New Roman" w:hAnsi="Times New Roman" w:cs="Times New Roman"/>
          <w:bCs/>
          <w:sz w:val="24"/>
          <w:szCs w:val="24"/>
        </w:rPr>
        <w:t>other person who may have experienced the realization of the verbal threats was not personally known to the petitioner, and he only heard about it remotely.</w:t>
      </w:r>
    </w:p>
    <w:p w14:paraId="228ED1A0" w14:textId="3C3FC4C3" w:rsidR="0050256A" w:rsidRPr="00933F09" w:rsidRDefault="0050256A" w:rsidP="0050256A">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“On reconsideration of Petitioner’s CAT claim on remand, the agency should consider the record in its entirety and in context and should provide the explanation required for the decision it ultimately reaches.” </w:t>
      </w:r>
      <w:r>
        <w:rPr>
          <w:rFonts w:ascii="Times New Roman" w:hAnsi="Times New Roman" w:cs="Times New Roman"/>
          <w:bCs/>
          <w:i/>
          <w:iCs/>
          <w:sz w:val="24"/>
          <w:szCs w:val="24"/>
        </w:rPr>
        <w:t>Herrera-Reyes v. A.G.</w:t>
      </w:r>
      <w:r>
        <w:rPr>
          <w:rFonts w:ascii="Times New Roman" w:hAnsi="Times New Roman" w:cs="Times New Roman"/>
          <w:bCs/>
          <w:sz w:val="24"/>
          <w:szCs w:val="24"/>
        </w:rPr>
        <w:t>, No. 19-2255</w:t>
      </w:r>
      <w:r w:rsidR="003C337C">
        <w:rPr>
          <w:rFonts w:ascii="Times New Roman" w:hAnsi="Times New Roman" w:cs="Times New Roman"/>
          <w:bCs/>
          <w:sz w:val="24"/>
          <w:szCs w:val="24"/>
        </w:rPr>
        <w:t>, *21 n.5</w:t>
      </w:r>
      <w:r>
        <w:rPr>
          <w:rFonts w:ascii="Times New Roman" w:hAnsi="Times New Roman" w:cs="Times New Roman"/>
          <w:bCs/>
          <w:sz w:val="24"/>
          <w:szCs w:val="24"/>
        </w:rPr>
        <w:t xml:space="preserve"> (3d Cir. Feb. 28, 2020)</w:t>
      </w:r>
      <w:r>
        <w:rPr>
          <w:rFonts w:ascii="Times New Roman" w:hAnsi="Times New Roman" w:cs="Times New Roman"/>
          <w:bCs/>
          <w:sz w:val="24"/>
          <w:szCs w:val="24"/>
        </w:rPr>
        <w:t>.</w:t>
      </w:r>
    </w:p>
    <w:p w14:paraId="6904BAAC" w14:textId="77777777" w:rsidR="00C87419" w:rsidRPr="00611B74" w:rsidRDefault="00C87419" w:rsidP="00C87419">
      <w:pPr>
        <w:spacing w:after="0"/>
        <w:rPr>
          <w:rFonts w:ascii="Times New Roman" w:hAnsi="Times New Roman" w:cs="Times New Roman"/>
          <w:b/>
          <w:sz w:val="24"/>
          <w:szCs w:val="24"/>
        </w:rPr>
      </w:pPr>
    </w:p>
    <w:p w14:paraId="6904BAAD" w14:textId="77777777" w:rsidR="00552EC4" w:rsidRPr="00611B74" w:rsidRDefault="00552EC4" w:rsidP="00C87419">
      <w:pPr>
        <w:spacing w:after="0"/>
        <w:rPr>
          <w:rFonts w:ascii="Times New Roman" w:hAnsi="Times New Roman" w:cs="Times New Roman"/>
          <w:b/>
          <w:sz w:val="24"/>
          <w:szCs w:val="24"/>
        </w:rPr>
      </w:pPr>
    </w:p>
    <w:p w14:paraId="6904BAB3" w14:textId="77777777" w:rsidR="00E16E68" w:rsidRPr="00611B74" w:rsidRDefault="00E16E68" w:rsidP="00C87419">
      <w:pPr>
        <w:spacing w:after="0"/>
        <w:rPr>
          <w:rFonts w:ascii="Times New Roman" w:hAnsi="Times New Roman" w:cs="Times New Roman"/>
          <w:b/>
          <w:sz w:val="24"/>
          <w:szCs w:val="24"/>
        </w:rPr>
      </w:pPr>
    </w:p>
    <w:sectPr w:rsidR="00E16E68" w:rsidRPr="00611B74"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2351FE" w14:textId="77777777" w:rsidR="00823070" w:rsidRDefault="00823070" w:rsidP="00E16E68">
      <w:pPr>
        <w:spacing w:after="0" w:line="240" w:lineRule="auto"/>
      </w:pPr>
      <w:r>
        <w:separator/>
      </w:r>
    </w:p>
  </w:endnote>
  <w:endnote w:type="continuationSeparator" w:id="0">
    <w:p w14:paraId="7AF81E9D" w14:textId="77777777" w:rsidR="00823070" w:rsidRDefault="00823070" w:rsidP="00E16E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21002A87" w:usb1="00000000" w:usb2="00000000"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D4297F" w14:textId="77777777" w:rsidR="00823070" w:rsidRDefault="00823070" w:rsidP="00E16E68">
      <w:pPr>
        <w:spacing w:after="0" w:line="240" w:lineRule="auto"/>
      </w:pPr>
      <w:r>
        <w:separator/>
      </w:r>
    </w:p>
  </w:footnote>
  <w:footnote w:type="continuationSeparator" w:id="0">
    <w:p w14:paraId="60FCBD67" w14:textId="77777777" w:rsidR="00823070" w:rsidRDefault="00823070" w:rsidP="00E16E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4BAB8" w14:textId="5FFD7432" w:rsidR="00E16E68" w:rsidRDefault="00611B74" w:rsidP="00611B74">
    <w:pPr>
      <w:pStyle w:val="Header"/>
      <w:jc w:val="right"/>
    </w:pPr>
    <w:r>
      <w:t xml:space="preserve">Third </w:t>
    </w:r>
    <w:r w:rsidR="00496F39">
      <w:t>Circuit</w:t>
    </w:r>
    <w:r w:rsidR="0016476D">
      <w:t xml:space="preserve"> Court</w:t>
    </w:r>
    <w:r w:rsidR="00E16E68">
      <w:tab/>
    </w:r>
    <w:r>
      <w:t>Feb. 2020</w:t>
    </w:r>
    <w:r w:rsidR="00E16E68">
      <w:tab/>
    </w:r>
    <w:r>
      <w:t>Herrera-Reyes v. A.G.</w:t>
    </w:r>
  </w:p>
  <w:p w14:paraId="6904BAB9" w14:textId="70E0DF82" w:rsidR="00552EC4" w:rsidRDefault="00552EC4" w:rsidP="00552EC4">
    <w:pPr>
      <w:pStyle w:val="Header"/>
      <w:jc w:val="right"/>
    </w:pPr>
    <w:r>
      <w:tab/>
    </w:r>
    <w:r>
      <w:tab/>
    </w:r>
    <w:r w:rsidR="00611B74">
      <w:t>THREATS AS PERSECUTION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BA80924"/>
    <w:multiLevelType w:val="hybridMultilevel"/>
    <w:tmpl w:val="47CA8956"/>
    <w:lvl w:ilvl="0" w:tplc="A81E32D4">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15:restartNumberingAfterBreak="0">
    <w:nsid w:val="7BB40638"/>
    <w:multiLevelType w:val="hybridMultilevel"/>
    <w:tmpl w:val="61986116"/>
    <w:lvl w:ilvl="0" w:tplc="B4F82142">
      <w:start w:val="1"/>
      <w:numFmt w:val="bullet"/>
      <w:lvlText w:val=""/>
      <w:lvlJc w:val="left"/>
      <w:pPr>
        <w:ind w:left="720" w:hanging="360"/>
      </w:pPr>
      <w:rPr>
        <w:rFonts w:ascii="Symbol" w:eastAsiaTheme="minorHAnsi" w:hAnsi="Symbol" w:cs="Times New Roman" w:hint="default"/>
        <w:b/>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E68"/>
    <w:rsid w:val="000022B5"/>
    <w:rsid w:val="00021542"/>
    <w:rsid w:val="00061D3A"/>
    <w:rsid w:val="0006277B"/>
    <w:rsid w:val="000952C8"/>
    <w:rsid w:val="000A0EB2"/>
    <w:rsid w:val="000B4527"/>
    <w:rsid w:val="000C100D"/>
    <w:rsid w:val="000D6AB7"/>
    <w:rsid w:val="000F52C1"/>
    <w:rsid w:val="001148BE"/>
    <w:rsid w:val="00132460"/>
    <w:rsid w:val="00144D3B"/>
    <w:rsid w:val="00145104"/>
    <w:rsid w:val="00152CD1"/>
    <w:rsid w:val="00157837"/>
    <w:rsid w:val="0016476D"/>
    <w:rsid w:val="001966C9"/>
    <w:rsid w:val="00197F21"/>
    <w:rsid w:val="001A6A50"/>
    <w:rsid w:val="001B313F"/>
    <w:rsid w:val="001D6FDA"/>
    <w:rsid w:val="0020766F"/>
    <w:rsid w:val="002126BF"/>
    <w:rsid w:val="00241DD2"/>
    <w:rsid w:val="00246EB3"/>
    <w:rsid w:val="002479B3"/>
    <w:rsid w:val="002510BC"/>
    <w:rsid w:val="00257AD7"/>
    <w:rsid w:val="00276B94"/>
    <w:rsid w:val="002B44DF"/>
    <w:rsid w:val="002D2760"/>
    <w:rsid w:val="002E72B7"/>
    <w:rsid w:val="00330D51"/>
    <w:rsid w:val="003579DF"/>
    <w:rsid w:val="00376078"/>
    <w:rsid w:val="00381A0B"/>
    <w:rsid w:val="003A6125"/>
    <w:rsid w:val="003C337C"/>
    <w:rsid w:val="003D296F"/>
    <w:rsid w:val="003E3F5E"/>
    <w:rsid w:val="003E4289"/>
    <w:rsid w:val="003E5947"/>
    <w:rsid w:val="003F3F4A"/>
    <w:rsid w:val="00434D75"/>
    <w:rsid w:val="004548D0"/>
    <w:rsid w:val="00457D27"/>
    <w:rsid w:val="004657E8"/>
    <w:rsid w:val="00496F39"/>
    <w:rsid w:val="004B2F4F"/>
    <w:rsid w:val="004B3030"/>
    <w:rsid w:val="004B74B6"/>
    <w:rsid w:val="004E5A48"/>
    <w:rsid w:val="0050256A"/>
    <w:rsid w:val="00503CE4"/>
    <w:rsid w:val="0053282E"/>
    <w:rsid w:val="00552EC4"/>
    <w:rsid w:val="00583C23"/>
    <w:rsid w:val="005C23C6"/>
    <w:rsid w:val="005E2C82"/>
    <w:rsid w:val="005F0845"/>
    <w:rsid w:val="00611B74"/>
    <w:rsid w:val="00622C7D"/>
    <w:rsid w:val="00640AAD"/>
    <w:rsid w:val="0064165D"/>
    <w:rsid w:val="006422E3"/>
    <w:rsid w:val="00667544"/>
    <w:rsid w:val="00674466"/>
    <w:rsid w:val="006943CE"/>
    <w:rsid w:val="006A05E2"/>
    <w:rsid w:val="006A073B"/>
    <w:rsid w:val="006E3C3C"/>
    <w:rsid w:val="007424A8"/>
    <w:rsid w:val="00746FA5"/>
    <w:rsid w:val="00762B77"/>
    <w:rsid w:val="00763B81"/>
    <w:rsid w:val="007C7747"/>
    <w:rsid w:val="007D1AC2"/>
    <w:rsid w:val="00823070"/>
    <w:rsid w:val="0083275E"/>
    <w:rsid w:val="00897560"/>
    <w:rsid w:val="008F57FC"/>
    <w:rsid w:val="008F7710"/>
    <w:rsid w:val="0092257E"/>
    <w:rsid w:val="00933F09"/>
    <w:rsid w:val="00965197"/>
    <w:rsid w:val="009C1623"/>
    <w:rsid w:val="00A13409"/>
    <w:rsid w:val="00A33438"/>
    <w:rsid w:val="00A62402"/>
    <w:rsid w:val="00A70C32"/>
    <w:rsid w:val="00A73669"/>
    <w:rsid w:val="00A775D6"/>
    <w:rsid w:val="00A83FE3"/>
    <w:rsid w:val="00AC0538"/>
    <w:rsid w:val="00AE0EFC"/>
    <w:rsid w:val="00AF7E3E"/>
    <w:rsid w:val="00B00993"/>
    <w:rsid w:val="00B05144"/>
    <w:rsid w:val="00B12ABA"/>
    <w:rsid w:val="00B564E2"/>
    <w:rsid w:val="00B73B1B"/>
    <w:rsid w:val="00B778D1"/>
    <w:rsid w:val="00B85A76"/>
    <w:rsid w:val="00B90E30"/>
    <w:rsid w:val="00B94B23"/>
    <w:rsid w:val="00BA1567"/>
    <w:rsid w:val="00BA4A19"/>
    <w:rsid w:val="00BE5A5D"/>
    <w:rsid w:val="00C11F6E"/>
    <w:rsid w:val="00C16304"/>
    <w:rsid w:val="00C316E4"/>
    <w:rsid w:val="00C3348B"/>
    <w:rsid w:val="00C675F1"/>
    <w:rsid w:val="00C67A23"/>
    <w:rsid w:val="00C87419"/>
    <w:rsid w:val="00CB751A"/>
    <w:rsid w:val="00CE27E9"/>
    <w:rsid w:val="00D12E04"/>
    <w:rsid w:val="00D4735E"/>
    <w:rsid w:val="00D66735"/>
    <w:rsid w:val="00D87E0E"/>
    <w:rsid w:val="00E16E68"/>
    <w:rsid w:val="00E1771D"/>
    <w:rsid w:val="00E17FBC"/>
    <w:rsid w:val="00E2134E"/>
    <w:rsid w:val="00E2289C"/>
    <w:rsid w:val="00E27932"/>
    <w:rsid w:val="00E56AD7"/>
    <w:rsid w:val="00E917BF"/>
    <w:rsid w:val="00E92731"/>
    <w:rsid w:val="00ED232E"/>
    <w:rsid w:val="00ED719C"/>
    <w:rsid w:val="00F41C17"/>
    <w:rsid w:val="00F43D5A"/>
    <w:rsid w:val="00F64F19"/>
    <w:rsid w:val="00F80831"/>
    <w:rsid w:val="00F954FF"/>
    <w:rsid w:val="00FD68A1"/>
    <w:rsid w:val="00FE5332"/>
    <w:rsid w:val="00FF266F"/>
    <w:rsid w:val="00FF36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4BA95"/>
  <w15:docId w15:val="{E98BBE48-D139-42CE-AFCE-7C700A038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6E68"/>
  </w:style>
  <w:style w:type="paragraph" w:styleId="Footer">
    <w:name w:val="footer"/>
    <w:basedOn w:val="Normal"/>
    <w:link w:val="FooterChar"/>
    <w:uiPriority w:val="99"/>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C316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3</Pages>
  <Words>1321</Words>
  <Characters>7532</Characters>
  <Application>Microsoft Office Word</Application>
  <DocSecurity>0</DocSecurity>
  <Lines>62</Lines>
  <Paragraphs>17</Paragraphs>
  <ScaleCrop>false</ScaleCrop>
  <Company>Hewlett-Packard Company</Company>
  <LinksUpToDate>false</LinksUpToDate>
  <CharactersWithSpaces>8836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125</cp:revision>
  <dcterms:created xsi:type="dcterms:W3CDTF">2020-04-06T15:46:00Z</dcterms:created>
  <dcterms:modified xsi:type="dcterms:W3CDTF">2020-04-06T16:39:00Z</dcterms:modified>
</cp:coreProperties>
</file>