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17A14" w14:textId="77777777" w:rsidR="00144D3B" w:rsidRPr="00496395" w:rsidRDefault="00144D3B" w:rsidP="00C87419">
      <w:pPr>
        <w:spacing w:after="0"/>
        <w:rPr>
          <w:rFonts w:ascii="Times New Roman" w:hAnsi="Times New Roman" w:cs="Times New Roman"/>
        </w:rPr>
      </w:pPr>
    </w:p>
    <w:p w14:paraId="650504E4" w14:textId="1ABBEE5F" w:rsidR="00E16E68" w:rsidRPr="00496395" w:rsidRDefault="006C6539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 xml:space="preserve">Fourth </w:t>
      </w:r>
      <w:r w:rsidR="006C420B" w:rsidRPr="00496395">
        <w:rPr>
          <w:rFonts w:ascii="Times New Roman" w:hAnsi="Times New Roman" w:cs="Times New Roman"/>
          <w:b/>
          <w:sz w:val="24"/>
          <w:szCs w:val="24"/>
        </w:rPr>
        <w:t>Circuit</w:t>
      </w:r>
      <w:bookmarkStart w:id="0" w:name="_GoBack"/>
      <w:bookmarkEnd w:id="0"/>
      <w:r w:rsidR="0016476D" w:rsidRPr="00496395">
        <w:rPr>
          <w:rFonts w:ascii="Times New Roman" w:hAnsi="Times New Roman" w:cs="Times New Roman"/>
          <w:b/>
          <w:sz w:val="24"/>
          <w:szCs w:val="24"/>
        </w:rPr>
        <w:t xml:space="preserve"> Court</w:t>
      </w:r>
    </w:p>
    <w:p w14:paraId="0C997E71" w14:textId="77777777" w:rsidR="00C87419" w:rsidRPr="00496395" w:rsidRDefault="00C87419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411161" w14:textId="77777777" w:rsidR="009E1F1C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>Case:</w:t>
      </w:r>
      <w:r w:rsidR="008E5B66" w:rsidRPr="00496395">
        <w:rPr>
          <w:rFonts w:ascii="Times New Roman" w:hAnsi="Times New Roman" w:cs="Times New Roman"/>
          <w:b/>
          <w:sz w:val="24"/>
          <w:szCs w:val="24"/>
        </w:rPr>
        <w:tab/>
      </w:r>
      <w:r w:rsidR="00E80192">
        <w:rPr>
          <w:rFonts w:ascii="Times New Roman" w:hAnsi="Times New Roman" w:cs="Times New Roman"/>
          <w:bCs/>
          <w:i/>
          <w:iCs/>
          <w:sz w:val="24"/>
          <w:szCs w:val="24"/>
        </w:rPr>
        <w:t>Lopez Ordonez v. Barr</w:t>
      </w:r>
      <w:r w:rsidR="00E80192">
        <w:rPr>
          <w:rFonts w:ascii="Times New Roman" w:hAnsi="Times New Roman" w:cs="Times New Roman"/>
          <w:bCs/>
          <w:sz w:val="24"/>
          <w:szCs w:val="24"/>
        </w:rPr>
        <w:t>, No. 18-2469 (4</w:t>
      </w:r>
      <w:r w:rsidR="00E80192" w:rsidRPr="00E8019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E80192">
        <w:rPr>
          <w:rFonts w:ascii="Times New Roman" w:hAnsi="Times New Roman" w:cs="Times New Roman"/>
          <w:bCs/>
          <w:sz w:val="24"/>
          <w:szCs w:val="24"/>
        </w:rPr>
        <w:t xml:space="preserve"> Cir.</w:t>
      </w:r>
      <w:r w:rsidR="009E1F1C">
        <w:rPr>
          <w:rFonts w:ascii="Times New Roman" w:hAnsi="Times New Roman" w:cs="Times New Roman"/>
          <w:bCs/>
          <w:sz w:val="24"/>
          <w:szCs w:val="24"/>
        </w:rPr>
        <w:t xml:space="preserve"> 2020)</w:t>
      </w:r>
      <w:r w:rsidR="009E1F1C">
        <w:rPr>
          <w:rFonts w:ascii="Times New Roman" w:hAnsi="Times New Roman" w:cs="Times New Roman"/>
          <w:bCs/>
          <w:sz w:val="24"/>
          <w:szCs w:val="24"/>
        </w:rPr>
        <w:tab/>
      </w:r>
      <w:r w:rsidR="009E1F1C">
        <w:rPr>
          <w:rFonts w:ascii="Times New Roman" w:hAnsi="Times New Roman" w:cs="Times New Roman"/>
          <w:bCs/>
          <w:sz w:val="24"/>
          <w:szCs w:val="24"/>
        </w:rPr>
        <w:tab/>
      </w:r>
      <w:r w:rsidR="008E5B66" w:rsidRPr="00496395">
        <w:rPr>
          <w:rFonts w:ascii="Times New Roman" w:hAnsi="Times New Roman" w:cs="Times New Roman"/>
          <w:b/>
          <w:sz w:val="24"/>
          <w:szCs w:val="24"/>
        </w:rPr>
        <w:t>Date:</w:t>
      </w:r>
      <w:r w:rsidR="009E1F1C">
        <w:rPr>
          <w:rFonts w:ascii="Times New Roman" w:hAnsi="Times New Roman" w:cs="Times New Roman"/>
          <w:bCs/>
          <w:sz w:val="24"/>
          <w:szCs w:val="24"/>
        </w:rPr>
        <w:t xml:space="preserve"> April 16, 2020</w:t>
      </w:r>
      <w:r w:rsidR="008E5B66" w:rsidRPr="00496395">
        <w:rPr>
          <w:rFonts w:ascii="Times New Roman" w:hAnsi="Times New Roman" w:cs="Times New Roman"/>
          <w:b/>
          <w:sz w:val="24"/>
          <w:szCs w:val="24"/>
        </w:rPr>
        <w:tab/>
      </w:r>
      <w:r w:rsidR="008E5B66" w:rsidRPr="00496395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496395">
        <w:rPr>
          <w:rFonts w:ascii="Times New Roman" w:hAnsi="Times New Roman" w:cs="Times New Roman"/>
          <w:b/>
          <w:sz w:val="24"/>
          <w:szCs w:val="24"/>
        </w:rPr>
        <w:tab/>
      </w:r>
    </w:p>
    <w:p w14:paraId="1A732676" w14:textId="424B381D" w:rsidR="00E16E68" w:rsidRPr="00496395" w:rsidRDefault="009E1F1C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Judges</w:t>
      </w:r>
      <w:r w:rsidR="008E5B66" w:rsidRPr="0049639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7882">
        <w:rPr>
          <w:rFonts w:ascii="Times New Roman" w:hAnsi="Times New Roman" w:cs="Times New Roman"/>
          <w:bCs/>
          <w:sz w:val="24"/>
          <w:szCs w:val="24"/>
        </w:rPr>
        <w:t>Gregory, Wilkinson, Wynn</w:t>
      </w:r>
      <w:r w:rsidR="00BE7882">
        <w:rPr>
          <w:rFonts w:ascii="Times New Roman" w:hAnsi="Times New Roman" w:cs="Times New Roman"/>
          <w:bCs/>
          <w:sz w:val="24"/>
          <w:szCs w:val="24"/>
        </w:rPr>
        <w:tab/>
      </w:r>
      <w:r w:rsidR="00BE7882">
        <w:rPr>
          <w:rFonts w:ascii="Times New Roman" w:hAnsi="Times New Roman" w:cs="Times New Roman"/>
          <w:bCs/>
          <w:sz w:val="24"/>
          <w:szCs w:val="24"/>
        </w:rPr>
        <w:tab/>
      </w:r>
      <w:r w:rsidR="008E5B66" w:rsidRPr="00496395">
        <w:rPr>
          <w:rFonts w:ascii="Times New Roman" w:hAnsi="Times New Roman" w:cs="Times New Roman"/>
          <w:b/>
          <w:sz w:val="24"/>
          <w:szCs w:val="24"/>
        </w:rPr>
        <w:t>Opinion</w:t>
      </w:r>
      <w:r w:rsidR="00E16E68" w:rsidRPr="00496395">
        <w:rPr>
          <w:rFonts w:ascii="Times New Roman" w:hAnsi="Times New Roman" w:cs="Times New Roman"/>
          <w:b/>
          <w:sz w:val="24"/>
          <w:szCs w:val="24"/>
        </w:rPr>
        <w:t>:</w:t>
      </w:r>
      <w:r w:rsidR="00BE7882">
        <w:rPr>
          <w:rFonts w:ascii="Times New Roman" w:hAnsi="Times New Roman" w:cs="Times New Roman"/>
          <w:bCs/>
          <w:sz w:val="24"/>
          <w:szCs w:val="24"/>
        </w:rPr>
        <w:t xml:space="preserve"> Chief Judge Gregory</w:t>
      </w:r>
      <w:r w:rsidR="00757CDB" w:rsidRPr="00496395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496395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496395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</w:p>
    <w:p w14:paraId="4E97330A" w14:textId="77777777" w:rsidR="00C87419" w:rsidRPr="00496395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98DECFD" w14:textId="21CB94F7" w:rsidR="00E16E68" w:rsidRPr="00496395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>Tags:</w:t>
      </w:r>
      <w:r w:rsidR="00757CDB" w:rsidRPr="00496395">
        <w:rPr>
          <w:rFonts w:ascii="Times New Roman" w:hAnsi="Times New Roman" w:cs="Times New Roman"/>
          <w:sz w:val="24"/>
          <w:szCs w:val="24"/>
        </w:rPr>
        <w:t xml:space="preserve"> </w:t>
      </w:r>
      <w:r w:rsidR="00BE7882">
        <w:rPr>
          <w:rFonts w:ascii="Times New Roman" w:hAnsi="Times New Roman" w:cs="Times New Roman"/>
          <w:sz w:val="24"/>
          <w:szCs w:val="24"/>
        </w:rPr>
        <w:t xml:space="preserve">Immigration, asylum, withholding, CAT, </w:t>
      </w:r>
      <w:r w:rsidR="00036958">
        <w:rPr>
          <w:rFonts w:ascii="Times New Roman" w:hAnsi="Times New Roman" w:cs="Times New Roman"/>
          <w:sz w:val="24"/>
          <w:szCs w:val="24"/>
        </w:rPr>
        <w:t>Guatemala</w:t>
      </w:r>
      <w:r w:rsidR="000A4191">
        <w:rPr>
          <w:rFonts w:ascii="Times New Roman" w:hAnsi="Times New Roman" w:cs="Times New Roman"/>
          <w:sz w:val="24"/>
          <w:szCs w:val="24"/>
        </w:rPr>
        <w:t>n military</w:t>
      </w:r>
      <w:r w:rsidR="00036958">
        <w:rPr>
          <w:rFonts w:ascii="Times New Roman" w:hAnsi="Times New Roman" w:cs="Times New Roman"/>
          <w:sz w:val="24"/>
          <w:szCs w:val="24"/>
        </w:rPr>
        <w:t>, nexus, political opinion, infanticide</w:t>
      </w:r>
    </w:p>
    <w:p w14:paraId="74C95E07" w14:textId="77777777" w:rsidR="00C87419" w:rsidRPr="00496395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C29349E" w14:textId="6FE32E37" w:rsidR="00E16E68" w:rsidRPr="00496395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>Question(s) Presented</w:t>
      </w:r>
      <w:r w:rsidR="00E16E68" w:rsidRPr="00496395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496395">
        <w:rPr>
          <w:rFonts w:ascii="Times New Roman" w:hAnsi="Times New Roman" w:cs="Times New Roman"/>
          <w:sz w:val="24"/>
          <w:szCs w:val="24"/>
        </w:rPr>
        <w:t xml:space="preserve"> </w:t>
      </w:r>
      <w:r w:rsidR="00D702B7">
        <w:rPr>
          <w:rFonts w:ascii="Times New Roman" w:hAnsi="Times New Roman" w:cs="Times New Roman"/>
          <w:sz w:val="24"/>
          <w:szCs w:val="24"/>
        </w:rPr>
        <w:t xml:space="preserve">Did BIA err in finding no nexus between persecution and political opinion? </w:t>
      </w:r>
    </w:p>
    <w:p w14:paraId="03D477D4" w14:textId="77777777" w:rsidR="00C87419" w:rsidRPr="00496395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905BF2F" w14:textId="562C4687" w:rsidR="00E16E68" w:rsidRPr="00496395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>Holdings:</w:t>
      </w:r>
      <w:r w:rsidR="00CC7EEE" w:rsidRPr="00496395">
        <w:rPr>
          <w:rFonts w:ascii="Times New Roman" w:hAnsi="Times New Roman" w:cs="Times New Roman"/>
          <w:sz w:val="24"/>
          <w:szCs w:val="24"/>
        </w:rPr>
        <w:t xml:space="preserve"> </w:t>
      </w:r>
      <w:r w:rsidR="002D2D0B">
        <w:rPr>
          <w:rFonts w:ascii="Times New Roman" w:hAnsi="Times New Roman" w:cs="Times New Roman"/>
          <w:sz w:val="24"/>
          <w:szCs w:val="24"/>
        </w:rPr>
        <w:t xml:space="preserve">Remanded to BIA to reconsider asylum, withholding, </w:t>
      </w:r>
      <w:r w:rsidR="005C35F6">
        <w:rPr>
          <w:rFonts w:ascii="Times New Roman" w:hAnsi="Times New Roman" w:cs="Times New Roman"/>
          <w:sz w:val="24"/>
          <w:szCs w:val="24"/>
        </w:rPr>
        <w:t>or</w:t>
      </w:r>
      <w:r w:rsidR="002D2D0B">
        <w:rPr>
          <w:rFonts w:ascii="Times New Roman" w:hAnsi="Times New Roman" w:cs="Times New Roman"/>
          <w:sz w:val="24"/>
          <w:szCs w:val="24"/>
        </w:rPr>
        <w:t xml:space="preserve"> </w:t>
      </w:r>
      <w:r w:rsidR="005C35F6">
        <w:rPr>
          <w:rFonts w:ascii="Times New Roman" w:hAnsi="Times New Roman" w:cs="Times New Roman"/>
          <w:sz w:val="24"/>
          <w:szCs w:val="24"/>
        </w:rPr>
        <w:t xml:space="preserve">(if needed) </w:t>
      </w:r>
      <w:r w:rsidR="002D2D0B">
        <w:rPr>
          <w:rFonts w:ascii="Times New Roman" w:hAnsi="Times New Roman" w:cs="Times New Roman"/>
          <w:sz w:val="24"/>
          <w:szCs w:val="24"/>
        </w:rPr>
        <w:t xml:space="preserve">CAT claims because there is a clear nexus between the persecution </w:t>
      </w:r>
      <w:r w:rsidR="005C35F6">
        <w:rPr>
          <w:rFonts w:ascii="Times New Roman" w:hAnsi="Times New Roman" w:cs="Times New Roman"/>
          <w:sz w:val="24"/>
          <w:szCs w:val="24"/>
        </w:rPr>
        <w:t xml:space="preserve">Petitioner suffered and </w:t>
      </w:r>
      <w:r w:rsidR="000C129F">
        <w:rPr>
          <w:rFonts w:ascii="Times New Roman" w:hAnsi="Times New Roman" w:cs="Times New Roman"/>
          <w:sz w:val="24"/>
          <w:szCs w:val="24"/>
        </w:rPr>
        <w:t>his political opinion.</w:t>
      </w:r>
    </w:p>
    <w:p w14:paraId="3C842645" w14:textId="77777777" w:rsidR="00A65C5C" w:rsidRPr="00496395" w:rsidRDefault="00A65C5C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BD07BF" w14:textId="41362FC9" w:rsidR="00A65C5C" w:rsidRPr="000C129F" w:rsidRDefault="00A65C5C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>Rationale:</w:t>
      </w:r>
      <w:r w:rsidR="000C129F">
        <w:rPr>
          <w:rFonts w:ascii="Times New Roman" w:hAnsi="Times New Roman" w:cs="Times New Roman"/>
          <w:bCs/>
          <w:sz w:val="24"/>
          <w:szCs w:val="24"/>
        </w:rPr>
        <w:t xml:space="preserve"> The members of the Guatemalan military who beat, tortured, and imprisoned him did so with escalating violence when Petitioner threatened to report their actions to human rights </w:t>
      </w:r>
      <w:r w:rsidR="002F003F">
        <w:rPr>
          <w:rFonts w:ascii="Times New Roman" w:hAnsi="Times New Roman" w:cs="Times New Roman"/>
          <w:bCs/>
          <w:sz w:val="24"/>
          <w:szCs w:val="24"/>
        </w:rPr>
        <w:t xml:space="preserve">groups. </w:t>
      </w:r>
    </w:p>
    <w:p w14:paraId="52DF0CB1" w14:textId="77777777" w:rsidR="00C87419" w:rsidRPr="00496395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1F6C821" w14:textId="383CD33A" w:rsidR="008E5B66" w:rsidRPr="00177101" w:rsidRDefault="008E5B66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>Facts:</w:t>
      </w:r>
      <w:r w:rsidR="002F003F">
        <w:rPr>
          <w:rFonts w:ascii="Times New Roman" w:hAnsi="Times New Roman" w:cs="Times New Roman"/>
          <w:bCs/>
          <w:sz w:val="24"/>
          <w:szCs w:val="24"/>
        </w:rPr>
        <w:t xml:space="preserve"> Lopez Ordonez was conscripted into the Guatemalan military and forced to help carry out kidnappings</w:t>
      </w:r>
      <w:r w:rsidR="0070719F">
        <w:rPr>
          <w:rFonts w:ascii="Times New Roman" w:hAnsi="Times New Roman" w:cs="Times New Roman"/>
          <w:bCs/>
          <w:sz w:val="24"/>
          <w:szCs w:val="24"/>
        </w:rPr>
        <w:t xml:space="preserve"> for the torture and murder of </w:t>
      </w:r>
      <w:r w:rsidR="00E943A8">
        <w:rPr>
          <w:rFonts w:ascii="Times New Roman" w:hAnsi="Times New Roman" w:cs="Times New Roman"/>
          <w:bCs/>
          <w:sz w:val="24"/>
          <w:szCs w:val="24"/>
        </w:rPr>
        <w:t>left-</w:t>
      </w:r>
      <w:r w:rsidR="004E0A6E">
        <w:rPr>
          <w:rFonts w:ascii="Times New Roman" w:hAnsi="Times New Roman" w:cs="Times New Roman"/>
          <w:bCs/>
          <w:sz w:val="24"/>
          <w:szCs w:val="24"/>
        </w:rPr>
        <w:t xml:space="preserve">wing guerrillas </w:t>
      </w:r>
      <w:r w:rsidR="00FF539D">
        <w:rPr>
          <w:rFonts w:ascii="Times New Roman" w:hAnsi="Times New Roman" w:cs="Times New Roman"/>
          <w:bCs/>
          <w:sz w:val="24"/>
          <w:szCs w:val="24"/>
        </w:rPr>
        <w:t>in the ‘80s and ‘90s. He was afraid to leave his position because of threats to his family</w:t>
      </w:r>
      <w:r w:rsidR="00177101">
        <w:rPr>
          <w:rFonts w:ascii="Times New Roman" w:hAnsi="Times New Roman" w:cs="Times New Roman"/>
          <w:bCs/>
          <w:sz w:val="24"/>
          <w:szCs w:val="24"/>
        </w:rPr>
        <w:t xml:space="preserve">, but he steadfastly refused to assist with killing anyone. On one mission that involved the beheading of men, women, and children in a village, he refused orders to kill a five-month-old baby and </w:t>
      </w:r>
      <w:r w:rsidR="002F5A33">
        <w:rPr>
          <w:rFonts w:ascii="Times New Roman" w:hAnsi="Times New Roman" w:cs="Times New Roman"/>
          <w:bCs/>
          <w:sz w:val="24"/>
          <w:szCs w:val="24"/>
        </w:rPr>
        <w:t>threatened to expose their actions to human rights groups</w:t>
      </w:r>
      <w:r w:rsidR="00177101">
        <w:rPr>
          <w:rFonts w:ascii="Times New Roman" w:hAnsi="Times New Roman" w:cs="Times New Roman"/>
          <w:bCs/>
          <w:sz w:val="24"/>
          <w:szCs w:val="24"/>
        </w:rPr>
        <w:t xml:space="preserve">. The soldiers who were with him began beating him </w:t>
      </w:r>
      <w:r w:rsidR="00177101">
        <w:rPr>
          <w:rFonts w:ascii="Times New Roman" w:hAnsi="Times New Roman" w:cs="Times New Roman"/>
          <w:bCs/>
          <w:i/>
          <w:iCs/>
          <w:sz w:val="24"/>
          <w:szCs w:val="24"/>
        </w:rPr>
        <w:t>with the baby</w:t>
      </w:r>
      <w:r w:rsidR="00177101">
        <w:rPr>
          <w:rFonts w:ascii="Times New Roman" w:hAnsi="Times New Roman" w:cs="Times New Roman"/>
          <w:bCs/>
          <w:sz w:val="24"/>
          <w:szCs w:val="24"/>
        </w:rPr>
        <w:t xml:space="preserve"> until the baby was dead. They then beat Lopez Ordonez</w:t>
      </w:r>
      <w:r w:rsidR="00A30942">
        <w:rPr>
          <w:rFonts w:ascii="Times New Roman" w:hAnsi="Times New Roman" w:cs="Times New Roman"/>
          <w:bCs/>
          <w:sz w:val="24"/>
          <w:szCs w:val="24"/>
        </w:rPr>
        <w:t>, and afterwards confined him “in a hole in the ground” for ten months. He escaped to the U.S. in 1997 and received an NTA in 2014.</w:t>
      </w:r>
    </w:p>
    <w:p w14:paraId="03686E10" w14:textId="77777777" w:rsidR="008E5B66" w:rsidRPr="00496395" w:rsidRDefault="008E5B6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85307A5" w14:textId="34AB1028" w:rsidR="009917BC" w:rsidRDefault="00757CDB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 xml:space="preserve">Legal </w:t>
      </w:r>
      <w:r w:rsidR="009917BC" w:rsidRPr="00496395">
        <w:rPr>
          <w:rFonts w:ascii="Times New Roman" w:hAnsi="Times New Roman" w:cs="Times New Roman"/>
          <w:b/>
          <w:sz w:val="24"/>
          <w:szCs w:val="24"/>
        </w:rPr>
        <w:t>History, Prior Appeals &amp; Trial Court Input:</w:t>
      </w:r>
    </w:p>
    <w:p w14:paraId="219796EA" w14:textId="17A5488B" w:rsidR="0064112E" w:rsidRPr="0064112E" w:rsidRDefault="0064112E" w:rsidP="0064112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2014:</w:t>
      </w:r>
      <w:r>
        <w:rPr>
          <w:rFonts w:ascii="Times New Roman" w:hAnsi="Times New Roman" w:cs="Times New Roman"/>
          <w:bCs/>
          <w:sz w:val="24"/>
          <w:szCs w:val="24"/>
        </w:rPr>
        <w:t xml:space="preserve"> Receives NTA</w:t>
      </w:r>
      <w:r w:rsidR="00E3438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C71567">
        <w:rPr>
          <w:rFonts w:ascii="Times New Roman" w:hAnsi="Times New Roman" w:cs="Times New Roman"/>
          <w:bCs/>
          <w:sz w:val="24"/>
          <w:szCs w:val="24"/>
        </w:rPr>
        <w:t>Filed for</w:t>
      </w:r>
      <w:r w:rsidR="00E34381">
        <w:rPr>
          <w:rFonts w:ascii="Times New Roman" w:hAnsi="Times New Roman" w:cs="Times New Roman"/>
          <w:bCs/>
          <w:sz w:val="24"/>
          <w:szCs w:val="24"/>
        </w:rPr>
        <w:t xml:space="preserve"> asylum </w:t>
      </w:r>
      <w:r w:rsidR="00C71567">
        <w:rPr>
          <w:rFonts w:ascii="Times New Roman" w:hAnsi="Times New Roman" w:cs="Times New Roman"/>
          <w:bCs/>
          <w:sz w:val="24"/>
          <w:szCs w:val="24"/>
        </w:rPr>
        <w:t>but conceded that</w:t>
      </w:r>
      <w:r w:rsidR="00E34381">
        <w:rPr>
          <w:rFonts w:ascii="Times New Roman" w:hAnsi="Times New Roman" w:cs="Times New Roman"/>
          <w:bCs/>
          <w:sz w:val="24"/>
          <w:szCs w:val="24"/>
        </w:rPr>
        <w:t xml:space="preserve"> he’s way past the one-year deadline.</w:t>
      </w:r>
    </w:p>
    <w:p w14:paraId="599A8582" w14:textId="02C77F1E" w:rsidR="0064112E" w:rsidRPr="00C209E5" w:rsidRDefault="0064112E" w:rsidP="0064112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IJ: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70E31">
        <w:rPr>
          <w:rFonts w:ascii="Times New Roman" w:hAnsi="Times New Roman" w:cs="Times New Roman"/>
          <w:bCs/>
          <w:sz w:val="24"/>
          <w:szCs w:val="24"/>
        </w:rPr>
        <w:t>Found c</w:t>
      </w:r>
      <w:r>
        <w:rPr>
          <w:rFonts w:ascii="Times New Roman" w:hAnsi="Times New Roman" w:cs="Times New Roman"/>
          <w:bCs/>
          <w:sz w:val="24"/>
          <w:szCs w:val="24"/>
        </w:rPr>
        <w:t>redible testimony</w:t>
      </w:r>
      <w:r w:rsidR="00E34381">
        <w:rPr>
          <w:rFonts w:ascii="Times New Roman" w:hAnsi="Times New Roman" w:cs="Times New Roman"/>
          <w:bCs/>
          <w:sz w:val="24"/>
          <w:szCs w:val="24"/>
        </w:rPr>
        <w:t xml:space="preserve"> for withholding of removal</w:t>
      </w:r>
      <w:r>
        <w:rPr>
          <w:rFonts w:ascii="Times New Roman" w:hAnsi="Times New Roman" w:cs="Times New Roman"/>
          <w:bCs/>
          <w:sz w:val="24"/>
          <w:szCs w:val="24"/>
        </w:rPr>
        <w:t xml:space="preserve">, but no nexus between </w:t>
      </w:r>
      <w:r w:rsidR="00C70E31">
        <w:rPr>
          <w:rFonts w:ascii="Times New Roman" w:hAnsi="Times New Roman" w:cs="Times New Roman"/>
          <w:bCs/>
          <w:sz w:val="24"/>
          <w:szCs w:val="24"/>
        </w:rPr>
        <w:t xml:space="preserve">persecution and </w:t>
      </w:r>
      <w:r w:rsidR="00097DDC">
        <w:rPr>
          <w:rFonts w:ascii="Times New Roman" w:hAnsi="Times New Roman" w:cs="Times New Roman"/>
          <w:bCs/>
          <w:sz w:val="24"/>
          <w:szCs w:val="24"/>
        </w:rPr>
        <w:t>political opinion</w:t>
      </w:r>
      <w:r w:rsidR="00C209E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D33DED">
        <w:rPr>
          <w:rFonts w:ascii="Times New Roman" w:hAnsi="Times New Roman" w:cs="Times New Roman"/>
          <w:bCs/>
          <w:sz w:val="24"/>
          <w:szCs w:val="24"/>
        </w:rPr>
        <w:t xml:space="preserve">Said they persecuted him because he disobeyed orders, not because he expressed a political opinion. </w:t>
      </w:r>
      <w:r w:rsidR="00C209E5">
        <w:rPr>
          <w:rFonts w:ascii="Times New Roman" w:hAnsi="Times New Roman" w:cs="Times New Roman"/>
          <w:bCs/>
          <w:sz w:val="24"/>
          <w:szCs w:val="24"/>
        </w:rPr>
        <w:t>Not enough evidence for CAT</w:t>
      </w:r>
      <w:r w:rsidR="00F276F0">
        <w:rPr>
          <w:rFonts w:ascii="Times New Roman" w:hAnsi="Times New Roman" w:cs="Times New Roman"/>
          <w:bCs/>
          <w:sz w:val="24"/>
          <w:szCs w:val="24"/>
        </w:rPr>
        <w:t xml:space="preserve"> claim.</w:t>
      </w:r>
    </w:p>
    <w:p w14:paraId="031FFCEC" w14:textId="6A0BB3C1" w:rsidR="00C209E5" w:rsidRPr="00F276F0" w:rsidRDefault="00C209E5" w:rsidP="0064112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BIA: </w:t>
      </w:r>
      <w:r>
        <w:rPr>
          <w:rFonts w:ascii="Times New Roman" w:hAnsi="Times New Roman" w:cs="Times New Roman"/>
          <w:bCs/>
          <w:sz w:val="24"/>
          <w:szCs w:val="24"/>
        </w:rPr>
        <w:t>Affirmed. Also found that he was eligible to apply for asylum</w:t>
      </w:r>
      <w:r w:rsidR="00F276F0">
        <w:rPr>
          <w:rFonts w:ascii="Times New Roman" w:hAnsi="Times New Roman" w:cs="Times New Roman"/>
          <w:bCs/>
          <w:sz w:val="24"/>
          <w:szCs w:val="24"/>
        </w:rPr>
        <w:t xml:space="preserve"> (?)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DFBD172" w14:textId="43ABE9C4" w:rsidR="00F276F0" w:rsidRPr="0064112E" w:rsidRDefault="00F276F0" w:rsidP="0064112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Jan. 28, 2020:</w:t>
      </w:r>
      <w:r>
        <w:rPr>
          <w:rFonts w:ascii="Times New Roman" w:hAnsi="Times New Roman" w:cs="Times New Roman"/>
          <w:bCs/>
          <w:sz w:val="24"/>
          <w:szCs w:val="24"/>
        </w:rPr>
        <w:t xml:space="preserve"> 4</w:t>
      </w:r>
      <w:r w:rsidRPr="00F276F0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Cs/>
          <w:sz w:val="24"/>
          <w:szCs w:val="24"/>
        </w:rPr>
        <w:t xml:space="preserve"> Circuit Appeal </w:t>
      </w:r>
    </w:p>
    <w:p w14:paraId="045928C0" w14:textId="77777777" w:rsidR="009917BC" w:rsidRPr="00496395" w:rsidRDefault="009917BC" w:rsidP="008E5B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70E8BCB" w14:textId="15EA88CC" w:rsidR="00552EC4" w:rsidRDefault="00552EC4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618EB1B4" w14:textId="79BCBE1C" w:rsidR="00285D82" w:rsidRDefault="004B33D5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Salgado-Sosa v. Sessions</w:t>
      </w:r>
      <w:r>
        <w:rPr>
          <w:rFonts w:ascii="Times New Roman" w:hAnsi="Times New Roman" w:cs="Times New Roman"/>
          <w:b/>
          <w:sz w:val="24"/>
          <w:szCs w:val="24"/>
        </w:rPr>
        <w:t>, 882 F.3d 451, 455 (4</w:t>
      </w:r>
      <w:r w:rsidRPr="004B33D5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2018):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8764C">
        <w:rPr>
          <w:rFonts w:ascii="Times New Roman" w:hAnsi="Times New Roman" w:cs="Times New Roman"/>
          <w:bCs/>
          <w:sz w:val="24"/>
          <w:szCs w:val="24"/>
        </w:rPr>
        <w:t>Protected grounds</w:t>
      </w:r>
      <w:r w:rsidR="00611239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171855">
        <w:rPr>
          <w:rFonts w:ascii="Times New Roman" w:hAnsi="Times New Roman" w:cs="Times New Roman"/>
          <w:bCs/>
          <w:sz w:val="24"/>
          <w:szCs w:val="24"/>
        </w:rPr>
        <w:t>there must be nexus as at least one central reason for the persecution.</w:t>
      </w:r>
    </w:p>
    <w:p w14:paraId="58D6292A" w14:textId="6DADD788" w:rsidR="00AA6084" w:rsidRDefault="00AA6084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Crespin-Valladares v. Holder</w:t>
      </w:r>
      <w:r>
        <w:rPr>
          <w:rFonts w:ascii="Times New Roman" w:hAnsi="Times New Roman" w:cs="Times New Roman"/>
          <w:b/>
          <w:sz w:val="24"/>
          <w:szCs w:val="24"/>
        </w:rPr>
        <w:t>, 632 F.3d 117, 127-28 (4</w:t>
      </w:r>
      <w:r w:rsidRPr="00AA6084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2011):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278F8">
        <w:rPr>
          <w:rFonts w:ascii="Times New Roman" w:hAnsi="Times New Roman" w:cs="Times New Roman"/>
          <w:bCs/>
          <w:sz w:val="24"/>
          <w:szCs w:val="24"/>
        </w:rPr>
        <w:t>A persecutor’s motives are a question of fact on review.</w:t>
      </w:r>
    </w:p>
    <w:p w14:paraId="413269CD" w14:textId="1C59ED3A" w:rsidR="005C3D43" w:rsidRDefault="005C3D43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Tairou v. Whitaker</w:t>
      </w:r>
      <w:r>
        <w:rPr>
          <w:rFonts w:ascii="Times New Roman" w:hAnsi="Times New Roman" w:cs="Times New Roman"/>
          <w:b/>
          <w:sz w:val="24"/>
          <w:szCs w:val="24"/>
        </w:rPr>
        <w:t>, 909 F.3d 702, 707 (4</w:t>
      </w:r>
      <w:r w:rsidRPr="005C3D43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2018):</w:t>
      </w:r>
      <w:r w:rsidR="00182486">
        <w:rPr>
          <w:rFonts w:ascii="Times New Roman" w:hAnsi="Times New Roman" w:cs="Times New Roman"/>
          <w:bCs/>
          <w:sz w:val="24"/>
          <w:szCs w:val="24"/>
        </w:rPr>
        <w:t xml:space="preserve"> Eligibility for </w:t>
      </w:r>
      <w:r w:rsidR="007A2F24">
        <w:rPr>
          <w:rFonts w:ascii="Times New Roman" w:hAnsi="Times New Roman" w:cs="Times New Roman"/>
          <w:bCs/>
          <w:sz w:val="24"/>
          <w:szCs w:val="24"/>
        </w:rPr>
        <w:t>asylum or withholding can be established by showing past persecution or well-founded fear of future persecution.</w:t>
      </w:r>
    </w:p>
    <w:p w14:paraId="40EE9812" w14:textId="011352BC" w:rsidR="00D6307B" w:rsidRDefault="00D6307B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Alvarez Lagos v. Barr</w:t>
      </w:r>
      <w:r>
        <w:rPr>
          <w:rFonts w:ascii="Times New Roman" w:hAnsi="Times New Roman" w:cs="Times New Roman"/>
          <w:b/>
          <w:sz w:val="24"/>
          <w:szCs w:val="24"/>
        </w:rPr>
        <w:t>, 927 F.3d 236, 250 (4</w:t>
      </w:r>
      <w:r w:rsidRPr="00D6307B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2019):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871C0">
        <w:rPr>
          <w:rFonts w:ascii="Times New Roman" w:hAnsi="Times New Roman" w:cs="Times New Roman"/>
          <w:bCs/>
          <w:sz w:val="24"/>
          <w:szCs w:val="24"/>
        </w:rPr>
        <w:t>Protected ground was or will be a central reason for persecution, even if combined with other reasons</w:t>
      </w:r>
      <w:r w:rsidR="007263B8">
        <w:rPr>
          <w:rFonts w:ascii="Times New Roman" w:hAnsi="Times New Roman" w:cs="Times New Roman"/>
          <w:bCs/>
          <w:sz w:val="24"/>
          <w:szCs w:val="24"/>
        </w:rPr>
        <w:t>.</w:t>
      </w:r>
      <w:r w:rsidR="00FA2366">
        <w:rPr>
          <w:rFonts w:ascii="Times New Roman" w:hAnsi="Times New Roman" w:cs="Times New Roman"/>
          <w:bCs/>
          <w:sz w:val="24"/>
          <w:szCs w:val="24"/>
        </w:rPr>
        <w:t xml:space="preserve"> Must demonstrate in some way “the persecutor’s subjective perception of the victim’s views.” (at 254)</w:t>
      </w:r>
    </w:p>
    <w:p w14:paraId="3FF93BEE" w14:textId="2FA60A76" w:rsidR="007263B8" w:rsidRDefault="007263B8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Quinteros-Mendoza v. Holder</w:t>
      </w:r>
      <w:r>
        <w:rPr>
          <w:rFonts w:ascii="Times New Roman" w:hAnsi="Times New Roman" w:cs="Times New Roman"/>
          <w:b/>
          <w:sz w:val="24"/>
          <w:szCs w:val="24"/>
        </w:rPr>
        <w:t>, 556 F.3d 159, 164 (4</w:t>
      </w:r>
      <w:r w:rsidRPr="007263B8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2009):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03323">
        <w:rPr>
          <w:rFonts w:ascii="Times New Roman" w:hAnsi="Times New Roman" w:cs="Times New Roman"/>
          <w:bCs/>
          <w:sz w:val="24"/>
          <w:szCs w:val="24"/>
        </w:rPr>
        <w:t>The protected ground can’t be an “incidental, tangential, superficial, or subordinate” reason for the persecution.</w:t>
      </w:r>
    </w:p>
    <w:p w14:paraId="0FEC0CBD" w14:textId="394E795A" w:rsidR="00F87F52" w:rsidRDefault="00F87F52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Ilunga v. Holder</w:t>
      </w:r>
      <w:r>
        <w:rPr>
          <w:rFonts w:ascii="Times New Roman" w:hAnsi="Times New Roman" w:cs="Times New Roman"/>
          <w:b/>
          <w:sz w:val="24"/>
          <w:szCs w:val="24"/>
        </w:rPr>
        <w:t>, 777 F.3d 199, 213 (4</w:t>
      </w:r>
      <w:r w:rsidRPr="00F87F52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2015):</w:t>
      </w:r>
      <w:r>
        <w:rPr>
          <w:rFonts w:ascii="Times New Roman" w:hAnsi="Times New Roman" w:cs="Times New Roman"/>
          <w:bCs/>
          <w:sz w:val="24"/>
          <w:szCs w:val="24"/>
        </w:rPr>
        <w:t xml:space="preserve"> Petitioner doesn’t have to provide a “smoking gun” </w:t>
      </w:r>
      <w:r w:rsidR="00CB5EC8">
        <w:rPr>
          <w:rFonts w:ascii="Times New Roman" w:hAnsi="Times New Roman" w:cs="Times New Roman"/>
          <w:bCs/>
          <w:sz w:val="24"/>
          <w:szCs w:val="24"/>
        </w:rPr>
        <w:t>re. persecutor’s motives.</w:t>
      </w:r>
    </w:p>
    <w:p w14:paraId="1292411F" w14:textId="23BEF2C7" w:rsidR="00CB5EC8" w:rsidRDefault="00CB5EC8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INS v. Elias-Zacarias</w:t>
      </w:r>
      <w:r>
        <w:rPr>
          <w:rFonts w:ascii="Times New Roman" w:hAnsi="Times New Roman" w:cs="Times New Roman"/>
          <w:b/>
          <w:sz w:val="24"/>
          <w:szCs w:val="24"/>
        </w:rPr>
        <w:t>, 502 U.S. 478, 483 (1992):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A33D2">
        <w:rPr>
          <w:rFonts w:ascii="Times New Roman" w:hAnsi="Times New Roman" w:cs="Times New Roman"/>
          <w:bCs/>
          <w:sz w:val="24"/>
          <w:szCs w:val="24"/>
        </w:rPr>
        <w:t>There should be some direct or circumstantial evidence of the persecutor’s motives.</w:t>
      </w:r>
    </w:p>
    <w:p w14:paraId="6F747862" w14:textId="7A1934EC" w:rsidR="00D52280" w:rsidRDefault="00D52280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Abdel-Rahman v. Gonzales</w:t>
      </w:r>
      <w:r>
        <w:rPr>
          <w:rFonts w:ascii="Times New Roman" w:hAnsi="Times New Roman" w:cs="Times New Roman"/>
          <w:b/>
          <w:sz w:val="24"/>
          <w:szCs w:val="24"/>
        </w:rPr>
        <w:t>, 493 F.3d 444, 450 (4</w:t>
      </w:r>
      <w:r w:rsidRPr="00D52280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2306">
        <w:rPr>
          <w:rFonts w:ascii="Times New Roman" w:hAnsi="Times New Roman" w:cs="Times New Roman"/>
          <w:bCs/>
          <w:sz w:val="24"/>
          <w:szCs w:val="24"/>
        </w:rPr>
        <w:t>Political opinion can be actual or only imputed, so long as applicant can demonstrate that it’s so.</w:t>
      </w:r>
    </w:p>
    <w:p w14:paraId="3410325A" w14:textId="74418962" w:rsidR="00153892" w:rsidRDefault="00153892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M.A. v. INS</w:t>
      </w:r>
      <w:r>
        <w:rPr>
          <w:rFonts w:ascii="Times New Roman" w:hAnsi="Times New Roman" w:cs="Times New Roman"/>
          <w:b/>
          <w:sz w:val="24"/>
          <w:szCs w:val="24"/>
        </w:rPr>
        <w:t>, 899 F.2d 304, 312 (4</w:t>
      </w:r>
      <w:r w:rsidRPr="00153892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1990)</w:t>
      </w:r>
      <w:r w:rsidR="007069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11A1">
        <w:rPr>
          <w:rFonts w:ascii="Times New Roman" w:hAnsi="Times New Roman" w:cs="Times New Roman"/>
          <w:b/>
          <w:sz w:val="24"/>
          <w:szCs w:val="24"/>
        </w:rPr>
        <w:t xml:space="preserve">(en banc) </w:t>
      </w:r>
      <w:r w:rsidR="004B11A1">
        <w:rPr>
          <w:rFonts w:ascii="Times New Roman" w:hAnsi="Times New Roman" w:cs="Times New Roman"/>
          <w:b/>
          <w:i/>
          <w:iCs/>
          <w:sz w:val="24"/>
          <w:szCs w:val="24"/>
        </w:rPr>
        <w:t>superseded by statute on other grounds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06954">
        <w:rPr>
          <w:rFonts w:ascii="Times New Roman" w:hAnsi="Times New Roman" w:cs="Times New Roman"/>
          <w:bCs/>
          <w:sz w:val="24"/>
          <w:szCs w:val="24"/>
        </w:rPr>
        <w:t>Government conscription is not necessarily persecution.</w:t>
      </w:r>
      <w:r w:rsidR="004B11A1">
        <w:rPr>
          <w:rFonts w:ascii="Times New Roman" w:hAnsi="Times New Roman" w:cs="Times New Roman"/>
          <w:bCs/>
          <w:sz w:val="24"/>
          <w:szCs w:val="24"/>
        </w:rPr>
        <w:t xml:space="preserve"> But it can rise to persecution when the government’s military actions are atrocious</w:t>
      </w:r>
      <w:r w:rsidR="005002AE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EF2621">
        <w:rPr>
          <w:rFonts w:ascii="Times New Roman" w:hAnsi="Times New Roman" w:cs="Times New Roman"/>
          <w:bCs/>
          <w:sz w:val="24"/>
          <w:szCs w:val="24"/>
        </w:rPr>
        <w:t>are “condemned by the international community as contrary to the basic rules of human conduct.”</w:t>
      </w:r>
    </w:p>
    <w:p w14:paraId="2B7F4450" w14:textId="6D3F5CE1" w:rsidR="00046448" w:rsidRDefault="00046448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Barraza Rivera v. INS</w:t>
      </w:r>
      <w:r>
        <w:rPr>
          <w:rFonts w:ascii="Times New Roman" w:hAnsi="Times New Roman" w:cs="Times New Roman"/>
          <w:b/>
          <w:sz w:val="24"/>
          <w:szCs w:val="24"/>
        </w:rPr>
        <w:t>, 913 F.2d 1443, 1451 (9</w:t>
      </w:r>
      <w:r w:rsidRPr="00046448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1990):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1D9E">
        <w:rPr>
          <w:rFonts w:ascii="Times New Roman" w:hAnsi="Times New Roman" w:cs="Times New Roman"/>
          <w:bCs/>
          <w:sz w:val="24"/>
          <w:szCs w:val="24"/>
        </w:rPr>
        <w:t>“There is ample support for the conclusion that persecution can result from . . . refusing to comply with military orders after induction because they violate standards of human decency.”</w:t>
      </w:r>
    </w:p>
    <w:p w14:paraId="32DB1F85" w14:textId="1B965E42" w:rsidR="00C66153" w:rsidRDefault="00902370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Ramos-Vasquez v. INS</w:t>
      </w:r>
      <w:r>
        <w:rPr>
          <w:rFonts w:ascii="Times New Roman" w:hAnsi="Times New Roman" w:cs="Times New Roman"/>
          <w:b/>
          <w:sz w:val="24"/>
          <w:szCs w:val="24"/>
        </w:rPr>
        <w:t>, 57 F.3d 857, 863 (9</w:t>
      </w:r>
      <w:r w:rsidRPr="00902370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Cir. 1995):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C2E56">
        <w:rPr>
          <w:rFonts w:ascii="Times New Roman" w:hAnsi="Times New Roman" w:cs="Times New Roman"/>
          <w:bCs/>
          <w:sz w:val="24"/>
          <w:szCs w:val="24"/>
        </w:rPr>
        <w:t>A person can claim conscientious objection to military service as a political opinion where the service would involve atrocious conduct.</w:t>
      </w:r>
    </w:p>
    <w:p w14:paraId="72AACC10" w14:textId="0E1E4803" w:rsidR="00963BE2" w:rsidRPr="00285D82" w:rsidRDefault="00963BE2" w:rsidP="00285D8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Zavaleta-Policiano v. Sessions</w:t>
      </w:r>
      <w:r>
        <w:rPr>
          <w:rFonts w:ascii="Times New Roman" w:hAnsi="Times New Roman" w:cs="Times New Roman"/>
          <w:b/>
          <w:sz w:val="24"/>
          <w:szCs w:val="24"/>
        </w:rPr>
        <w:t>, 873 F.3d 241, 249 (4th Cir. 2017):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047AC">
        <w:rPr>
          <w:rFonts w:ascii="Times New Roman" w:hAnsi="Times New Roman" w:cs="Times New Roman"/>
          <w:bCs/>
          <w:sz w:val="24"/>
          <w:szCs w:val="24"/>
        </w:rPr>
        <w:t>Noting t</w:t>
      </w:r>
      <w:r w:rsidR="00225543">
        <w:rPr>
          <w:rFonts w:ascii="Times New Roman" w:hAnsi="Times New Roman" w:cs="Times New Roman"/>
          <w:bCs/>
          <w:sz w:val="24"/>
          <w:szCs w:val="24"/>
        </w:rPr>
        <w:t>iming of persecution</w:t>
      </w:r>
      <w:r w:rsidR="004047AC">
        <w:rPr>
          <w:rFonts w:ascii="Times New Roman" w:hAnsi="Times New Roman" w:cs="Times New Roman"/>
          <w:bCs/>
          <w:sz w:val="24"/>
          <w:szCs w:val="24"/>
        </w:rPr>
        <w:t>, which escalated</w:t>
      </w:r>
      <w:r w:rsidR="00225543">
        <w:rPr>
          <w:rFonts w:ascii="Times New Roman" w:hAnsi="Times New Roman" w:cs="Times New Roman"/>
          <w:bCs/>
          <w:sz w:val="24"/>
          <w:szCs w:val="24"/>
        </w:rPr>
        <w:t xml:space="preserve"> after individual expressed political views.</w:t>
      </w:r>
    </w:p>
    <w:p w14:paraId="57D20A57" w14:textId="77777777" w:rsidR="00A65C5C" w:rsidRPr="00496395" w:rsidRDefault="00A65C5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F10674D" w14:textId="47481974" w:rsidR="00E16E68" w:rsidRPr="00496395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>Di</w:t>
      </w:r>
      <w:r w:rsidR="00795E86">
        <w:rPr>
          <w:rFonts w:ascii="Times New Roman" w:hAnsi="Times New Roman" w:cs="Times New Roman"/>
          <w:b/>
          <w:sz w:val="24"/>
          <w:szCs w:val="24"/>
        </w:rPr>
        <w:t>scussion</w:t>
      </w:r>
      <w:r w:rsidRPr="00496395">
        <w:rPr>
          <w:rFonts w:ascii="Times New Roman" w:hAnsi="Times New Roman" w:cs="Times New Roman"/>
          <w:b/>
          <w:sz w:val="24"/>
          <w:szCs w:val="24"/>
        </w:rPr>
        <w:t>:</w:t>
      </w:r>
    </w:p>
    <w:p w14:paraId="7357C0B9" w14:textId="3DBA00D6" w:rsidR="00C87419" w:rsidRPr="001A33D2" w:rsidRDefault="0072173C" w:rsidP="001A33D2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“We find the BIA erred in determining that Lopez Ordonez did not establish a nexus between his persecution and political</w:t>
      </w:r>
      <w:r w:rsidR="00E61AD0">
        <w:rPr>
          <w:rFonts w:ascii="Times New Roman" w:hAnsi="Times New Roman" w:cs="Times New Roman"/>
          <w:bCs/>
          <w:sz w:val="24"/>
          <w:szCs w:val="24"/>
        </w:rPr>
        <w:t xml:space="preserve"> opinion. Lopez Ordonez showed that the G-2, a division of the Guatemalan military, imputed a political opinion to him based on his opposition to its in human conduct and his threats to report that conduct to human rights organizations.</w:t>
      </w:r>
      <w:r w:rsidR="00D52280">
        <w:rPr>
          <w:rFonts w:ascii="Times New Roman" w:hAnsi="Times New Roman" w:cs="Times New Roman"/>
          <w:bCs/>
          <w:sz w:val="24"/>
          <w:szCs w:val="24"/>
        </w:rPr>
        <w:t xml:space="preserve"> Critically, he also demonstrated that the G-2 persecuted him on account of that imputed political opinion.” </w:t>
      </w:r>
      <w:r w:rsidR="00D52280">
        <w:rPr>
          <w:rFonts w:ascii="Times New Roman" w:hAnsi="Times New Roman" w:cs="Times New Roman"/>
          <w:bCs/>
          <w:i/>
          <w:iCs/>
          <w:sz w:val="24"/>
          <w:szCs w:val="24"/>
        </w:rPr>
        <w:t>Lopez Ordonez v. Barr</w:t>
      </w:r>
      <w:r w:rsidR="00D52280">
        <w:rPr>
          <w:rFonts w:ascii="Times New Roman" w:hAnsi="Times New Roman" w:cs="Times New Roman"/>
          <w:bCs/>
          <w:sz w:val="24"/>
          <w:szCs w:val="24"/>
        </w:rPr>
        <w:t>, No. 18-2469</w:t>
      </w:r>
      <w:r w:rsidR="00D52280">
        <w:rPr>
          <w:rFonts w:ascii="Times New Roman" w:hAnsi="Times New Roman" w:cs="Times New Roman"/>
          <w:bCs/>
          <w:sz w:val="24"/>
          <w:szCs w:val="24"/>
        </w:rPr>
        <w:t>, 10</w:t>
      </w:r>
      <w:r w:rsidR="00D52280">
        <w:rPr>
          <w:rFonts w:ascii="Times New Roman" w:hAnsi="Times New Roman" w:cs="Times New Roman"/>
          <w:bCs/>
          <w:sz w:val="24"/>
          <w:szCs w:val="24"/>
        </w:rPr>
        <w:t xml:space="preserve"> (4</w:t>
      </w:r>
      <w:r w:rsidR="00D52280" w:rsidRPr="00E8019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D52280">
        <w:rPr>
          <w:rFonts w:ascii="Times New Roman" w:hAnsi="Times New Roman" w:cs="Times New Roman"/>
          <w:bCs/>
          <w:sz w:val="24"/>
          <w:szCs w:val="24"/>
        </w:rPr>
        <w:t xml:space="preserve"> Cir. 2020)</w:t>
      </w:r>
      <w:r w:rsidR="00D52280">
        <w:rPr>
          <w:rFonts w:ascii="Times New Roman" w:hAnsi="Times New Roman" w:cs="Times New Roman"/>
          <w:bCs/>
          <w:sz w:val="24"/>
          <w:szCs w:val="24"/>
        </w:rPr>
        <w:t>.</w:t>
      </w:r>
    </w:p>
    <w:p w14:paraId="08896B8D" w14:textId="77777777" w:rsidR="00552EC4" w:rsidRPr="00496395" w:rsidRDefault="00552EC4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AEFBAE5" w14:textId="77777777" w:rsidR="00552EC4" w:rsidRPr="00496395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E66A9A3" w14:textId="2BF69BF9" w:rsidR="00E16E68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96395">
        <w:rPr>
          <w:rFonts w:ascii="Times New Roman" w:hAnsi="Times New Roman" w:cs="Times New Roman"/>
          <w:b/>
          <w:sz w:val="24"/>
          <w:szCs w:val="24"/>
        </w:rPr>
        <w:t>Commentary:</w:t>
      </w:r>
    </w:p>
    <w:p w14:paraId="2ECA722E" w14:textId="4E6FB434" w:rsidR="00795E86" w:rsidRPr="00DE6F81" w:rsidRDefault="00FB248C" w:rsidP="00795E8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“The BIA . . . considered his asylum claim because he was a class member to an agreement requiring the government to treat certain pending asylum applications as though they were filed within the one-year deadline.”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Lopez Ordonez v. Barr</w:t>
      </w:r>
      <w:r>
        <w:rPr>
          <w:rFonts w:ascii="Times New Roman" w:hAnsi="Times New Roman" w:cs="Times New Roman"/>
          <w:bCs/>
          <w:sz w:val="24"/>
          <w:szCs w:val="24"/>
        </w:rPr>
        <w:t>, No. 18-2469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DE6F81">
        <w:rPr>
          <w:rFonts w:ascii="Times New Roman" w:hAnsi="Times New Roman" w:cs="Times New Roman"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 xml:space="preserve"> (4</w:t>
      </w:r>
      <w:r w:rsidRPr="00E80192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Cs/>
          <w:sz w:val="24"/>
          <w:szCs w:val="24"/>
        </w:rPr>
        <w:t xml:space="preserve"> Cir. 2020)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2E610C41" w14:textId="28335BA0" w:rsidR="00DE6F81" w:rsidRPr="00795E86" w:rsidRDefault="00DE6F81" w:rsidP="00DE6F81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Not sure what “agreement” this is referring to!</w:t>
      </w:r>
    </w:p>
    <w:p w14:paraId="2386AC21" w14:textId="77777777" w:rsidR="00E16E68" w:rsidRPr="00496395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E16E68" w:rsidRPr="00496395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C9FEB1" w14:textId="77777777" w:rsidR="006D4F46" w:rsidRDefault="006D4F46" w:rsidP="00E16E68">
      <w:pPr>
        <w:spacing w:after="0" w:line="240" w:lineRule="auto"/>
      </w:pPr>
      <w:r>
        <w:separator/>
      </w:r>
    </w:p>
  </w:endnote>
  <w:endnote w:type="continuationSeparator" w:id="0">
    <w:p w14:paraId="41C51E0B" w14:textId="77777777" w:rsidR="006D4F46" w:rsidRDefault="006D4F46" w:rsidP="00E16E68">
      <w:pPr>
        <w:spacing w:after="0" w:line="240" w:lineRule="auto"/>
      </w:pPr>
      <w:r>
        <w:continuationSeparator/>
      </w:r>
    </w:p>
  </w:endnote>
  <w:endnote w:type="continuationNotice" w:id="1">
    <w:p w14:paraId="20C5D07B" w14:textId="77777777" w:rsidR="006D4F46" w:rsidRDefault="006D4F4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2A1DA2" w14:textId="77777777" w:rsidR="006D4F46" w:rsidRDefault="006D4F46" w:rsidP="00E16E68">
      <w:pPr>
        <w:spacing w:after="0" w:line="240" w:lineRule="auto"/>
      </w:pPr>
      <w:r>
        <w:separator/>
      </w:r>
    </w:p>
  </w:footnote>
  <w:footnote w:type="continuationSeparator" w:id="0">
    <w:p w14:paraId="64AD61B4" w14:textId="77777777" w:rsidR="006D4F46" w:rsidRDefault="006D4F46" w:rsidP="00E16E68">
      <w:pPr>
        <w:spacing w:after="0" w:line="240" w:lineRule="auto"/>
      </w:pPr>
      <w:r>
        <w:continuationSeparator/>
      </w:r>
    </w:p>
  </w:footnote>
  <w:footnote w:type="continuationNotice" w:id="1">
    <w:p w14:paraId="4E2A52C5" w14:textId="77777777" w:rsidR="006D4F46" w:rsidRDefault="006D4F4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C6FF41" w14:textId="39087F40" w:rsidR="00E16E68" w:rsidRDefault="00A706DA" w:rsidP="00757CDB">
    <w:pPr>
      <w:pStyle w:val="Header"/>
      <w:jc w:val="right"/>
    </w:pPr>
    <w:r>
      <w:t xml:space="preserve">Fourth </w:t>
    </w:r>
    <w:r w:rsidR="006C420B">
      <w:t>Circuit</w:t>
    </w:r>
    <w:r w:rsidR="0016476D">
      <w:t xml:space="preserve"> Court</w:t>
    </w:r>
    <w:r w:rsidR="00E16E68">
      <w:tab/>
    </w:r>
    <w:r>
      <w:t>April 2020</w:t>
    </w:r>
    <w:r w:rsidR="00E16E68">
      <w:tab/>
    </w:r>
    <w:r>
      <w:t>Lopez Ordonez v. Barr</w:t>
    </w:r>
  </w:p>
  <w:p w14:paraId="5C3B27A5" w14:textId="220E8EEB" w:rsidR="00552EC4" w:rsidRDefault="00552EC4" w:rsidP="00552EC4">
    <w:pPr>
      <w:pStyle w:val="Header"/>
      <w:jc w:val="right"/>
    </w:pPr>
    <w:r>
      <w:tab/>
    </w:r>
    <w:r>
      <w:tab/>
    </w:r>
    <w:r w:rsidR="006C6539">
      <w:t>NEXUS &amp; INFANTICIDE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13161"/>
    <w:multiLevelType w:val="hybridMultilevel"/>
    <w:tmpl w:val="F5E60D36"/>
    <w:lvl w:ilvl="0" w:tplc="CF348E8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68"/>
    <w:rsid w:val="00015B3F"/>
    <w:rsid w:val="00036958"/>
    <w:rsid w:val="00046448"/>
    <w:rsid w:val="00054BBC"/>
    <w:rsid w:val="00097DDC"/>
    <w:rsid w:val="000A4191"/>
    <w:rsid w:val="000C129F"/>
    <w:rsid w:val="00141D9E"/>
    <w:rsid w:val="00144D3B"/>
    <w:rsid w:val="00153892"/>
    <w:rsid w:val="0016476D"/>
    <w:rsid w:val="00171855"/>
    <w:rsid w:val="00177101"/>
    <w:rsid w:val="00182486"/>
    <w:rsid w:val="001A33D2"/>
    <w:rsid w:val="001B0867"/>
    <w:rsid w:val="001C2E56"/>
    <w:rsid w:val="00225543"/>
    <w:rsid w:val="00285D82"/>
    <w:rsid w:val="002D2D0B"/>
    <w:rsid w:val="002F003F"/>
    <w:rsid w:val="002F5A33"/>
    <w:rsid w:val="0037261F"/>
    <w:rsid w:val="0038764C"/>
    <w:rsid w:val="004047AC"/>
    <w:rsid w:val="00457D27"/>
    <w:rsid w:val="00496395"/>
    <w:rsid w:val="004B11A1"/>
    <w:rsid w:val="004B33D5"/>
    <w:rsid w:val="004E0A6E"/>
    <w:rsid w:val="004E3852"/>
    <w:rsid w:val="005002AE"/>
    <w:rsid w:val="00552EC4"/>
    <w:rsid w:val="00553D7D"/>
    <w:rsid w:val="005C35F6"/>
    <w:rsid w:val="005C3D43"/>
    <w:rsid w:val="00611239"/>
    <w:rsid w:val="0064112E"/>
    <w:rsid w:val="006C420B"/>
    <w:rsid w:val="006C6539"/>
    <w:rsid w:val="006D4F46"/>
    <w:rsid w:val="00706954"/>
    <w:rsid w:val="0070719F"/>
    <w:rsid w:val="0072173C"/>
    <w:rsid w:val="007263B8"/>
    <w:rsid w:val="00757CDB"/>
    <w:rsid w:val="00795E86"/>
    <w:rsid w:val="007A2F24"/>
    <w:rsid w:val="007D1AC2"/>
    <w:rsid w:val="008A41F9"/>
    <w:rsid w:val="008E5B66"/>
    <w:rsid w:val="00902370"/>
    <w:rsid w:val="00963BE2"/>
    <w:rsid w:val="009917BC"/>
    <w:rsid w:val="009E1F1C"/>
    <w:rsid w:val="009F15C6"/>
    <w:rsid w:val="00A03323"/>
    <w:rsid w:val="00A30942"/>
    <w:rsid w:val="00A65C5C"/>
    <w:rsid w:val="00A706DA"/>
    <w:rsid w:val="00A71E2C"/>
    <w:rsid w:val="00AA6084"/>
    <w:rsid w:val="00B330E3"/>
    <w:rsid w:val="00B564E2"/>
    <w:rsid w:val="00B667F9"/>
    <w:rsid w:val="00B778D1"/>
    <w:rsid w:val="00BE7882"/>
    <w:rsid w:val="00C209E5"/>
    <w:rsid w:val="00C278F8"/>
    <w:rsid w:val="00C66153"/>
    <w:rsid w:val="00C70E31"/>
    <w:rsid w:val="00C71567"/>
    <w:rsid w:val="00C871C0"/>
    <w:rsid w:val="00C87419"/>
    <w:rsid w:val="00CB5EC8"/>
    <w:rsid w:val="00CC3AFE"/>
    <w:rsid w:val="00CC7EEE"/>
    <w:rsid w:val="00CD6DF7"/>
    <w:rsid w:val="00D33DED"/>
    <w:rsid w:val="00D52280"/>
    <w:rsid w:val="00D6307B"/>
    <w:rsid w:val="00D66735"/>
    <w:rsid w:val="00D702B7"/>
    <w:rsid w:val="00DE6F81"/>
    <w:rsid w:val="00E16E68"/>
    <w:rsid w:val="00E2134E"/>
    <w:rsid w:val="00E34381"/>
    <w:rsid w:val="00E61AD0"/>
    <w:rsid w:val="00E62306"/>
    <w:rsid w:val="00E80192"/>
    <w:rsid w:val="00E943A8"/>
    <w:rsid w:val="00EF2621"/>
    <w:rsid w:val="00F276F0"/>
    <w:rsid w:val="00F87F52"/>
    <w:rsid w:val="00FA2366"/>
    <w:rsid w:val="00FB248C"/>
    <w:rsid w:val="00FF182A"/>
    <w:rsid w:val="00FF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3AD93"/>
  <w15:docId w15:val="{98F92C6E-8FD3-2841-84D9-FF37841B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</Pages>
  <Words>772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71</cp:revision>
  <dcterms:created xsi:type="dcterms:W3CDTF">2020-04-19T16:28:00Z</dcterms:created>
  <dcterms:modified xsi:type="dcterms:W3CDTF">2020-04-19T22:15:00Z</dcterms:modified>
</cp:coreProperties>
</file>