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E1E8DC" w14:textId="77777777" w:rsidR="00144D3B" w:rsidRPr="00276603" w:rsidRDefault="00144D3B" w:rsidP="00C87419">
      <w:pPr>
        <w:spacing w:after="0"/>
        <w:rPr>
          <w:rFonts w:ascii="Times New Roman" w:hAnsi="Times New Roman" w:cs="Times New Roman"/>
        </w:rPr>
      </w:pPr>
    </w:p>
    <w:p w14:paraId="45E1E8DD" w14:textId="672EA52C" w:rsidR="00E16E68" w:rsidRPr="00276603" w:rsidRDefault="00611461" w:rsidP="00C87419">
      <w:pPr>
        <w:spacing w:after="0"/>
        <w:jc w:val="center"/>
        <w:rPr>
          <w:rFonts w:ascii="Times New Roman" w:hAnsi="Times New Roman" w:cs="Times New Roman"/>
          <w:b/>
          <w:sz w:val="24"/>
          <w:szCs w:val="24"/>
        </w:rPr>
      </w:pPr>
      <w:r w:rsidRPr="00276603">
        <w:rPr>
          <w:rFonts w:ascii="Times New Roman" w:hAnsi="Times New Roman" w:cs="Times New Roman"/>
          <w:b/>
          <w:sz w:val="24"/>
          <w:szCs w:val="24"/>
        </w:rPr>
        <w:t xml:space="preserve">Third </w:t>
      </w:r>
      <w:r w:rsidR="00496F39" w:rsidRPr="00276603">
        <w:rPr>
          <w:rFonts w:ascii="Times New Roman" w:hAnsi="Times New Roman" w:cs="Times New Roman"/>
          <w:b/>
          <w:sz w:val="24"/>
          <w:szCs w:val="24"/>
        </w:rPr>
        <w:t>Circuit Court</w:t>
      </w:r>
    </w:p>
    <w:p w14:paraId="45E1E8DE" w14:textId="77777777" w:rsidR="00C87419" w:rsidRPr="00276603" w:rsidRDefault="00C87419" w:rsidP="00C87419">
      <w:pPr>
        <w:spacing w:after="0"/>
        <w:jc w:val="center"/>
        <w:rPr>
          <w:rFonts w:ascii="Times New Roman" w:hAnsi="Times New Roman" w:cs="Times New Roman"/>
          <w:b/>
          <w:sz w:val="24"/>
          <w:szCs w:val="24"/>
        </w:rPr>
      </w:pPr>
    </w:p>
    <w:p w14:paraId="45E1E8DF" w14:textId="5D9B620C" w:rsidR="00E16E68" w:rsidRPr="00276603" w:rsidRDefault="00E16E68" w:rsidP="00C87419">
      <w:pPr>
        <w:spacing w:after="0"/>
        <w:rPr>
          <w:rFonts w:ascii="Times New Roman" w:hAnsi="Times New Roman" w:cs="Times New Roman"/>
          <w:bCs/>
          <w:sz w:val="24"/>
          <w:szCs w:val="24"/>
        </w:rPr>
      </w:pPr>
      <w:r w:rsidRPr="00276603">
        <w:rPr>
          <w:rFonts w:ascii="Times New Roman" w:hAnsi="Times New Roman" w:cs="Times New Roman"/>
          <w:b/>
          <w:sz w:val="24"/>
          <w:szCs w:val="24"/>
        </w:rPr>
        <w:t>Case:</w:t>
      </w:r>
      <w:r w:rsidR="00DF2C4D" w:rsidRPr="00276603">
        <w:rPr>
          <w:rFonts w:ascii="Times New Roman" w:hAnsi="Times New Roman" w:cs="Times New Roman"/>
          <w:bCs/>
          <w:sz w:val="24"/>
          <w:szCs w:val="24"/>
        </w:rPr>
        <w:t xml:space="preserve"> </w:t>
      </w:r>
      <w:r w:rsidR="00DF2C4D" w:rsidRPr="00276603">
        <w:rPr>
          <w:rFonts w:ascii="Times New Roman" w:hAnsi="Times New Roman" w:cs="Times New Roman"/>
          <w:bCs/>
          <w:i/>
          <w:iCs/>
          <w:sz w:val="24"/>
          <w:szCs w:val="24"/>
        </w:rPr>
        <w:t>Sumaila v. Attorney General</w:t>
      </w:r>
      <w:r w:rsidR="00DF2C4D" w:rsidRPr="00276603">
        <w:rPr>
          <w:rFonts w:ascii="Times New Roman" w:hAnsi="Times New Roman" w:cs="Times New Roman"/>
          <w:bCs/>
          <w:sz w:val="24"/>
          <w:szCs w:val="24"/>
        </w:rPr>
        <w:t>, No. 18-1342</w:t>
      </w:r>
      <w:r w:rsidR="00B2256B" w:rsidRPr="00276603">
        <w:rPr>
          <w:rFonts w:ascii="Times New Roman" w:hAnsi="Times New Roman" w:cs="Times New Roman"/>
          <w:bCs/>
          <w:sz w:val="24"/>
          <w:szCs w:val="24"/>
        </w:rPr>
        <w:t xml:space="preserve"> (</w:t>
      </w:r>
      <w:r w:rsidR="002D4CDA" w:rsidRPr="00276603">
        <w:rPr>
          <w:rFonts w:ascii="Times New Roman" w:hAnsi="Times New Roman" w:cs="Times New Roman"/>
          <w:bCs/>
          <w:sz w:val="24"/>
          <w:szCs w:val="24"/>
        </w:rPr>
        <w:t>3d Cir.</w:t>
      </w:r>
      <w:r w:rsidR="00B2256B" w:rsidRPr="00276603">
        <w:rPr>
          <w:rFonts w:ascii="Times New Roman" w:hAnsi="Times New Roman" w:cs="Times New Roman"/>
          <w:bCs/>
          <w:sz w:val="24"/>
          <w:szCs w:val="24"/>
        </w:rPr>
        <w:t xml:space="preserve"> 2020)</w:t>
      </w:r>
    </w:p>
    <w:p w14:paraId="45E1E8E0" w14:textId="77777777" w:rsidR="00C87419" w:rsidRPr="00276603" w:rsidRDefault="00C87419" w:rsidP="00C87419">
      <w:pPr>
        <w:spacing w:after="0"/>
        <w:rPr>
          <w:rFonts w:ascii="Times New Roman" w:hAnsi="Times New Roman" w:cs="Times New Roman"/>
          <w:b/>
          <w:sz w:val="24"/>
          <w:szCs w:val="24"/>
        </w:rPr>
      </w:pPr>
    </w:p>
    <w:p w14:paraId="45E1E8E1" w14:textId="42422FBD" w:rsidR="00E16E68" w:rsidRPr="00276603" w:rsidRDefault="00E16E68" w:rsidP="00C87419">
      <w:pPr>
        <w:spacing w:after="0"/>
        <w:rPr>
          <w:rFonts w:ascii="Times New Roman" w:hAnsi="Times New Roman" w:cs="Times New Roman"/>
          <w:bCs/>
          <w:sz w:val="24"/>
          <w:szCs w:val="24"/>
        </w:rPr>
      </w:pPr>
      <w:r w:rsidRPr="00276603">
        <w:rPr>
          <w:rFonts w:ascii="Times New Roman" w:hAnsi="Times New Roman" w:cs="Times New Roman"/>
          <w:b/>
          <w:sz w:val="24"/>
          <w:szCs w:val="24"/>
        </w:rPr>
        <w:t>Judge</w:t>
      </w:r>
      <w:r w:rsidR="002D4CDA" w:rsidRPr="00276603">
        <w:rPr>
          <w:rFonts w:ascii="Times New Roman" w:hAnsi="Times New Roman" w:cs="Times New Roman"/>
          <w:b/>
          <w:sz w:val="24"/>
          <w:szCs w:val="24"/>
        </w:rPr>
        <w:t>s</w:t>
      </w:r>
      <w:r w:rsidRPr="00276603">
        <w:rPr>
          <w:rFonts w:ascii="Times New Roman" w:hAnsi="Times New Roman" w:cs="Times New Roman"/>
          <w:b/>
          <w:sz w:val="24"/>
          <w:szCs w:val="24"/>
        </w:rPr>
        <w:t>:</w:t>
      </w:r>
      <w:r w:rsidR="002D4CDA" w:rsidRPr="00276603">
        <w:rPr>
          <w:rFonts w:ascii="Times New Roman" w:hAnsi="Times New Roman" w:cs="Times New Roman"/>
          <w:bCs/>
          <w:sz w:val="24"/>
          <w:szCs w:val="24"/>
        </w:rPr>
        <w:t xml:space="preserve"> </w:t>
      </w:r>
      <w:r w:rsidR="00ED1CD2" w:rsidRPr="00276603">
        <w:rPr>
          <w:rFonts w:ascii="Times New Roman" w:hAnsi="Times New Roman" w:cs="Times New Roman"/>
          <w:bCs/>
          <w:sz w:val="24"/>
          <w:szCs w:val="24"/>
        </w:rPr>
        <w:t>Restrepo, Roth, Fisher</w:t>
      </w:r>
      <w:r w:rsidRPr="00276603">
        <w:rPr>
          <w:rFonts w:ascii="Times New Roman" w:hAnsi="Times New Roman" w:cs="Times New Roman"/>
          <w:b/>
          <w:sz w:val="24"/>
          <w:szCs w:val="24"/>
        </w:rPr>
        <w:tab/>
      </w:r>
      <w:r w:rsidRPr="00276603">
        <w:rPr>
          <w:rFonts w:ascii="Times New Roman" w:hAnsi="Times New Roman" w:cs="Times New Roman"/>
          <w:sz w:val="24"/>
          <w:szCs w:val="24"/>
        </w:rPr>
        <w:tab/>
      </w:r>
      <w:r w:rsidRPr="00276603">
        <w:rPr>
          <w:rFonts w:ascii="Times New Roman" w:hAnsi="Times New Roman" w:cs="Times New Roman"/>
          <w:b/>
          <w:sz w:val="24"/>
          <w:szCs w:val="24"/>
        </w:rPr>
        <w:tab/>
      </w:r>
      <w:r w:rsidRPr="00276603">
        <w:rPr>
          <w:rFonts w:ascii="Times New Roman" w:hAnsi="Times New Roman" w:cs="Times New Roman"/>
          <w:b/>
          <w:sz w:val="24"/>
          <w:szCs w:val="24"/>
        </w:rPr>
        <w:tab/>
        <w:t>Date:</w:t>
      </w:r>
      <w:r w:rsidR="00ED1CD2" w:rsidRPr="00276603">
        <w:rPr>
          <w:rFonts w:ascii="Times New Roman" w:hAnsi="Times New Roman" w:cs="Times New Roman"/>
          <w:bCs/>
          <w:sz w:val="24"/>
          <w:szCs w:val="24"/>
        </w:rPr>
        <w:t xml:space="preserve"> </w:t>
      </w:r>
      <w:r w:rsidR="00F335C4" w:rsidRPr="00276603">
        <w:rPr>
          <w:rFonts w:ascii="Times New Roman" w:hAnsi="Times New Roman" w:cs="Times New Roman"/>
          <w:bCs/>
          <w:sz w:val="24"/>
          <w:szCs w:val="24"/>
        </w:rPr>
        <w:t>March 31, 2020</w:t>
      </w:r>
    </w:p>
    <w:p w14:paraId="45E1E8E2" w14:textId="77777777" w:rsidR="00C87419" w:rsidRPr="00276603" w:rsidRDefault="00C87419" w:rsidP="00C87419">
      <w:pPr>
        <w:spacing w:after="0"/>
        <w:rPr>
          <w:rFonts w:ascii="Times New Roman" w:hAnsi="Times New Roman" w:cs="Times New Roman"/>
          <w:b/>
          <w:sz w:val="24"/>
          <w:szCs w:val="24"/>
        </w:rPr>
      </w:pPr>
    </w:p>
    <w:p w14:paraId="45E1E8E3" w14:textId="04D365E8" w:rsidR="00E16E68" w:rsidRPr="00276603" w:rsidRDefault="00E16E68" w:rsidP="00C87419">
      <w:pPr>
        <w:spacing w:after="0"/>
        <w:rPr>
          <w:rFonts w:ascii="Times New Roman" w:hAnsi="Times New Roman" w:cs="Times New Roman"/>
          <w:sz w:val="24"/>
          <w:szCs w:val="24"/>
        </w:rPr>
      </w:pPr>
      <w:r w:rsidRPr="00276603">
        <w:rPr>
          <w:rFonts w:ascii="Times New Roman" w:hAnsi="Times New Roman" w:cs="Times New Roman"/>
          <w:b/>
          <w:sz w:val="24"/>
          <w:szCs w:val="24"/>
        </w:rPr>
        <w:t>Tags:</w:t>
      </w:r>
      <w:r w:rsidR="00496F39" w:rsidRPr="00276603">
        <w:rPr>
          <w:rFonts w:ascii="Times New Roman" w:hAnsi="Times New Roman" w:cs="Times New Roman"/>
          <w:sz w:val="24"/>
          <w:szCs w:val="24"/>
        </w:rPr>
        <w:t xml:space="preserve"> </w:t>
      </w:r>
      <w:r w:rsidR="00F335C4" w:rsidRPr="00276603">
        <w:rPr>
          <w:rFonts w:ascii="Times New Roman" w:hAnsi="Times New Roman" w:cs="Times New Roman"/>
          <w:sz w:val="24"/>
          <w:szCs w:val="24"/>
        </w:rPr>
        <w:t xml:space="preserve">Immigration, asylum, LGBTQ, </w:t>
      </w:r>
      <w:r w:rsidR="00F6188B">
        <w:rPr>
          <w:rFonts w:ascii="Times New Roman" w:hAnsi="Times New Roman" w:cs="Times New Roman"/>
          <w:sz w:val="24"/>
          <w:szCs w:val="24"/>
        </w:rPr>
        <w:t xml:space="preserve">homosexuality, </w:t>
      </w:r>
      <w:r w:rsidR="00AF6372" w:rsidRPr="00276603">
        <w:rPr>
          <w:rFonts w:ascii="Times New Roman" w:hAnsi="Times New Roman" w:cs="Times New Roman"/>
          <w:sz w:val="24"/>
          <w:szCs w:val="24"/>
        </w:rPr>
        <w:t xml:space="preserve">reasonable fear, </w:t>
      </w:r>
      <w:r w:rsidR="00AC6AAD" w:rsidRPr="00276603">
        <w:rPr>
          <w:rFonts w:ascii="Times New Roman" w:hAnsi="Times New Roman" w:cs="Times New Roman"/>
          <w:sz w:val="24"/>
          <w:szCs w:val="24"/>
        </w:rPr>
        <w:t>Ghana</w:t>
      </w:r>
      <w:r w:rsidR="001C2F47">
        <w:rPr>
          <w:rFonts w:ascii="Times New Roman" w:hAnsi="Times New Roman" w:cs="Times New Roman"/>
          <w:sz w:val="24"/>
          <w:szCs w:val="24"/>
        </w:rPr>
        <w:t>, death threats</w:t>
      </w:r>
      <w:bookmarkStart w:id="0" w:name="_GoBack"/>
      <w:bookmarkEnd w:id="0"/>
    </w:p>
    <w:p w14:paraId="45E1E8E4" w14:textId="77777777" w:rsidR="00C87419" w:rsidRPr="00276603" w:rsidRDefault="00C87419" w:rsidP="00C87419">
      <w:pPr>
        <w:spacing w:after="0"/>
        <w:rPr>
          <w:rFonts w:ascii="Times New Roman" w:hAnsi="Times New Roman" w:cs="Times New Roman"/>
          <w:b/>
          <w:sz w:val="24"/>
          <w:szCs w:val="24"/>
        </w:rPr>
      </w:pPr>
    </w:p>
    <w:p w14:paraId="45E1E8E5" w14:textId="0DAE2306" w:rsidR="00496F39" w:rsidRPr="00276603" w:rsidRDefault="00496F39" w:rsidP="00496F39">
      <w:pPr>
        <w:spacing w:after="0"/>
        <w:rPr>
          <w:rFonts w:ascii="Times New Roman" w:hAnsi="Times New Roman" w:cs="Times New Roman"/>
          <w:bCs/>
          <w:sz w:val="24"/>
          <w:szCs w:val="24"/>
        </w:rPr>
      </w:pPr>
      <w:r w:rsidRPr="00276603">
        <w:rPr>
          <w:rFonts w:ascii="Times New Roman" w:hAnsi="Times New Roman" w:cs="Times New Roman"/>
          <w:b/>
          <w:sz w:val="24"/>
          <w:szCs w:val="24"/>
        </w:rPr>
        <w:t>Gravamen/Question(s) at issue:</w:t>
      </w:r>
      <w:r w:rsidR="00DF1E8A" w:rsidRPr="00276603">
        <w:rPr>
          <w:rFonts w:ascii="Times New Roman" w:hAnsi="Times New Roman" w:cs="Times New Roman"/>
          <w:bCs/>
          <w:sz w:val="24"/>
          <w:szCs w:val="24"/>
        </w:rPr>
        <w:t xml:space="preserve"> </w:t>
      </w:r>
      <w:r w:rsidR="00F20427" w:rsidRPr="00276603">
        <w:rPr>
          <w:rFonts w:ascii="Times New Roman" w:hAnsi="Times New Roman" w:cs="Times New Roman"/>
          <w:bCs/>
          <w:sz w:val="24"/>
          <w:szCs w:val="24"/>
        </w:rPr>
        <w:t xml:space="preserve">Did the BIA err in finding that </w:t>
      </w:r>
      <w:r w:rsidR="008B0534" w:rsidRPr="00276603">
        <w:rPr>
          <w:rFonts w:ascii="Times New Roman" w:hAnsi="Times New Roman" w:cs="Times New Roman"/>
          <w:bCs/>
          <w:sz w:val="24"/>
          <w:szCs w:val="24"/>
        </w:rPr>
        <w:t>petitioner did not suffer past persecution and did not have a well-founded fear of future persecution?</w:t>
      </w:r>
    </w:p>
    <w:p w14:paraId="45E1E8E6" w14:textId="77777777" w:rsidR="00496F39" w:rsidRPr="00276603" w:rsidRDefault="00496F39" w:rsidP="00C87419">
      <w:pPr>
        <w:spacing w:after="0"/>
        <w:rPr>
          <w:rFonts w:ascii="Times New Roman" w:hAnsi="Times New Roman" w:cs="Times New Roman"/>
          <w:sz w:val="24"/>
          <w:szCs w:val="24"/>
        </w:rPr>
      </w:pPr>
    </w:p>
    <w:p w14:paraId="45E1E8E7" w14:textId="47ED283F" w:rsidR="00E16E68" w:rsidRDefault="00E16E68" w:rsidP="00C87419">
      <w:pPr>
        <w:spacing w:after="0"/>
        <w:rPr>
          <w:rFonts w:ascii="Times New Roman" w:hAnsi="Times New Roman" w:cs="Times New Roman"/>
          <w:bCs/>
          <w:sz w:val="24"/>
          <w:szCs w:val="24"/>
        </w:rPr>
      </w:pPr>
      <w:r w:rsidRPr="00276603">
        <w:rPr>
          <w:rFonts w:ascii="Times New Roman" w:hAnsi="Times New Roman" w:cs="Times New Roman"/>
          <w:b/>
          <w:sz w:val="24"/>
          <w:szCs w:val="24"/>
        </w:rPr>
        <w:t>Holdings:</w:t>
      </w:r>
      <w:r w:rsidR="001218F8" w:rsidRPr="00276603">
        <w:rPr>
          <w:rFonts w:ascii="Times New Roman" w:hAnsi="Times New Roman" w:cs="Times New Roman"/>
          <w:bCs/>
          <w:sz w:val="24"/>
          <w:szCs w:val="24"/>
        </w:rPr>
        <w:t xml:space="preserve"> </w:t>
      </w:r>
      <w:r w:rsidR="00AE5874" w:rsidRPr="00276603">
        <w:rPr>
          <w:rFonts w:ascii="Times New Roman" w:hAnsi="Times New Roman" w:cs="Times New Roman"/>
          <w:bCs/>
          <w:sz w:val="24"/>
          <w:szCs w:val="24"/>
        </w:rPr>
        <w:tab/>
      </w:r>
      <w:r w:rsidR="001218F8" w:rsidRPr="00276603">
        <w:rPr>
          <w:rFonts w:ascii="Times New Roman" w:hAnsi="Times New Roman" w:cs="Times New Roman"/>
          <w:bCs/>
          <w:sz w:val="24"/>
          <w:szCs w:val="24"/>
        </w:rPr>
        <w:t>BIA decision vacated, case remanded</w:t>
      </w:r>
      <w:r w:rsidR="00AE5874" w:rsidRPr="00276603">
        <w:rPr>
          <w:rFonts w:ascii="Times New Roman" w:hAnsi="Times New Roman" w:cs="Times New Roman"/>
          <w:bCs/>
          <w:sz w:val="24"/>
          <w:szCs w:val="24"/>
        </w:rPr>
        <w:t>.</w:t>
      </w:r>
    </w:p>
    <w:p w14:paraId="702DE023" w14:textId="24691D7C" w:rsidR="003A46F1" w:rsidRPr="00276603" w:rsidRDefault="003A46F1" w:rsidP="00C87419">
      <w:pPr>
        <w:spacing w:after="0"/>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t xml:space="preserve">Persecution was </w:t>
      </w:r>
      <w:r w:rsidR="000838EB">
        <w:rPr>
          <w:rFonts w:ascii="Times New Roman" w:hAnsi="Times New Roman" w:cs="Times New Roman"/>
          <w:bCs/>
          <w:sz w:val="24"/>
          <w:szCs w:val="24"/>
        </w:rPr>
        <w:t>obviously on account of sexual orientation.</w:t>
      </w:r>
    </w:p>
    <w:p w14:paraId="1F940BF6" w14:textId="5FCED9CA" w:rsidR="00AE5874" w:rsidRPr="00276603" w:rsidRDefault="00AE5874" w:rsidP="00C87419">
      <w:pPr>
        <w:spacing w:after="0"/>
        <w:rPr>
          <w:rFonts w:ascii="Times New Roman" w:hAnsi="Times New Roman" w:cs="Times New Roman"/>
          <w:bCs/>
          <w:sz w:val="24"/>
          <w:szCs w:val="24"/>
        </w:rPr>
      </w:pPr>
      <w:r w:rsidRPr="00276603">
        <w:rPr>
          <w:rFonts w:ascii="Times New Roman" w:hAnsi="Times New Roman" w:cs="Times New Roman"/>
          <w:bCs/>
          <w:sz w:val="24"/>
          <w:szCs w:val="24"/>
        </w:rPr>
        <w:tab/>
        <w:t xml:space="preserve">    </w:t>
      </w:r>
      <w:r w:rsidRPr="00276603">
        <w:rPr>
          <w:rFonts w:ascii="Times New Roman" w:hAnsi="Times New Roman" w:cs="Times New Roman"/>
          <w:bCs/>
          <w:sz w:val="24"/>
          <w:szCs w:val="24"/>
        </w:rPr>
        <w:tab/>
      </w:r>
      <w:r w:rsidR="00F250AC" w:rsidRPr="00276603">
        <w:rPr>
          <w:rFonts w:ascii="Times New Roman" w:hAnsi="Times New Roman" w:cs="Times New Roman"/>
          <w:bCs/>
          <w:sz w:val="24"/>
          <w:szCs w:val="24"/>
        </w:rPr>
        <w:t>Threats are sufficient to establish persecution and fear of future persecution.</w:t>
      </w:r>
    </w:p>
    <w:p w14:paraId="1D860349" w14:textId="51B8F6E2" w:rsidR="00F250AC" w:rsidRPr="00276603" w:rsidRDefault="00F250AC" w:rsidP="00C87419">
      <w:pPr>
        <w:spacing w:after="0"/>
        <w:rPr>
          <w:rFonts w:ascii="Times New Roman" w:hAnsi="Times New Roman" w:cs="Times New Roman"/>
          <w:bCs/>
          <w:sz w:val="24"/>
          <w:szCs w:val="24"/>
        </w:rPr>
      </w:pPr>
      <w:r w:rsidRPr="00276603">
        <w:rPr>
          <w:rFonts w:ascii="Times New Roman" w:hAnsi="Times New Roman" w:cs="Times New Roman"/>
          <w:bCs/>
          <w:sz w:val="24"/>
          <w:szCs w:val="24"/>
        </w:rPr>
        <w:tab/>
      </w:r>
      <w:r w:rsidRPr="00276603">
        <w:rPr>
          <w:rFonts w:ascii="Times New Roman" w:hAnsi="Times New Roman" w:cs="Times New Roman"/>
          <w:bCs/>
          <w:sz w:val="24"/>
          <w:szCs w:val="24"/>
        </w:rPr>
        <w:tab/>
      </w:r>
      <w:r w:rsidR="00C67B23" w:rsidRPr="00276603">
        <w:rPr>
          <w:rFonts w:ascii="Times New Roman" w:hAnsi="Times New Roman" w:cs="Times New Roman"/>
          <w:bCs/>
          <w:sz w:val="24"/>
          <w:szCs w:val="24"/>
        </w:rPr>
        <w:t>Medical</w:t>
      </w:r>
      <w:r w:rsidR="00F6684B" w:rsidRPr="00276603">
        <w:rPr>
          <w:rFonts w:ascii="Times New Roman" w:hAnsi="Times New Roman" w:cs="Times New Roman"/>
          <w:bCs/>
          <w:sz w:val="24"/>
          <w:szCs w:val="24"/>
        </w:rPr>
        <w:t xml:space="preserve"> records and</w:t>
      </w:r>
      <w:r w:rsidR="00C67B23" w:rsidRPr="00276603">
        <w:rPr>
          <w:rFonts w:ascii="Times New Roman" w:hAnsi="Times New Roman" w:cs="Times New Roman"/>
          <w:bCs/>
          <w:sz w:val="24"/>
          <w:szCs w:val="24"/>
        </w:rPr>
        <w:t xml:space="preserve"> serious physical injury are not necessary to establish persecution.</w:t>
      </w:r>
    </w:p>
    <w:p w14:paraId="3FA8F656" w14:textId="66535B9F" w:rsidR="00C67B23" w:rsidRPr="00276603" w:rsidRDefault="00C67B23" w:rsidP="00C87419">
      <w:pPr>
        <w:spacing w:after="0"/>
        <w:rPr>
          <w:rFonts w:ascii="Times New Roman" w:hAnsi="Times New Roman" w:cs="Times New Roman"/>
          <w:bCs/>
          <w:sz w:val="24"/>
          <w:szCs w:val="24"/>
        </w:rPr>
      </w:pPr>
      <w:r w:rsidRPr="00276603">
        <w:rPr>
          <w:rFonts w:ascii="Times New Roman" w:hAnsi="Times New Roman" w:cs="Times New Roman"/>
          <w:bCs/>
          <w:sz w:val="24"/>
          <w:szCs w:val="24"/>
        </w:rPr>
        <w:tab/>
      </w:r>
      <w:r w:rsidRPr="00276603">
        <w:rPr>
          <w:rFonts w:ascii="Times New Roman" w:hAnsi="Times New Roman" w:cs="Times New Roman"/>
          <w:bCs/>
          <w:sz w:val="24"/>
          <w:szCs w:val="24"/>
        </w:rPr>
        <w:tab/>
      </w:r>
      <w:r w:rsidR="00433DED" w:rsidRPr="00276603">
        <w:rPr>
          <w:rFonts w:ascii="Times New Roman" w:hAnsi="Times New Roman" w:cs="Times New Roman"/>
          <w:bCs/>
          <w:sz w:val="24"/>
          <w:szCs w:val="24"/>
        </w:rPr>
        <w:t xml:space="preserve">Intimate details of sexual relationships are not necessary to establish </w:t>
      </w:r>
      <w:r w:rsidR="0083152A" w:rsidRPr="00276603">
        <w:rPr>
          <w:rFonts w:ascii="Times New Roman" w:hAnsi="Times New Roman" w:cs="Times New Roman"/>
          <w:bCs/>
          <w:sz w:val="24"/>
          <w:szCs w:val="24"/>
        </w:rPr>
        <w:t>sexual orientation.</w:t>
      </w:r>
    </w:p>
    <w:p w14:paraId="45E1E8E8" w14:textId="65967BD4" w:rsidR="00C87419" w:rsidRPr="00276603" w:rsidRDefault="0083152A" w:rsidP="00C87419">
      <w:pPr>
        <w:spacing w:after="0"/>
        <w:rPr>
          <w:rFonts w:ascii="Times New Roman" w:hAnsi="Times New Roman" w:cs="Times New Roman"/>
          <w:b/>
          <w:sz w:val="24"/>
          <w:szCs w:val="24"/>
        </w:rPr>
      </w:pPr>
      <w:r w:rsidRPr="00276603">
        <w:rPr>
          <w:rFonts w:ascii="Times New Roman" w:hAnsi="Times New Roman" w:cs="Times New Roman"/>
          <w:bCs/>
          <w:sz w:val="24"/>
          <w:szCs w:val="24"/>
        </w:rPr>
        <w:tab/>
      </w:r>
      <w:r w:rsidRPr="00276603">
        <w:rPr>
          <w:rFonts w:ascii="Times New Roman" w:hAnsi="Times New Roman" w:cs="Times New Roman"/>
          <w:bCs/>
          <w:sz w:val="24"/>
          <w:szCs w:val="24"/>
        </w:rPr>
        <w:tab/>
      </w:r>
    </w:p>
    <w:p w14:paraId="45E1E8E9" w14:textId="483BAF05" w:rsidR="00E16E68" w:rsidRPr="00276603" w:rsidRDefault="00E16E68" w:rsidP="00C87419">
      <w:pPr>
        <w:spacing w:after="0"/>
        <w:rPr>
          <w:rFonts w:ascii="Times New Roman" w:hAnsi="Times New Roman" w:cs="Times New Roman"/>
          <w:bCs/>
          <w:sz w:val="24"/>
          <w:szCs w:val="24"/>
        </w:rPr>
      </w:pPr>
      <w:r w:rsidRPr="00276603">
        <w:rPr>
          <w:rFonts w:ascii="Times New Roman" w:hAnsi="Times New Roman" w:cs="Times New Roman"/>
          <w:b/>
          <w:sz w:val="24"/>
          <w:szCs w:val="24"/>
        </w:rPr>
        <w:t>Rationale:</w:t>
      </w:r>
      <w:r w:rsidR="006F0EF1" w:rsidRPr="00276603">
        <w:rPr>
          <w:rFonts w:ascii="Times New Roman" w:hAnsi="Times New Roman" w:cs="Times New Roman"/>
          <w:bCs/>
          <w:sz w:val="24"/>
          <w:szCs w:val="24"/>
        </w:rPr>
        <w:t xml:space="preserve"> BIA and IJ ignore</w:t>
      </w:r>
      <w:r w:rsidR="00840B23" w:rsidRPr="00276603">
        <w:rPr>
          <w:rFonts w:ascii="Times New Roman" w:hAnsi="Times New Roman" w:cs="Times New Roman"/>
          <w:bCs/>
          <w:sz w:val="24"/>
          <w:szCs w:val="24"/>
        </w:rPr>
        <w:t xml:space="preserve">d </w:t>
      </w:r>
      <w:r w:rsidR="005F6666">
        <w:rPr>
          <w:rFonts w:ascii="Times New Roman" w:hAnsi="Times New Roman" w:cs="Times New Roman"/>
          <w:bCs/>
          <w:sz w:val="24"/>
          <w:szCs w:val="24"/>
        </w:rPr>
        <w:t xml:space="preserve">record and </w:t>
      </w:r>
      <w:r w:rsidR="00840B23" w:rsidRPr="00276603">
        <w:rPr>
          <w:rFonts w:ascii="Times New Roman" w:hAnsi="Times New Roman" w:cs="Times New Roman"/>
          <w:bCs/>
          <w:sz w:val="24"/>
          <w:szCs w:val="24"/>
        </w:rPr>
        <w:t>relevant case law</w:t>
      </w:r>
      <w:r w:rsidR="00421353" w:rsidRPr="00276603">
        <w:rPr>
          <w:rFonts w:ascii="Times New Roman" w:hAnsi="Times New Roman" w:cs="Times New Roman"/>
          <w:bCs/>
          <w:sz w:val="24"/>
          <w:szCs w:val="24"/>
        </w:rPr>
        <w:t xml:space="preserve"> </w:t>
      </w:r>
      <w:r w:rsidR="00D23DD4" w:rsidRPr="00276603">
        <w:rPr>
          <w:rFonts w:ascii="Times New Roman" w:hAnsi="Times New Roman" w:cs="Times New Roman"/>
          <w:bCs/>
          <w:sz w:val="24"/>
          <w:szCs w:val="24"/>
        </w:rPr>
        <w:t>for all of the above.</w:t>
      </w:r>
    </w:p>
    <w:p w14:paraId="45E1E8EA" w14:textId="77777777" w:rsidR="00C87419" w:rsidRPr="00276603" w:rsidRDefault="00C87419" w:rsidP="00C87419">
      <w:pPr>
        <w:spacing w:after="0"/>
        <w:rPr>
          <w:rFonts w:ascii="Times New Roman" w:hAnsi="Times New Roman" w:cs="Times New Roman"/>
          <w:b/>
          <w:sz w:val="24"/>
          <w:szCs w:val="24"/>
        </w:rPr>
      </w:pPr>
    </w:p>
    <w:p w14:paraId="45E1E8EB" w14:textId="6A312A01" w:rsidR="004B2F4F" w:rsidRPr="00276603" w:rsidRDefault="004B2F4F" w:rsidP="004B2F4F">
      <w:pPr>
        <w:spacing w:after="0"/>
        <w:rPr>
          <w:rFonts w:ascii="Times New Roman" w:hAnsi="Times New Roman" w:cs="Times New Roman"/>
          <w:sz w:val="24"/>
          <w:szCs w:val="24"/>
        </w:rPr>
      </w:pPr>
      <w:r w:rsidRPr="00276603">
        <w:rPr>
          <w:rFonts w:ascii="Times New Roman" w:hAnsi="Times New Roman" w:cs="Times New Roman"/>
          <w:b/>
          <w:sz w:val="24"/>
          <w:szCs w:val="24"/>
        </w:rPr>
        <w:t>Facts:</w:t>
      </w:r>
      <w:r w:rsidRPr="00276603">
        <w:rPr>
          <w:rFonts w:ascii="Times New Roman" w:hAnsi="Times New Roman" w:cs="Times New Roman"/>
          <w:sz w:val="24"/>
          <w:szCs w:val="24"/>
        </w:rPr>
        <w:t xml:space="preserve"> </w:t>
      </w:r>
      <w:r w:rsidR="001A437D" w:rsidRPr="00276603">
        <w:rPr>
          <w:rFonts w:ascii="Times New Roman" w:hAnsi="Times New Roman" w:cs="Times New Roman"/>
          <w:sz w:val="24"/>
          <w:szCs w:val="24"/>
        </w:rPr>
        <w:t>Homosexual c</w:t>
      </w:r>
      <w:r w:rsidR="0087653F" w:rsidRPr="00276603">
        <w:rPr>
          <w:rFonts w:ascii="Times New Roman" w:hAnsi="Times New Roman" w:cs="Times New Roman"/>
          <w:sz w:val="24"/>
          <w:szCs w:val="24"/>
        </w:rPr>
        <w:t>itizen of Ghana</w:t>
      </w:r>
      <w:r w:rsidR="00790D04" w:rsidRPr="00276603">
        <w:rPr>
          <w:rFonts w:ascii="Times New Roman" w:hAnsi="Times New Roman" w:cs="Times New Roman"/>
          <w:sz w:val="24"/>
          <w:szCs w:val="24"/>
        </w:rPr>
        <w:t xml:space="preserve"> had hidden his sexual orientation </w:t>
      </w:r>
      <w:r w:rsidR="00C03BA3" w:rsidRPr="00276603">
        <w:rPr>
          <w:rFonts w:ascii="Times New Roman" w:hAnsi="Times New Roman" w:cs="Times New Roman"/>
          <w:sz w:val="24"/>
          <w:szCs w:val="24"/>
        </w:rPr>
        <w:t>until his father discovered hi</w:t>
      </w:r>
      <w:r w:rsidR="002D005E" w:rsidRPr="00276603">
        <w:rPr>
          <w:rFonts w:ascii="Times New Roman" w:hAnsi="Times New Roman" w:cs="Times New Roman"/>
          <w:sz w:val="24"/>
          <w:szCs w:val="24"/>
        </w:rPr>
        <w:t xml:space="preserve">m having sex with his partner and </w:t>
      </w:r>
      <w:r w:rsidR="001A437D" w:rsidRPr="00276603">
        <w:rPr>
          <w:rFonts w:ascii="Times New Roman" w:hAnsi="Times New Roman" w:cs="Times New Roman"/>
          <w:sz w:val="24"/>
          <w:szCs w:val="24"/>
        </w:rPr>
        <w:t>outed him to his</w:t>
      </w:r>
      <w:r w:rsidR="002057C6" w:rsidRPr="00276603">
        <w:rPr>
          <w:rFonts w:ascii="Times New Roman" w:hAnsi="Times New Roman" w:cs="Times New Roman"/>
          <w:sz w:val="24"/>
          <w:szCs w:val="24"/>
        </w:rPr>
        <w:t xml:space="preserve"> Muslim</w:t>
      </w:r>
      <w:r w:rsidR="001A437D" w:rsidRPr="00276603">
        <w:rPr>
          <w:rFonts w:ascii="Times New Roman" w:hAnsi="Times New Roman" w:cs="Times New Roman"/>
          <w:sz w:val="24"/>
          <w:szCs w:val="24"/>
        </w:rPr>
        <w:t xml:space="preserve"> family and neighbors. </w:t>
      </w:r>
      <w:r w:rsidR="00EB6AFC" w:rsidRPr="00276603">
        <w:rPr>
          <w:rFonts w:ascii="Times New Roman" w:hAnsi="Times New Roman" w:cs="Times New Roman"/>
          <w:sz w:val="24"/>
          <w:szCs w:val="24"/>
        </w:rPr>
        <w:t xml:space="preserve">Petitioner was beaten with pipes, doused with kerosene, and threatened with burning or beheading before he ran from the crowd to a friend’s house and managed to escape the country. </w:t>
      </w:r>
      <w:r w:rsidR="001F7B5C" w:rsidRPr="00276603">
        <w:rPr>
          <w:rFonts w:ascii="Times New Roman" w:hAnsi="Times New Roman" w:cs="Times New Roman"/>
          <w:sz w:val="24"/>
          <w:szCs w:val="24"/>
        </w:rPr>
        <w:t>Entered U.S. EWI</w:t>
      </w:r>
      <w:r w:rsidR="006F757C" w:rsidRPr="00276603">
        <w:rPr>
          <w:rFonts w:ascii="Times New Roman" w:hAnsi="Times New Roman" w:cs="Times New Roman"/>
          <w:sz w:val="24"/>
          <w:szCs w:val="24"/>
        </w:rPr>
        <w:t xml:space="preserve"> </w:t>
      </w:r>
      <w:r w:rsidR="002B7232" w:rsidRPr="00276603">
        <w:rPr>
          <w:rFonts w:ascii="Times New Roman" w:hAnsi="Times New Roman" w:cs="Times New Roman"/>
          <w:sz w:val="24"/>
          <w:szCs w:val="24"/>
        </w:rPr>
        <w:t>after flying from Ghana to Ecuador.</w:t>
      </w:r>
      <w:r w:rsidR="00DF5BDF" w:rsidRPr="00276603">
        <w:rPr>
          <w:rFonts w:ascii="Times New Roman" w:hAnsi="Times New Roman" w:cs="Times New Roman"/>
          <w:sz w:val="24"/>
          <w:szCs w:val="24"/>
        </w:rPr>
        <w:t xml:space="preserve"> Applied for asylum </w:t>
      </w:r>
      <w:r w:rsidR="009745EE" w:rsidRPr="00276603">
        <w:rPr>
          <w:rFonts w:ascii="Times New Roman" w:hAnsi="Times New Roman" w:cs="Times New Roman"/>
          <w:sz w:val="24"/>
          <w:szCs w:val="24"/>
        </w:rPr>
        <w:t>during removal proceedings.</w:t>
      </w:r>
    </w:p>
    <w:p w14:paraId="45E1E8EC" w14:textId="77777777" w:rsidR="004B2F4F" w:rsidRPr="00276603" w:rsidRDefault="004B2F4F" w:rsidP="00C87419">
      <w:pPr>
        <w:spacing w:after="0"/>
        <w:rPr>
          <w:rFonts w:ascii="Times New Roman" w:hAnsi="Times New Roman" w:cs="Times New Roman"/>
          <w:b/>
          <w:sz w:val="24"/>
          <w:szCs w:val="24"/>
        </w:rPr>
      </w:pPr>
    </w:p>
    <w:p w14:paraId="45E1E8ED" w14:textId="69AE0B9B" w:rsidR="004B2F4F" w:rsidRPr="00276603" w:rsidRDefault="004B2F4F" w:rsidP="004B2F4F">
      <w:pPr>
        <w:spacing w:after="0"/>
        <w:rPr>
          <w:rFonts w:ascii="Times New Roman" w:hAnsi="Times New Roman" w:cs="Times New Roman"/>
          <w:b/>
          <w:sz w:val="24"/>
          <w:szCs w:val="24"/>
        </w:rPr>
      </w:pPr>
      <w:r w:rsidRPr="00276603">
        <w:rPr>
          <w:rFonts w:ascii="Times New Roman" w:hAnsi="Times New Roman" w:cs="Times New Roman"/>
          <w:b/>
          <w:sz w:val="24"/>
          <w:szCs w:val="24"/>
        </w:rPr>
        <w:t>Prior Appeals &amp; Trial Court Input:</w:t>
      </w:r>
    </w:p>
    <w:p w14:paraId="55003923" w14:textId="01C2EC24" w:rsidR="000E4E69" w:rsidRPr="00276603" w:rsidRDefault="00777643" w:rsidP="000E4E69">
      <w:pPr>
        <w:pStyle w:val="ListParagraph"/>
        <w:numPr>
          <w:ilvl w:val="0"/>
          <w:numId w:val="1"/>
        </w:numPr>
        <w:spacing w:after="0"/>
        <w:rPr>
          <w:rFonts w:ascii="Times New Roman" w:hAnsi="Times New Roman" w:cs="Times New Roman"/>
          <w:sz w:val="24"/>
          <w:szCs w:val="24"/>
        </w:rPr>
      </w:pPr>
      <w:r w:rsidRPr="00276603">
        <w:rPr>
          <w:rFonts w:ascii="Times New Roman" w:hAnsi="Times New Roman" w:cs="Times New Roman"/>
          <w:b/>
          <w:bCs/>
          <w:sz w:val="24"/>
          <w:szCs w:val="24"/>
        </w:rPr>
        <w:t>2016:</w:t>
      </w:r>
      <w:r w:rsidRPr="00276603">
        <w:rPr>
          <w:rFonts w:ascii="Times New Roman" w:hAnsi="Times New Roman" w:cs="Times New Roman"/>
          <w:sz w:val="24"/>
          <w:szCs w:val="24"/>
        </w:rPr>
        <w:t xml:space="preserve"> Escaped from Ghana, entered U.S. EWI. Removal proceedings, asylum claim.</w:t>
      </w:r>
    </w:p>
    <w:p w14:paraId="2DE9C053" w14:textId="0917862F" w:rsidR="00777643" w:rsidRPr="00276603" w:rsidRDefault="005E7D4E" w:rsidP="000E4E69">
      <w:pPr>
        <w:pStyle w:val="ListParagraph"/>
        <w:numPr>
          <w:ilvl w:val="0"/>
          <w:numId w:val="1"/>
        </w:numPr>
        <w:spacing w:after="0"/>
        <w:rPr>
          <w:rFonts w:ascii="Times New Roman" w:hAnsi="Times New Roman" w:cs="Times New Roman"/>
          <w:sz w:val="24"/>
          <w:szCs w:val="24"/>
        </w:rPr>
      </w:pPr>
      <w:r w:rsidRPr="00276603">
        <w:rPr>
          <w:rFonts w:ascii="Times New Roman" w:hAnsi="Times New Roman" w:cs="Times New Roman"/>
          <w:b/>
          <w:bCs/>
          <w:sz w:val="24"/>
          <w:szCs w:val="24"/>
        </w:rPr>
        <w:t xml:space="preserve">IJ: </w:t>
      </w:r>
      <w:r w:rsidRPr="00276603">
        <w:rPr>
          <w:rFonts w:ascii="Times New Roman" w:hAnsi="Times New Roman" w:cs="Times New Roman"/>
          <w:sz w:val="24"/>
          <w:szCs w:val="24"/>
        </w:rPr>
        <w:t xml:space="preserve">Petitioner had not established past persecution or fear of future persecution. </w:t>
      </w:r>
      <w:r w:rsidR="007B29C7" w:rsidRPr="00276603">
        <w:rPr>
          <w:rFonts w:ascii="Times New Roman" w:hAnsi="Times New Roman" w:cs="Times New Roman"/>
          <w:sz w:val="24"/>
          <w:szCs w:val="24"/>
        </w:rPr>
        <w:t>He could resettle in Ghana and keep his homosexuality a secret.</w:t>
      </w:r>
    </w:p>
    <w:p w14:paraId="668361D5" w14:textId="2E1090BD" w:rsidR="00E708E2" w:rsidRPr="00276603" w:rsidRDefault="00E708E2" w:rsidP="000E4E69">
      <w:pPr>
        <w:pStyle w:val="ListParagraph"/>
        <w:numPr>
          <w:ilvl w:val="0"/>
          <w:numId w:val="1"/>
        </w:numPr>
        <w:spacing w:after="0"/>
        <w:rPr>
          <w:rFonts w:ascii="Times New Roman" w:hAnsi="Times New Roman" w:cs="Times New Roman"/>
          <w:sz w:val="24"/>
          <w:szCs w:val="24"/>
        </w:rPr>
      </w:pPr>
      <w:r w:rsidRPr="00276603">
        <w:rPr>
          <w:rFonts w:ascii="Times New Roman" w:hAnsi="Times New Roman" w:cs="Times New Roman"/>
          <w:b/>
          <w:bCs/>
          <w:sz w:val="24"/>
          <w:szCs w:val="24"/>
        </w:rPr>
        <w:t>BIA Appeal:</w:t>
      </w:r>
      <w:r w:rsidRPr="00276603">
        <w:rPr>
          <w:rFonts w:ascii="Times New Roman" w:hAnsi="Times New Roman" w:cs="Times New Roman"/>
          <w:sz w:val="24"/>
          <w:szCs w:val="24"/>
        </w:rPr>
        <w:t xml:space="preserve"> </w:t>
      </w:r>
      <w:r w:rsidR="00764757" w:rsidRPr="00276603">
        <w:rPr>
          <w:rFonts w:ascii="Times New Roman" w:hAnsi="Times New Roman" w:cs="Times New Roman"/>
          <w:sz w:val="24"/>
          <w:szCs w:val="24"/>
        </w:rPr>
        <w:t>Affirmed IJ</w:t>
      </w:r>
      <w:r w:rsidR="00ED54D4" w:rsidRPr="00276603">
        <w:rPr>
          <w:rFonts w:ascii="Times New Roman" w:hAnsi="Times New Roman" w:cs="Times New Roman"/>
          <w:sz w:val="24"/>
          <w:szCs w:val="24"/>
        </w:rPr>
        <w:t xml:space="preserve"> re. persecution.</w:t>
      </w:r>
    </w:p>
    <w:p w14:paraId="4C8D6067" w14:textId="61C84C09" w:rsidR="00D13003" w:rsidRPr="00276603" w:rsidRDefault="00D13003" w:rsidP="000E4E69">
      <w:pPr>
        <w:pStyle w:val="ListParagraph"/>
        <w:numPr>
          <w:ilvl w:val="0"/>
          <w:numId w:val="1"/>
        </w:numPr>
        <w:spacing w:after="0"/>
        <w:rPr>
          <w:rFonts w:ascii="Times New Roman" w:hAnsi="Times New Roman" w:cs="Times New Roman"/>
          <w:sz w:val="24"/>
          <w:szCs w:val="24"/>
        </w:rPr>
      </w:pPr>
      <w:r w:rsidRPr="00276603">
        <w:rPr>
          <w:rFonts w:ascii="Times New Roman" w:hAnsi="Times New Roman" w:cs="Times New Roman"/>
          <w:b/>
          <w:bCs/>
          <w:sz w:val="24"/>
          <w:szCs w:val="24"/>
        </w:rPr>
        <w:t xml:space="preserve">April 30, 2019: </w:t>
      </w:r>
      <w:r w:rsidR="00334A27" w:rsidRPr="00276603">
        <w:rPr>
          <w:rFonts w:ascii="Times New Roman" w:hAnsi="Times New Roman" w:cs="Times New Roman"/>
          <w:sz w:val="24"/>
          <w:szCs w:val="24"/>
        </w:rPr>
        <w:t>3d Circuit Appeal</w:t>
      </w:r>
    </w:p>
    <w:p w14:paraId="45E1E8EF" w14:textId="77777777" w:rsidR="004B2F4F" w:rsidRPr="00276603" w:rsidRDefault="004B2F4F" w:rsidP="00C87419">
      <w:pPr>
        <w:spacing w:after="0"/>
        <w:rPr>
          <w:rFonts w:ascii="Times New Roman" w:hAnsi="Times New Roman" w:cs="Times New Roman"/>
          <w:b/>
          <w:sz w:val="24"/>
          <w:szCs w:val="24"/>
        </w:rPr>
      </w:pPr>
    </w:p>
    <w:p w14:paraId="45E1E8F0" w14:textId="33216DD5" w:rsidR="00552EC4" w:rsidRDefault="00552EC4" w:rsidP="00C87419">
      <w:pPr>
        <w:spacing w:after="0"/>
        <w:rPr>
          <w:rFonts w:ascii="Times New Roman" w:hAnsi="Times New Roman" w:cs="Times New Roman"/>
          <w:b/>
          <w:sz w:val="24"/>
          <w:szCs w:val="24"/>
        </w:rPr>
      </w:pPr>
      <w:r w:rsidRPr="00276603">
        <w:rPr>
          <w:rFonts w:ascii="Times New Roman" w:hAnsi="Times New Roman" w:cs="Times New Roman"/>
          <w:b/>
          <w:sz w:val="24"/>
          <w:szCs w:val="24"/>
        </w:rPr>
        <w:t>Appeals to Statute &amp; Precedent:</w:t>
      </w:r>
    </w:p>
    <w:p w14:paraId="247F50A8" w14:textId="7CEB4FF2" w:rsidR="007E695B" w:rsidRPr="005A01C8" w:rsidRDefault="00AA7565" w:rsidP="007E695B">
      <w:pPr>
        <w:pStyle w:val="ListParagraph"/>
        <w:numPr>
          <w:ilvl w:val="0"/>
          <w:numId w:val="1"/>
        </w:numPr>
        <w:spacing w:after="0"/>
        <w:rPr>
          <w:rFonts w:ascii="Times New Roman" w:hAnsi="Times New Roman" w:cs="Times New Roman"/>
          <w:sz w:val="24"/>
          <w:szCs w:val="24"/>
        </w:rPr>
      </w:pPr>
      <w:r w:rsidRPr="00525BAA">
        <w:rPr>
          <w:rFonts w:ascii="Times New Roman" w:hAnsi="Times New Roman" w:cs="Times New Roman"/>
          <w:b/>
          <w:i/>
          <w:iCs/>
          <w:sz w:val="24"/>
          <w:szCs w:val="24"/>
        </w:rPr>
        <w:t>Camara v. Att’y Gen. U.S.</w:t>
      </w:r>
      <w:r w:rsidRPr="00525BAA">
        <w:rPr>
          <w:rFonts w:ascii="Times New Roman" w:hAnsi="Times New Roman" w:cs="Times New Roman"/>
          <w:b/>
          <w:sz w:val="24"/>
          <w:szCs w:val="24"/>
        </w:rPr>
        <w:t xml:space="preserve">, 580 F.3d </w:t>
      </w:r>
      <w:r w:rsidR="001377BE" w:rsidRPr="00525BAA">
        <w:rPr>
          <w:rFonts w:ascii="Times New Roman" w:hAnsi="Times New Roman" w:cs="Times New Roman"/>
          <w:b/>
          <w:sz w:val="24"/>
          <w:szCs w:val="24"/>
        </w:rPr>
        <w:t>196</w:t>
      </w:r>
      <w:r w:rsidRPr="00525BAA">
        <w:rPr>
          <w:rFonts w:ascii="Times New Roman" w:hAnsi="Times New Roman" w:cs="Times New Roman"/>
          <w:b/>
          <w:sz w:val="24"/>
          <w:szCs w:val="24"/>
        </w:rPr>
        <w:t xml:space="preserve"> (3d Cir. 2009)</w:t>
      </w:r>
      <w:r w:rsidR="001377BE" w:rsidRPr="00525BAA">
        <w:rPr>
          <w:rFonts w:ascii="Times New Roman" w:hAnsi="Times New Roman" w:cs="Times New Roman"/>
          <w:b/>
          <w:sz w:val="24"/>
          <w:szCs w:val="24"/>
        </w:rPr>
        <w:t>:</w:t>
      </w:r>
      <w:r w:rsidR="001377BE">
        <w:rPr>
          <w:rFonts w:ascii="Times New Roman" w:hAnsi="Times New Roman" w:cs="Times New Roman"/>
          <w:bCs/>
          <w:sz w:val="24"/>
          <w:szCs w:val="24"/>
        </w:rPr>
        <w:t xml:space="preserve"> on </w:t>
      </w:r>
      <w:r w:rsidR="00C50F50">
        <w:rPr>
          <w:rFonts w:ascii="Times New Roman" w:hAnsi="Times New Roman" w:cs="Times New Roman"/>
          <w:bCs/>
          <w:sz w:val="24"/>
          <w:szCs w:val="24"/>
        </w:rPr>
        <w:t>past persecution and well-founded fear of future persecution.</w:t>
      </w:r>
    </w:p>
    <w:p w14:paraId="6A66FCD0" w14:textId="17A80D9D" w:rsidR="005A01C8" w:rsidRPr="006814CA" w:rsidRDefault="005A01C8" w:rsidP="007E695B">
      <w:pPr>
        <w:pStyle w:val="ListParagraph"/>
        <w:numPr>
          <w:ilvl w:val="0"/>
          <w:numId w:val="1"/>
        </w:numPr>
        <w:spacing w:after="0"/>
        <w:rPr>
          <w:rFonts w:ascii="Times New Roman" w:hAnsi="Times New Roman" w:cs="Times New Roman"/>
          <w:sz w:val="24"/>
          <w:szCs w:val="24"/>
        </w:rPr>
      </w:pPr>
      <w:r>
        <w:rPr>
          <w:rFonts w:ascii="Times New Roman" w:hAnsi="Times New Roman" w:cs="Times New Roman"/>
          <w:b/>
          <w:i/>
          <w:iCs/>
          <w:sz w:val="24"/>
          <w:szCs w:val="24"/>
        </w:rPr>
        <w:t>Chavarria v. Gonzales</w:t>
      </w:r>
      <w:r>
        <w:rPr>
          <w:rFonts w:ascii="Times New Roman" w:hAnsi="Times New Roman" w:cs="Times New Roman"/>
          <w:b/>
          <w:sz w:val="24"/>
          <w:szCs w:val="24"/>
        </w:rPr>
        <w:t>, 446 F.3d 508, 517 (3d Cir. 2006):</w:t>
      </w:r>
      <w:r>
        <w:rPr>
          <w:rFonts w:ascii="Times New Roman" w:hAnsi="Times New Roman" w:cs="Times New Roman"/>
          <w:bCs/>
          <w:sz w:val="24"/>
          <w:szCs w:val="24"/>
        </w:rPr>
        <w:t xml:space="preserve"> </w:t>
      </w:r>
      <w:r w:rsidR="00967D81">
        <w:rPr>
          <w:rFonts w:ascii="Times New Roman" w:hAnsi="Times New Roman" w:cs="Times New Roman"/>
          <w:bCs/>
          <w:sz w:val="24"/>
          <w:szCs w:val="24"/>
        </w:rPr>
        <w:t>on BIA mischaracterizing evidence</w:t>
      </w:r>
      <w:r w:rsidR="00502E40">
        <w:rPr>
          <w:rFonts w:ascii="Times New Roman" w:hAnsi="Times New Roman" w:cs="Times New Roman"/>
          <w:bCs/>
          <w:sz w:val="24"/>
          <w:szCs w:val="24"/>
        </w:rPr>
        <w:t>; persecution must be on account of</w:t>
      </w:r>
      <w:r w:rsidR="00BE0956">
        <w:rPr>
          <w:rFonts w:ascii="Times New Roman" w:hAnsi="Times New Roman" w:cs="Times New Roman"/>
          <w:bCs/>
          <w:sz w:val="24"/>
          <w:szCs w:val="24"/>
        </w:rPr>
        <w:t xml:space="preserve"> statutorily protected ground</w:t>
      </w:r>
      <w:r w:rsidR="0064629B">
        <w:rPr>
          <w:rFonts w:ascii="Times New Roman" w:hAnsi="Times New Roman" w:cs="Times New Roman"/>
          <w:bCs/>
          <w:sz w:val="24"/>
          <w:szCs w:val="24"/>
        </w:rPr>
        <w:t xml:space="preserve">; persecution </w:t>
      </w:r>
      <w:r w:rsidR="002A3E4F">
        <w:rPr>
          <w:rFonts w:ascii="Times New Roman" w:hAnsi="Times New Roman" w:cs="Times New Roman"/>
          <w:bCs/>
          <w:sz w:val="24"/>
          <w:szCs w:val="24"/>
        </w:rPr>
        <w:t xml:space="preserve">doesn’t encompass all forms of hardship; </w:t>
      </w:r>
      <w:r w:rsidR="00596693">
        <w:rPr>
          <w:rFonts w:ascii="Times New Roman" w:hAnsi="Times New Roman" w:cs="Times New Roman"/>
          <w:bCs/>
          <w:sz w:val="24"/>
          <w:szCs w:val="24"/>
        </w:rPr>
        <w:t>death threats are forms of persecution</w:t>
      </w:r>
      <w:r w:rsidR="001B4EEB">
        <w:rPr>
          <w:rFonts w:ascii="Times New Roman" w:hAnsi="Times New Roman" w:cs="Times New Roman"/>
          <w:bCs/>
          <w:sz w:val="24"/>
          <w:szCs w:val="24"/>
        </w:rPr>
        <w:t xml:space="preserve"> if they are “highly imminent, concrete and menacing” and that “cause significant </w:t>
      </w:r>
      <w:r w:rsidR="000035A5">
        <w:rPr>
          <w:rFonts w:ascii="Times New Roman" w:hAnsi="Times New Roman" w:cs="Times New Roman"/>
          <w:bCs/>
          <w:sz w:val="24"/>
          <w:szCs w:val="24"/>
        </w:rPr>
        <w:t>actual suffering or harm.” (</w:t>
      </w:r>
      <w:r w:rsidR="000C560E">
        <w:rPr>
          <w:rFonts w:ascii="Times New Roman" w:hAnsi="Times New Roman" w:cs="Times New Roman"/>
          <w:bCs/>
          <w:sz w:val="24"/>
          <w:szCs w:val="24"/>
        </w:rPr>
        <w:t>518, 520)</w:t>
      </w:r>
    </w:p>
    <w:p w14:paraId="5F780232" w14:textId="1C6A0D5F" w:rsidR="006814CA" w:rsidRPr="004C3324" w:rsidRDefault="008C1232" w:rsidP="007E695B">
      <w:pPr>
        <w:pStyle w:val="ListParagraph"/>
        <w:numPr>
          <w:ilvl w:val="0"/>
          <w:numId w:val="1"/>
        </w:numPr>
        <w:spacing w:after="0"/>
        <w:rPr>
          <w:rFonts w:ascii="Times New Roman" w:hAnsi="Times New Roman" w:cs="Times New Roman"/>
          <w:sz w:val="24"/>
          <w:szCs w:val="24"/>
        </w:rPr>
      </w:pPr>
      <w:r>
        <w:rPr>
          <w:rFonts w:ascii="Times New Roman" w:hAnsi="Times New Roman" w:cs="Times New Roman"/>
          <w:b/>
          <w:i/>
          <w:iCs/>
          <w:sz w:val="24"/>
          <w:szCs w:val="24"/>
        </w:rPr>
        <w:t>Lukwago v. Ashcroft</w:t>
      </w:r>
      <w:r>
        <w:rPr>
          <w:rFonts w:ascii="Times New Roman" w:hAnsi="Times New Roman" w:cs="Times New Roman"/>
          <w:b/>
          <w:sz w:val="24"/>
          <w:szCs w:val="24"/>
        </w:rPr>
        <w:t>, 329 F.3d 157, 170 (3d Cir. 2003):</w:t>
      </w:r>
      <w:r>
        <w:rPr>
          <w:rFonts w:ascii="Times New Roman" w:hAnsi="Times New Roman" w:cs="Times New Roman"/>
          <w:bCs/>
          <w:sz w:val="24"/>
          <w:szCs w:val="24"/>
        </w:rPr>
        <w:t xml:space="preserve"> persecution must be </w:t>
      </w:r>
      <w:r w:rsidR="00FB7CB5">
        <w:rPr>
          <w:rFonts w:ascii="Times New Roman" w:hAnsi="Times New Roman" w:cs="Times New Roman"/>
          <w:bCs/>
          <w:sz w:val="24"/>
          <w:szCs w:val="24"/>
        </w:rPr>
        <w:t xml:space="preserve">motivated at least in part by </w:t>
      </w:r>
      <w:r w:rsidR="00525BAA">
        <w:rPr>
          <w:rFonts w:ascii="Times New Roman" w:hAnsi="Times New Roman" w:cs="Times New Roman"/>
          <w:bCs/>
          <w:sz w:val="24"/>
          <w:szCs w:val="24"/>
        </w:rPr>
        <w:t>protected ground.</w:t>
      </w:r>
    </w:p>
    <w:p w14:paraId="2B8FB308" w14:textId="16133675" w:rsidR="004C3324" w:rsidRPr="00BE799E" w:rsidRDefault="00516165" w:rsidP="007E695B">
      <w:pPr>
        <w:pStyle w:val="ListParagraph"/>
        <w:numPr>
          <w:ilvl w:val="0"/>
          <w:numId w:val="1"/>
        </w:numPr>
        <w:spacing w:after="0"/>
        <w:rPr>
          <w:rFonts w:ascii="Times New Roman" w:hAnsi="Times New Roman" w:cs="Times New Roman"/>
          <w:sz w:val="24"/>
          <w:szCs w:val="24"/>
        </w:rPr>
      </w:pPr>
      <w:r>
        <w:rPr>
          <w:rFonts w:ascii="Times New Roman" w:hAnsi="Times New Roman" w:cs="Times New Roman"/>
          <w:b/>
          <w:i/>
          <w:iCs/>
          <w:sz w:val="24"/>
          <w:szCs w:val="24"/>
        </w:rPr>
        <w:lastRenderedPageBreak/>
        <w:t>Herrera-Reyes v. Att’y Gen. U.S.</w:t>
      </w:r>
      <w:r>
        <w:rPr>
          <w:rFonts w:ascii="Times New Roman" w:hAnsi="Times New Roman" w:cs="Times New Roman"/>
          <w:b/>
          <w:sz w:val="24"/>
          <w:szCs w:val="24"/>
        </w:rPr>
        <w:t>, ___ F.3d ___, No. 19-2255, 2020 WL 962071 (3d Cir. Feb. 28, 2020):</w:t>
      </w:r>
      <w:r>
        <w:rPr>
          <w:rFonts w:ascii="Times New Roman" w:hAnsi="Times New Roman" w:cs="Times New Roman"/>
          <w:bCs/>
          <w:sz w:val="24"/>
          <w:szCs w:val="24"/>
        </w:rPr>
        <w:t xml:space="preserve"> </w:t>
      </w:r>
      <w:r w:rsidR="002C6B01">
        <w:rPr>
          <w:rFonts w:ascii="Times New Roman" w:hAnsi="Times New Roman" w:cs="Times New Roman"/>
          <w:bCs/>
          <w:sz w:val="24"/>
          <w:szCs w:val="24"/>
        </w:rPr>
        <w:t>Tests for when a threat = persecution</w:t>
      </w:r>
      <w:r w:rsidR="007A17C5">
        <w:rPr>
          <w:rFonts w:ascii="Times New Roman" w:hAnsi="Times New Roman" w:cs="Times New Roman"/>
          <w:bCs/>
          <w:sz w:val="24"/>
          <w:szCs w:val="24"/>
        </w:rPr>
        <w:t xml:space="preserve">: “when the cumulative effect of the threat and its corroboration presents a real threat to a petitioner’s life and freedom.” </w:t>
      </w:r>
      <w:r w:rsidR="00492C68">
        <w:rPr>
          <w:rFonts w:ascii="Times New Roman" w:hAnsi="Times New Roman" w:cs="Times New Roman"/>
          <w:bCs/>
          <w:sz w:val="24"/>
          <w:szCs w:val="24"/>
        </w:rPr>
        <w:t>(at *5)</w:t>
      </w:r>
      <w:r w:rsidR="00C87745">
        <w:rPr>
          <w:rFonts w:ascii="Times New Roman" w:hAnsi="Times New Roman" w:cs="Times New Roman"/>
          <w:bCs/>
          <w:sz w:val="24"/>
          <w:szCs w:val="24"/>
        </w:rPr>
        <w:t xml:space="preserve"> “concrete” = corroborated; “menacing” = </w:t>
      </w:r>
      <w:r w:rsidR="00DA0C59">
        <w:rPr>
          <w:rFonts w:ascii="Times New Roman" w:hAnsi="Times New Roman" w:cs="Times New Roman"/>
          <w:bCs/>
          <w:sz w:val="24"/>
          <w:szCs w:val="24"/>
        </w:rPr>
        <w:t xml:space="preserve">intention to inflict harm. </w:t>
      </w:r>
      <w:r w:rsidR="003147D5">
        <w:rPr>
          <w:rFonts w:ascii="Times New Roman" w:hAnsi="Times New Roman" w:cs="Times New Roman"/>
          <w:bCs/>
          <w:sz w:val="24"/>
          <w:szCs w:val="24"/>
        </w:rPr>
        <w:t>Physical harm not required; it’s an aggregate thing.</w:t>
      </w:r>
    </w:p>
    <w:p w14:paraId="705D6C0B" w14:textId="11DA2195" w:rsidR="00BE799E" w:rsidRPr="00F2299C" w:rsidRDefault="00BE799E" w:rsidP="007E695B">
      <w:pPr>
        <w:pStyle w:val="ListParagraph"/>
        <w:numPr>
          <w:ilvl w:val="0"/>
          <w:numId w:val="1"/>
        </w:numPr>
        <w:spacing w:after="0"/>
        <w:rPr>
          <w:rFonts w:ascii="Times New Roman" w:hAnsi="Times New Roman" w:cs="Times New Roman"/>
          <w:sz w:val="24"/>
          <w:szCs w:val="24"/>
        </w:rPr>
      </w:pPr>
      <w:r>
        <w:rPr>
          <w:rFonts w:ascii="Times New Roman" w:hAnsi="Times New Roman" w:cs="Times New Roman"/>
          <w:b/>
          <w:i/>
          <w:iCs/>
          <w:sz w:val="24"/>
          <w:szCs w:val="24"/>
        </w:rPr>
        <w:t>Voci v. Att’y Gen. U.S.</w:t>
      </w:r>
      <w:r>
        <w:rPr>
          <w:rFonts w:ascii="Times New Roman" w:hAnsi="Times New Roman" w:cs="Times New Roman"/>
          <w:b/>
          <w:sz w:val="24"/>
          <w:szCs w:val="24"/>
        </w:rPr>
        <w:t>, 409 F.3d 607, 615 (3d Cir. 2005):</w:t>
      </w:r>
      <w:r>
        <w:rPr>
          <w:rFonts w:ascii="Times New Roman" w:hAnsi="Times New Roman" w:cs="Times New Roman"/>
          <w:bCs/>
          <w:sz w:val="24"/>
          <w:szCs w:val="24"/>
        </w:rPr>
        <w:t xml:space="preserve"> </w:t>
      </w:r>
      <w:r w:rsidR="00A7386A">
        <w:rPr>
          <w:rFonts w:ascii="Times New Roman" w:hAnsi="Times New Roman" w:cs="Times New Roman"/>
          <w:bCs/>
          <w:sz w:val="24"/>
          <w:szCs w:val="24"/>
        </w:rPr>
        <w:t>isolated incidents with no serious injury don’t rise to level of persecution</w:t>
      </w:r>
      <w:r w:rsidR="003300CF">
        <w:rPr>
          <w:rFonts w:ascii="Times New Roman" w:hAnsi="Times New Roman" w:cs="Times New Roman"/>
          <w:bCs/>
          <w:sz w:val="24"/>
          <w:szCs w:val="24"/>
        </w:rPr>
        <w:t>.</w:t>
      </w:r>
    </w:p>
    <w:p w14:paraId="78470B1F" w14:textId="267CA733" w:rsidR="00F2299C" w:rsidRPr="00B96D7C" w:rsidRDefault="00F2299C" w:rsidP="007E695B">
      <w:pPr>
        <w:pStyle w:val="ListParagraph"/>
        <w:numPr>
          <w:ilvl w:val="0"/>
          <w:numId w:val="1"/>
        </w:numPr>
        <w:spacing w:after="0"/>
        <w:rPr>
          <w:rFonts w:ascii="Times New Roman" w:hAnsi="Times New Roman" w:cs="Times New Roman"/>
          <w:sz w:val="24"/>
          <w:szCs w:val="24"/>
        </w:rPr>
      </w:pPr>
      <w:r>
        <w:rPr>
          <w:rFonts w:ascii="Times New Roman" w:hAnsi="Times New Roman" w:cs="Times New Roman"/>
          <w:b/>
          <w:i/>
          <w:iCs/>
          <w:sz w:val="24"/>
          <w:szCs w:val="24"/>
        </w:rPr>
        <w:t>Gomez-Zuluaga</w:t>
      </w:r>
      <w:r>
        <w:rPr>
          <w:rFonts w:ascii="Times New Roman" w:hAnsi="Times New Roman" w:cs="Times New Roman"/>
          <w:b/>
          <w:sz w:val="24"/>
          <w:szCs w:val="24"/>
        </w:rPr>
        <w:t>, 527 F.3d</w:t>
      </w:r>
      <w:r w:rsidR="002120AC">
        <w:rPr>
          <w:rFonts w:ascii="Times New Roman" w:hAnsi="Times New Roman" w:cs="Times New Roman"/>
          <w:b/>
          <w:sz w:val="24"/>
          <w:szCs w:val="24"/>
        </w:rPr>
        <w:t xml:space="preserve"> </w:t>
      </w:r>
      <w:r w:rsidR="00BB5147">
        <w:rPr>
          <w:rFonts w:ascii="Times New Roman" w:hAnsi="Times New Roman" w:cs="Times New Roman"/>
          <w:b/>
          <w:sz w:val="24"/>
          <w:szCs w:val="24"/>
        </w:rPr>
        <w:t>330 (3d Cir. 2008):</w:t>
      </w:r>
      <w:r w:rsidR="00BB5147">
        <w:rPr>
          <w:rFonts w:ascii="Times New Roman" w:hAnsi="Times New Roman" w:cs="Times New Roman"/>
          <w:bCs/>
          <w:sz w:val="24"/>
          <w:szCs w:val="24"/>
        </w:rPr>
        <w:t xml:space="preserve"> </w:t>
      </w:r>
      <w:r w:rsidR="00A80BA7">
        <w:rPr>
          <w:rFonts w:ascii="Times New Roman" w:hAnsi="Times New Roman" w:cs="Times New Roman"/>
          <w:bCs/>
          <w:sz w:val="24"/>
          <w:szCs w:val="24"/>
        </w:rPr>
        <w:t>death threats (inter alia) rise to the level of persecution.</w:t>
      </w:r>
    </w:p>
    <w:p w14:paraId="56915C42" w14:textId="4BD7703B" w:rsidR="00B96D7C" w:rsidRDefault="00AB73A6" w:rsidP="00AB73A6">
      <w:pPr>
        <w:spacing w:after="0"/>
        <w:ind w:left="360"/>
        <w:rPr>
          <w:rFonts w:ascii="Times New Roman" w:hAnsi="Times New Roman" w:cs="Times New Roman"/>
          <w:sz w:val="24"/>
          <w:szCs w:val="24"/>
        </w:rPr>
      </w:pPr>
      <w:r>
        <w:rPr>
          <w:rFonts w:ascii="Times New Roman" w:hAnsi="Times New Roman" w:cs="Times New Roman"/>
          <w:b/>
          <w:bCs/>
          <w:sz w:val="24"/>
          <w:szCs w:val="24"/>
          <w:u w:val="single"/>
        </w:rPr>
        <w:t xml:space="preserve">LGBTQ </w:t>
      </w:r>
      <w:r w:rsidR="002139F0">
        <w:rPr>
          <w:rFonts w:ascii="Times New Roman" w:hAnsi="Times New Roman" w:cs="Times New Roman"/>
          <w:b/>
          <w:bCs/>
          <w:sz w:val="24"/>
          <w:szCs w:val="24"/>
          <w:u w:val="single"/>
        </w:rPr>
        <w:t>Cases</w:t>
      </w:r>
    </w:p>
    <w:p w14:paraId="22F9731C" w14:textId="20EAABCE" w:rsidR="002139F0" w:rsidRDefault="00D53319" w:rsidP="002139F0">
      <w:pPr>
        <w:pStyle w:val="ListParagraph"/>
        <w:numPr>
          <w:ilvl w:val="0"/>
          <w:numId w:val="1"/>
        </w:numPr>
        <w:spacing w:after="0"/>
        <w:rPr>
          <w:rFonts w:ascii="Times New Roman" w:hAnsi="Times New Roman" w:cs="Times New Roman"/>
          <w:sz w:val="24"/>
          <w:szCs w:val="24"/>
        </w:rPr>
      </w:pPr>
      <w:r>
        <w:rPr>
          <w:rFonts w:ascii="Times New Roman" w:hAnsi="Times New Roman" w:cs="Times New Roman"/>
          <w:b/>
          <w:bCs/>
          <w:i/>
          <w:iCs/>
          <w:sz w:val="24"/>
          <w:szCs w:val="24"/>
        </w:rPr>
        <w:t>Amanfi v. Ashcroft</w:t>
      </w:r>
      <w:r>
        <w:rPr>
          <w:rFonts w:ascii="Times New Roman" w:hAnsi="Times New Roman" w:cs="Times New Roman"/>
          <w:b/>
          <w:bCs/>
          <w:sz w:val="24"/>
          <w:szCs w:val="24"/>
        </w:rPr>
        <w:t>, 328 F.3d 719, 730 (3d Cir.2003):</w:t>
      </w:r>
      <w:r>
        <w:rPr>
          <w:rFonts w:ascii="Times New Roman" w:hAnsi="Times New Roman" w:cs="Times New Roman"/>
          <w:sz w:val="24"/>
          <w:szCs w:val="24"/>
        </w:rPr>
        <w:t xml:space="preserve"> </w:t>
      </w:r>
      <w:r w:rsidR="001864A0">
        <w:rPr>
          <w:rFonts w:ascii="Times New Roman" w:hAnsi="Times New Roman" w:cs="Times New Roman"/>
          <w:sz w:val="24"/>
          <w:szCs w:val="24"/>
        </w:rPr>
        <w:t>sexual orientation cognizable for PSG</w:t>
      </w:r>
    </w:p>
    <w:p w14:paraId="65CDCBAF" w14:textId="6299DD49" w:rsidR="006A72F3" w:rsidRDefault="006A72F3" w:rsidP="002139F0">
      <w:pPr>
        <w:pStyle w:val="ListParagraph"/>
        <w:numPr>
          <w:ilvl w:val="0"/>
          <w:numId w:val="1"/>
        </w:numPr>
        <w:spacing w:after="0"/>
        <w:rPr>
          <w:rFonts w:ascii="Times New Roman" w:hAnsi="Times New Roman" w:cs="Times New Roman"/>
          <w:sz w:val="24"/>
          <w:szCs w:val="24"/>
        </w:rPr>
      </w:pPr>
      <w:r>
        <w:rPr>
          <w:rFonts w:ascii="Times New Roman" w:hAnsi="Times New Roman" w:cs="Times New Roman"/>
          <w:b/>
          <w:bCs/>
          <w:i/>
          <w:iCs/>
          <w:sz w:val="24"/>
          <w:szCs w:val="24"/>
        </w:rPr>
        <w:t>Bringas-Rodriguez v. Sessions</w:t>
      </w:r>
      <w:r>
        <w:rPr>
          <w:rFonts w:ascii="Times New Roman" w:hAnsi="Times New Roman" w:cs="Times New Roman"/>
          <w:b/>
          <w:bCs/>
          <w:sz w:val="24"/>
          <w:szCs w:val="24"/>
        </w:rPr>
        <w:t>, 850</w:t>
      </w:r>
      <w:r w:rsidR="006F1230">
        <w:rPr>
          <w:rFonts w:ascii="Times New Roman" w:hAnsi="Times New Roman" w:cs="Times New Roman"/>
          <w:b/>
          <w:bCs/>
          <w:sz w:val="24"/>
          <w:szCs w:val="24"/>
        </w:rPr>
        <w:t xml:space="preserve"> F.3d 1051, 1073 (9</w:t>
      </w:r>
      <w:r w:rsidR="006F1230" w:rsidRPr="006F1230">
        <w:rPr>
          <w:rFonts w:ascii="Times New Roman" w:hAnsi="Times New Roman" w:cs="Times New Roman"/>
          <w:b/>
          <w:bCs/>
          <w:sz w:val="24"/>
          <w:szCs w:val="24"/>
          <w:vertAlign w:val="superscript"/>
        </w:rPr>
        <w:t>th</w:t>
      </w:r>
      <w:r w:rsidR="006F1230">
        <w:rPr>
          <w:rFonts w:ascii="Times New Roman" w:hAnsi="Times New Roman" w:cs="Times New Roman"/>
          <w:b/>
          <w:bCs/>
          <w:sz w:val="24"/>
          <w:szCs w:val="24"/>
        </w:rPr>
        <w:t xml:space="preserve"> Cir. 2017)</w:t>
      </w:r>
      <w:r w:rsidR="00DD5C5F">
        <w:rPr>
          <w:rFonts w:ascii="Times New Roman" w:hAnsi="Times New Roman" w:cs="Times New Roman"/>
          <w:b/>
          <w:bCs/>
          <w:sz w:val="24"/>
          <w:szCs w:val="24"/>
        </w:rPr>
        <w:t xml:space="preserve"> (en banc):</w:t>
      </w:r>
      <w:r w:rsidR="00DD5C5F">
        <w:rPr>
          <w:rFonts w:ascii="Times New Roman" w:hAnsi="Times New Roman" w:cs="Times New Roman"/>
          <w:sz w:val="24"/>
          <w:szCs w:val="24"/>
        </w:rPr>
        <w:t xml:space="preserve"> </w:t>
      </w:r>
      <w:r w:rsidR="00622205">
        <w:rPr>
          <w:rFonts w:ascii="Times New Roman" w:hAnsi="Times New Roman" w:cs="Times New Roman"/>
          <w:sz w:val="24"/>
          <w:szCs w:val="24"/>
        </w:rPr>
        <w:t>sexual orientation can be basis for PSG</w:t>
      </w:r>
    </w:p>
    <w:p w14:paraId="43CB12C2" w14:textId="68C0DD15" w:rsidR="00622205" w:rsidRDefault="00D14D9C" w:rsidP="002139F0">
      <w:pPr>
        <w:pStyle w:val="ListParagraph"/>
        <w:numPr>
          <w:ilvl w:val="0"/>
          <w:numId w:val="1"/>
        </w:numPr>
        <w:spacing w:after="0"/>
        <w:rPr>
          <w:rFonts w:ascii="Times New Roman" w:hAnsi="Times New Roman" w:cs="Times New Roman"/>
          <w:sz w:val="24"/>
          <w:szCs w:val="24"/>
        </w:rPr>
      </w:pPr>
      <w:r>
        <w:rPr>
          <w:rFonts w:ascii="Times New Roman" w:hAnsi="Times New Roman" w:cs="Times New Roman"/>
          <w:b/>
          <w:bCs/>
          <w:i/>
          <w:iCs/>
          <w:sz w:val="24"/>
          <w:szCs w:val="24"/>
        </w:rPr>
        <w:t>Ayala v. Att’y Gen. U.S.</w:t>
      </w:r>
      <w:r>
        <w:rPr>
          <w:rFonts w:ascii="Times New Roman" w:hAnsi="Times New Roman" w:cs="Times New Roman"/>
          <w:b/>
          <w:bCs/>
          <w:sz w:val="24"/>
          <w:szCs w:val="24"/>
        </w:rPr>
        <w:t>, 605 F. 3d 941, 949 (11</w:t>
      </w:r>
      <w:r w:rsidRPr="00D14D9C">
        <w:rPr>
          <w:rFonts w:ascii="Times New Roman" w:hAnsi="Times New Roman" w:cs="Times New Roman"/>
          <w:b/>
          <w:bCs/>
          <w:sz w:val="24"/>
          <w:szCs w:val="24"/>
          <w:vertAlign w:val="superscript"/>
        </w:rPr>
        <w:t>th</w:t>
      </w:r>
      <w:r>
        <w:rPr>
          <w:rFonts w:ascii="Times New Roman" w:hAnsi="Times New Roman" w:cs="Times New Roman"/>
          <w:b/>
          <w:bCs/>
          <w:sz w:val="24"/>
          <w:szCs w:val="24"/>
        </w:rPr>
        <w:t xml:space="preserve"> Cir. 2010)</w:t>
      </w:r>
      <w:r w:rsidR="00C361A0">
        <w:rPr>
          <w:rFonts w:ascii="Times New Roman" w:hAnsi="Times New Roman" w:cs="Times New Roman"/>
          <w:b/>
          <w:bCs/>
          <w:sz w:val="24"/>
          <w:szCs w:val="24"/>
        </w:rPr>
        <w:t>:</w:t>
      </w:r>
      <w:r w:rsidR="008B1A91">
        <w:rPr>
          <w:rFonts w:ascii="Times New Roman" w:hAnsi="Times New Roman" w:cs="Times New Roman"/>
          <w:b/>
          <w:bCs/>
          <w:sz w:val="24"/>
          <w:szCs w:val="24"/>
        </w:rPr>
        <w:t xml:space="preserve"> </w:t>
      </w:r>
      <w:r w:rsidR="008B1A91">
        <w:rPr>
          <w:rFonts w:ascii="Times New Roman" w:hAnsi="Times New Roman" w:cs="Times New Roman"/>
          <w:sz w:val="24"/>
          <w:szCs w:val="24"/>
        </w:rPr>
        <w:t>sexual orientation can be basis for PSG</w:t>
      </w:r>
    </w:p>
    <w:p w14:paraId="49EE555B" w14:textId="3BAF0A11" w:rsidR="002D509A" w:rsidRDefault="002D509A" w:rsidP="002139F0">
      <w:pPr>
        <w:pStyle w:val="ListParagraph"/>
        <w:numPr>
          <w:ilvl w:val="0"/>
          <w:numId w:val="1"/>
        </w:numPr>
        <w:spacing w:after="0"/>
        <w:rPr>
          <w:rFonts w:ascii="Times New Roman" w:hAnsi="Times New Roman" w:cs="Times New Roman"/>
          <w:sz w:val="24"/>
          <w:szCs w:val="24"/>
        </w:rPr>
      </w:pPr>
      <w:r>
        <w:rPr>
          <w:rFonts w:ascii="Times New Roman" w:hAnsi="Times New Roman" w:cs="Times New Roman"/>
          <w:b/>
          <w:bCs/>
          <w:i/>
          <w:iCs/>
          <w:sz w:val="24"/>
          <w:szCs w:val="24"/>
        </w:rPr>
        <w:t>Kadri v. Mukasey</w:t>
      </w:r>
      <w:r>
        <w:rPr>
          <w:rFonts w:ascii="Times New Roman" w:hAnsi="Times New Roman" w:cs="Times New Roman"/>
          <w:b/>
          <w:bCs/>
          <w:sz w:val="24"/>
          <w:szCs w:val="24"/>
        </w:rPr>
        <w:t>, 543 F.3d 16, 21 (1</w:t>
      </w:r>
      <w:r w:rsidRPr="002D509A">
        <w:rPr>
          <w:rFonts w:ascii="Times New Roman" w:hAnsi="Times New Roman" w:cs="Times New Roman"/>
          <w:b/>
          <w:bCs/>
          <w:sz w:val="24"/>
          <w:szCs w:val="24"/>
          <w:vertAlign w:val="superscript"/>
        </w:rPr>
        <w:t>st</w:t>
      </w:r>
      <w:r>
        <w:rPr>
          <w:rFonts w:ascii="Times New Roman" w:hAnsi="Times New Roman" w:cs="Times New Roman"/>
          <w:b/>
          <w:bCs/>
          <w:sz w:val="24"/>
          <w:szCs w:val="24"/>
        </w:rPr>
        <w:t xml:space="preserve"> Cir. 2008):</w:t>
      </w:r>
      <w:r>
        <w:rPr>
          <w:rFonts w:ascii="Times New Roman" w:hAnsi="Times New Roman" w:cs="Times New Roman"/>
          <w:sz w:val="24"/>
          <w:szCs w:val="24"/>
        </w:rPr>
        <w:t xml:space="preserve"> </w:t>
      </w:r>
      <w:r>
        <w:rPr>
          <w:rFonts w:ascii="Times New Roman" w:hAnsi="Times New Roman" w:cs="Times New Roman"/>
          <w:sz w:val="24"/>
          <w:szCs w:val="24"/>
        </w:rPr>
        <w:t>sexual orientation can be basis for PSG</w:t>
      </w:r>
    </w:p>
    <w:p w14:paraId="4521FFC6" w14:textId="235A57AD" w:rsidR="002D509A" w:rsidRDefault="00721D25" w:rsidP="002139F0">
      <w:pPr>
        <w:pStyle w:val="ListParagraph"/>
        <w:numPr>
          <w:ilvl w:val="0"/>
          <w:numId w:val="1"/>
        </w:numPr>
        <w:spacing w:after="0"/>
        <w:rPr>
          <w:rFonts w:ascii="Times New Roman" w:hAnsi="Times New Roman" w:cs="Times New Roman"/>
          <w:sz w:val="24"/>
          <w:szCs w:val="24"/>
        </w:rPr>
      </w:pPr>
      <w:r>
        <w:rPr>
          <w:rFonts w:ascii="Times New Roman" w:hAnsi="Times New Roman" w:cs="Times New Roman"/>
          <w:b/>
          <w:bCs/>
          <w:i/>
          <w:iCs/>
          <w:sz w:val="24"/>
          <w:szCs w:val="24"/>
        </w:rPr>
        <w:t>Moab v. Gonzales</w:t>
      </w:r>
      <w:r>
        <w:rPr>
          <w:rFonts w:ascii="Times New Roman" w:hAnsi="Times New Roman" w:cs="Times New Roman"/>
          <w:b/>
          <w:bCs/>
          <w:sz w:val="24"/>
          <w:szCs w:val="24"/>
        </w:rPr>
        <w:t xml:space="preserve">, </w:t>
      </w:r>
      <w:r w:rsidR="00EC7291">
        <w:rPr>
          <w:rFonts w:ascii="Times New Roman" w:hAnsi="Times New Roman" w:cs="Times New Roman"/>
          <w:b/>
          <w:bCs/>
          <w:sz w:val="24"/>
          <w:szCs w:val="24"/>
        </w:rPr>
        <w:t>500 F.3d 656, 661 n.2 (7</w:t>
      </w:r>
      <w:r w:rsidR="00EC7291" w:rsidRPr="00EC7291">
        <w:rPr>
          <w:rFonts w:ascii="Times New Roman" w:hAnsi="Times New Roman" w:cs="Times New Roman"/>
          <w:b/>
          <w:bCs/>
          <w:sz w:val="24"/>
          <w:szCs w:val="24"/>
          <w:vertAlign w:val="superscript"/>
        </w:rPr>
        <w:t>th</w:t>
      </w:r>
      <w:r w:rsidR="00EC7291">
        <w:rPr>
          <w:rFonts w:ascii="Times New Roman" w:hAnsi="Times New Roman" w:cs="Times New Roman"/>
          <w:b/>
          <w:bCs/>
          <w:sz w:val="24"/>
          <w:szCs w:val="24"/>
        </w:rPr>
        <w:t xml:space="preserve"> Cir. 2007)</w:t>
      </w:r>
      <w:r w:rsidR="00EC7291">
        <w:rPr>
          <w:rFonts w:ascii="Times New Roman" w:hAnsi="Times New Roman" w:cs="Times New Roman"/>
          <w:sz w:val="24"/>
          <w:szCs w:val="24"/>
        </w:rPr>
        <w:t xml:space="preserve">: </w:t>
      </w:r>
      <w:r w:rsidR="00EC7291">
        <w:rPr>
          <w:rFonts w:ascii="Times New Roman" w:hAnsi="Times New Roman" w:cs="Times New Roman"/>
          <w:sz w:val="24"/>
          <w:szCs w:val="24"/>
        </w:rPr>
        <w:t>sexual orientation can be basis for PSG</w:t>
      </w:r>
    </w:p>
    <w:p w14:paraId="5BE24AC2" w14:textId="6C97D4D4" w:rsidR="00EC7291" w:rsidRDefault="001A0252" w:rsidP="002139F0">
      <w:pPr>
        <w:pStyle w:val="ListParagraph"/>
        <w:numPr>
          <w:ilvl w:val="0"/>
          <w:numId w:val="1"/>
        </w:numPr>
        <w:spacing w:after="0"/>
        <w:rPr>
          <w:rFonts w:ascii="Times New Roman" w:hAnsi="Times New Roman" w:cs="Times New Roman"/>
          <w:sz w:val="24"/>
          <w:szCs w:val="24"/>
        </w:rPr>
      </w:pPr>
      <w:r>
        <w:rPr>
          <w:rFonts w:ascii="Times New Roman" w:hAnsi="Times New Roman" w:cs="Times New Roman"/>
          <w:b/>
          <w:bCs/>
          <w:i/>
          <w:iCs/>
          <w:sz w:val="24"/>
          <w:szCs w:val="24"/>
        </w:rPr>
        <w:t>Nabulwala v. Gonzales</w:t>
      </w:r>
      <w:r>
        <w:rPr>
          <w:rFonts w:ascii="Times New Roman" w:hAnsi="Times New Roman" w:cs="Times New Roman"/>
          <w:b/>
          <w:bCs/>
          <w:sz w:val="24"/>
          <w:szCs w:val="24"/>
        </w:rPr>
        <w:t>, 481 F.3d 1115, 1117 (8</w:t>
      </w:r>
      <w:r w:rsidRPr="001A0252">
        <w:rPr>
          <w:rFonts w:ascii="Times New Roman" w:hAnsi="Times New Roman" w:cs="Times New Roman"/>
          <w:b/>
          <w:bCs/>
          <w:sz w:val="24"/>
          <w:szCs w:val="24"/>
          <w:vertAlign w:val="superscript"/>
        </w:rPr>
        <w:t>th</w:t>
      </w:r>
      <w:r>
        <w:rPr>
          <w:rFonts w:ascii="Times New Roman" w:hAnsi="Times New Roman" w:cs="Times New Roman"/>
          <w:b/>
          <w:bCs/>
          <w:sz w:val="24"/>
          <w:szCs w:val="24"/>
        </w:rPr>
        <w:t xml:space="preserve"> Cir. 2007):</w:t>
      </w:r>
      <w:r>
        <w:rPr>
          <w:rFonts w:ascii="Times New Roman" w:hAnsi="Times New Roman" w:cs="Times New Roman"/>
          <w:sz w:val="24"/>
          <w:szCs w:val="24"/>
        </w:rPr>
        <w:t xml:space="preserve"> </w:t>
      </w:r>
      <w:r w:rsidR="00485DD1">
        <w:rPr>
          <w:rFonts w:ascii="Times New Roman" w:hAnsi="Times New Roman" w:cs="Times New Roman"/>
          <w:sz w:val="24"/>
          <w:szCs w:val="24"/>
        </w:rPr>
        <w:t>lesbians as</w:t>
      </w:r>
      <w:r>
        <w:rPr>
          <w:rFonts w:ascii="Times New Roman" w:hAnsi="Times New Roman" w:cs="Times New Roman"/>
          <w:sz w:val="24"/>
          <w:szCs w:val="24"/>
        </w:rPr>
        <w:t xml:space="preserve"> PSG</w:t>
      </w:r>
    </w:p>
    <w:p w14:paraId="03F01E91" w14:textId="7AADFE65" w:rsidR="00485DD1" w:rsidRDefault="00485DD1" w:rsidP="002139F0">
      <w:pPr>
        <w:pStyle w:val="ListParagraph"/>
        <w:numPr>
          <w:ilvl w:val="0"/>
          <w:numId w:val="1"/>
        </w:numPr>
        <w:spacing w:after="0"/>
        <w:rPr>
          <w:rFonts w:ascii="Times New Roman" w:hAnsi="Times New Roman" w:cs="Times New Roman"/>
          <w:sz w:val="24"/>
          <w:szCs w:val="24"/>
        </w:rPr>
      </w:pPr>
      <w:r>
        <w:rPr>
          <w:rFonts w:ascii="Times New Roman" w:hAnsi="Times New Roman" w:cs="Times New Roman"/>
          <w:b/>
          <w:bCs/>
          <w:i/>
          <w:iCs/>
          <w:sz w:val="24"/>
          <w:szCs w:val="24"/>
        </w:rPr>
        <w:t>Hernandez-Montiel v. I.N.S.</w:t>
      </w:r>
      <w:r>
        <w:rPr>
          <w:rFonts w:ascii="Times New Roman" w:hAnsi="Times New Roman" w:cs="Times New Roman"/>
          <w:b/>
          <w:bCs/>
          <w:sz w:val="24"/>
          <w:szCs w:val="24"/>
        </w:rPr>
        <w:t>, 225 F.3d 1084, 1094 (9</w:t>
      </w:r>
      <w:r w:rsidRPr="00485DD1">
        <w:rPr>
          <w:rFonts w:ascii="Times New Roman" w:hAnsi="Times New Roman" w:cs="Times New Roman"/>
          <w:b/>
          <w:bCs/>
          <w:sz w:val="24"/>
          <w:szCs w:val="24"/>
          <w:vertAlign w:val="superscript"/>
        </w:rPr>
        <w:t>th</w:t>
      </w:r>
      <w:r>
        <w:rPr>
          <w:rFonts w:ascii="Times New Roman" w:hAnsi="Times New Roman" w:cs="Times New Roman"/>
          <w:b/>
          <w:bCs/>
          <w:sz w:val="24"/>
          <w:szCs w:val="24"/>
        </w:rPr>
        <w:t xml:space="preserve"> Cir.)</w:t>
      </w:r>
      <w:r w:rsidR="000712E8">
        <w:rPr>
          <w:rFonts w:ascii="Times New Roman" w:hAnsi="Times New Roman" w:cs="Times New Roman"/>
          <w:b/>
          <w:bCs/>
          <w:sz w:val="24"/>
          <w:szCs w:val="24"/>
        </w:rPr>
        <w:t xml:space="preserve">, </w:t>
      </w:r>
      <w:r w:rsidR="000712E8" w:rsidRPr="000712E8">
        <w:rPr>
          <w:rFonts w:ascii="Times New Roman" w:hAnsi="Times New Roman" w:cs="Times New Roman"/>
          <w:b/>
          <w:bCs/>
          <w:i/>
          <w:iCs/>
          <w:sz w:val="24"/>
          <w:szCs w:val="24"/>
        </w:rPr>
        <w:t>overruled on other grounds by Thomas v. Gonzales</w:t>
      </w:r>
      <w:r w:rsidR="000712E8">
        <w:rPr>
          <w:rFonts w:ascii="Times New Roman" w:hAnsi="Times New Roman" w:cs="Times New Roman"/>
          <w:b/>
          <w:bCs/>
          <w:sz w:val="24"/>
          <w:szCs w:val="24"/>
        </w:rPr>
        <w:t>, 409 F.3d 1177 (9</w:t>
      </w:r>
      <w:r w:rsidR="000712E8" w:rsidRPr="000712E8">
        <w:rPr>
          <w:rFonts w:ascii="Times New Roman" w:hAnsi="Times New Roman" w:cs="Times New Roman"/>
          <w:b/>
          <w:bCs/>
          <w:sz w:val="24"/>
          <w:szCs w:val="24"/>
          <w:vertAlign w:val="superscript"/>
        </w:rPr>
        <w:t>th</w:t>
      </w:r>
      <w:r w:rsidR="000712E8">
        <w:rPr>
          <w:rFonts w:ascii="Times New Roman" w:hAnsi="Times New Roman" w:cs="Times New Roman"/>
          <w:b/>
          <w:bCs/>
          <w:sz w:val="24"/>
          <w:szCs w:val="24"/>
        </w:rPr>
        <w:t xml:space="preserve"> Cir. 2005)</w:t>
      </w:r>
      <w:r>
        <w:rPr>
          <w:rFonts w:ascii="Times New Roman" w:hAnsi="Times New Roman" w:cs="Times New Roman"/>
          <w:b/>
          <w:bCs/>
          <w:sz w:val="24"/>
          <w:szCs w:val="24"/>
        </w:rPr>
        <w:t>:</w:t>
      </w:r>
      <w:r>
        <w:rPr>
          <w:rFonts w:ascii="Times New Roman" w:hAnsi="Times New Roman" w:cs="Times New Roman"/>
          <w:sz w:val="24"/>
          <w:szCs w:val="24"/>
        </w:rPr>
        <w:t xml:space="preserve"> transgender individuals as PSG</w:t>
      </w:r>
    </w:p>
    <w:p w14:paraId="00055E55" w14:textId="2780DC31" w:rsidR="007B3B37" w:rsidRPr="002139F0" w:rsidRDefault="007B3B37" w:rsidP="002139F0">
      <w:pPr>
        <w:pStyle w:val="ListParagraph"/>
        <w:numPr>
          <w:ilvl w:val="0"/>
          <w:numId w:val="1"/>
        </w:numPr>
        <w:spacing w:after="0"/>
        <w:rPr>
          <w:rFonts w:ascii="Times New Roman" w:hAnsi="Times New Roman" w:cs="Times New Roman"/>
          <w:sz w:val="24"/>
          <w:szCs w:val="24"/>
        </w:rPr>
      </w:pPr>
      <w:r>
        <w:rPr>
          <w:rFonts w:ascii="Times New Roman" w:hAnsi="Times New Roman" w:cs="Times New Roman"/>
          <w:b/>
          <w:bCs/>
          <w:i/>
          <w:iCs/>
          <w:sz w:val="24"/>
          <w:szCs w:val="24"/>
        </w:rPr>
        <w:t>Matter of Toboso-Alfonso</w:t>
      </w:r>
      <w:r>
        <w:rPr>
          <w:rFonts w:ascii="Times New Roman" w:hAnsi="Times New Roman" w:cs="Times New Roman"/>
          <w:b/>
          <w:bCs/>
          <w:sz w:val="24"/>
          <w:szCs w:val="24"/>
        </w:rPr>
        <w:t>, 20 I</w:t>
      </w:r>
      <w:r w:rsidR="00DB6BDB">
        <w:rPr>
          <w:rFonts w:ascii="Times New Roman" w:hAnsi="Times New Roman" w:cs="Times New Roman"/>
          <w:b/>
          <w:bCs/>
          <w:sz w:val="24"/>
          <w:szCs w:val="24"/>
        </w:rPr>
        <w:t>&amp;N Dec. 819, 822 (BIA 1990):</w:t>
      </w:r>
      <w:r w:rsidR="00DB6BDB">
        <w:rPr>
          <w:rFonts w:ascii="Times New Roman" w:hAnsi="Times New Roman" w:cs="Times New Roman"/>
          <w:sz w:val="24"/>
          <w:szCs w:val="24"/>
        </w:rPr>
        <w:t xml:space="preserve"> </w:t>
      </w:r>
      <w:r w:rsidR="00C9544F">
        <w:rPr>
          <w:rFonts w:ascii="Times New Roman" w:hAnsi="Times New Roman" w:cs="Times New Roman"/>
          <w:sz w:val="24"/>
          <w:szCs w:val="24"/>
        </w:rPr>
        <w:t>sexual orientation can be basis for PSG</w:t>
      </w:r>
    </w:p>
    <w:p w14:paraId="45E1E8F1" w14:textId="77777777" w:rsidR="00C87419" w:rsidRPr="00276603" w:rsidRDefault="00C87419" w:rsidP="00C87419">
      <w:pPr>
        <w:spacing w:after="0"/>
        <w:rPr>
          <w:rFonts w:ascii="Times New Roman" w:hAnsi="Times New Roman" w:cs="Times New Roman"/>
          <w:b/>
          <w:sz w:val="24"/>
          <w:szCs w:val="24"/>
        </w:rPr>
      </w:pPr>
    </w:p>
    <w:p w14:paraId="07696413" w14:textId="6AD5D801" w:rsidR="00CB6123" w:rsidRPr="00276603" w:rsidRDefault="00B33151" w:rsidP="00C87419">
      <w:pPr>
        <w:spacing w:after="0"/>
        <w:rPr>
          <w:rFonts w:ascii="Times New Roman" w:hAnsi="Times New Roman" w:cs="Times New Roman"/>
          <w:bCs/>
          <w:sz w:val="24"/>
          <w:szCs w:val="24"/>
        </w:rPr>
      </w:pPr>
      <w:r w:rsidRPr="00276603">
        <w:rPr>
          <w:rFonts w:ascii="Times New Roman" w:hAnsi="Times New Roman" w:cs="Times New Roman"/>
          <w:b/>
          <w:sz w:val="24"/>
          <w:szCs w:val="24"/>
        </w:rPr>
        <w:t xml:space="preserve">Standard of Review: </w:t>
      </w:r>
    </w:p>
    <w:p w14:paraId="28CC7D86" w14:textId="07F96C49" w:rsidR="001A192C" w:rsidRPr="00276603" w:rsidRDefault="00EE2422" w:rsidP="001A192C">
      <w:pPr>
        <w:pStyle w:val="ListParagraph"/>
        <w:numPr>
          <w:ilvl w:val="0"/>
          <w:numId w:val="1"/>
        </w:numPr>
        <w:spacing w:after="0"/>
        <w:rPr>
          <w:rFonts w:ascii="Times New Roman" w:hAnsi="Times New Roman" w:cs="Times New Roman"/>
          <w:bCs/>
          <w:sz w:val="24"/>
          <w:szCs w:val="24"/>
        </w:rPr>
      </w:pPr>
      <w:r w:rsidRPr="00276603">
        <w:rPr>
          <w:rFonts w:ascii="Times New Roman" w:hAnsi="Times New Roman" w:cs="Times New Roman"/>
          <w:bCs/>
          <w:sz w:val="24"/>
          <w:szCs w:val="24"/>
        </w:rPr>
        <w:t xml:space="preserve">Persecution &amp; well-founded fear of persecution: </w:t>
      </w:r>
      <w:r w:rsidR="00026571" w:rsidRPr="00276603">
        <w:rPr>
          <w:rFonts w:ascii="Times New Roman" w:hAnsi="Times New Roman" w:cs="Times New Roman"/>
          <w:bCs/>
          <w:sz w:val="24"/>
          <w:szCs w:val="24"/>
        </w:rPr>
        <w:t xml:space="preserve">findings of fact; </w:t>
      </w:r>
      <w:r w:rsidR="00026571" w:rsidRPr="00276603">
        <w:rPr>
          <w:rFonts w:ascii="Times New Roman" w:hAnsi="Times New Roman" w:cs="Times New Roman"/>
          <w:bCs/>
          <w:i/>
          <w:iCs/>
          <w:sz w:val="24"/>
          <w:szCs w:val="24"/>
        </w:rPr>
        <w:t>deferential substantive evidence standard</w:t>
      </w:r>
      <w:r w:rsidR="00026571" w:rsidRPr="00276603">
        <w:rPr>
          <w:rFonts w:ascii="Times New Roman" w:hAnsi="Times New Roman" w:cs="Times New Roman"/>
          <w:bCs/>
          <w:sz w:val="24"/>
          <w:szCs w:val="24"/>
        </w:rPr>
        <w:t>.</w:t>
      </w:r>
    </w:p>
    <w:p w14:paraId="06BBE937" w14:textId="4DAEC014" w:rsidR="00B82F26" w:rsidRPr="00276603" w:rsidRDefault="00B82F26" w:rsidP="00B82F26">
      <w:pPr>
        <w:pStyle w:val="ListParagraph"/>
        <w:numPr>
          <w:ilvl w:val="1"/>
          <w:numId w:val="1"/>
        </w:numPr>
        <w:spacing w:after="0"/>
        <w:rPr>
          <w:rFonts w:ascii="Times New Roman" w:hAnsi="Times New Roman" w:cs="Times New Roman"/>
          <w:bCs/>
          <w:sz w:val="24"/>
          <w:szCs w:val="24"/>
        </w:rPr>
      </w:pPr>
      <w:r w:rsidRPr="00276603">
        <w:rPr>
          <w:rFonts w:ascii="Times New Roman" w:hAnsi="Times New Roman" w:cs="Times New Roman"/>
          <w:bCs/>
          <w:sz w:val="24"/>
          <w:szCs w:val="24"/>
        </w:rPr>
        <w:t>Defer to factual findings</w:t>
      </w:r>
      <w:r w:rsidR="006F742C" w:rsidRPr="00276603">
        <w:rPr>
          <w:rFonts w:ascii="Times New Roman" w:hAnsi="Times New Roman" w:cs="Times New Roman"/>
          <w:bCs/>
          <w:sz w:val="24"/>
          <w:szCs w:val="24"/>
        </w:rPr>
        <w:t xml:space="preserve"> unless unreasonable</w:t>
      </w:r>
      <w:r w:rsidR="000A4102" w:rsidRPr="00276603">
        <w:rPr>
          <w:rFonts w:ascii="Times New Roman" w:hAnsi="Times New Roman" w:cs="Times New Roman"/>
          <w:bCs/>
          <w:sz w:val="24"/>
          <w:szCs w:val="24"/>
        </w:rPr>
        <w:t xml:space="preserve"> or not based on record as a whole</w:t>
      </w:r>
      <w:r w:rsidR="00513FEC" w:rsidRPr="00276603">
        <w:rPr>
          <w:rFonts w:ascii="Times New Roman" w:hAnsi="Times New Roman" w:cs="Times New Roman"/>
          <w:bCs/>
          <w:sz w:val="24"/>
          <w:szCs w:val="24"/>
        </w:rPr>
        <w:t xml:space="preserve">, or based on </w:t>
      </w:r>
      <w:r w:rsidR="006E0EE1" w:rsidRPr="00276603">
        <w:rPr>
          <w:rFonts w:ascii="Times New Roman" w:hAnsi="Times New Roman" w:cs="Times New Roman"/>
          <w:bCs/>
          <w:sz w:val="24"/>
          <w:szCs w:val="24"/>
        </w:rPr>
        <w:t>presumptions absent from record, or based on mischaracterizations</w:t>
      </w:r>
      <w:r w:rsidR="002E5E07" w:rsidRPr="00276603">
        <w:rPr>
          <w:rFonts w:ascii="Times New Roman" w:hAnsi="Times New Roman" w:cs="Times New Roman"/>
          <w:bCs/>
          <w:sz w:val="24"/>
          <w:szCs w:val="24"/>
        </w:rPr>
        <w:t xml:space="preserve"> or understatement of the evidence</w:t>
      </w:r>
      <w:r w:rsidR="00135871" w:rsidRPr="00276603">
        <w:rPr>
          <w:rFonts w:ascii="Times New Roman" w:hAnsi="Times New Roman" w:cs="Times New Roman"/>
          <w:bCs/>
          <w:sz w:val="24"/>
          <w:szCs w:val="24"/>
        </w:rPr>
        <w:t>, or misunderstanding of the law.</w:t>
      </w:r>
    </w:p>
    <w:p w14:paraId="440B9B0E" w14:textId="72A1FEC6" w:rsidR="0000666E" w:rsidRPr="00276603" w:rsidRDefault="0000666E" w:rsidP="00B82F26">
      <w:pPr>
        <w:pStyle w:val="ListParagraph"/>
        <w:numPr>
          <w:ilvl w:val="1"/>
          <w:numId w:val="1"/>
        </w:numPr>
        <w:spacing w:after="0"/>
        <w:rPr>
          <w:rFonts w:ascii="Times New Roman" w:hAnsi="Times New Roman" w:cs="Times New Roman"/>
          <w:bCs/>
          <w:sz w:val="24"/>
          <w:szCs w:val="24"/>
        </w:rPr>
      </w:pPr>
      <w:r w:rsidRPr="00276603">
        <w:rPr>
          <w:rFonts w:ascii="Times New Roman" w:hAnsi="Times New Roman" w:cs="Times New Roman"/>
          <w:bCs/>
          <w:sz w:val="24"/>
          <w:szCs w:val="24"/>
        </w:rPr>
        <w:t>“When the BIA affirms the IJ’s determinations without expressly rejecting any of its findings and only adds its own gloss to the analysis, we may review both he BIA’s and the IJ’s decisions.” (</w:t>
      </w:r>
      <w:r w:rsidR="00276603" w:rsidRPr="00276603">
        <w:rPr>
          <w:rFonts w:ascii="Times New Roman" w:hAnsi="Times New Roman" w:cs="Times New Roman"/>
          <w:bCs/>
          <w:sz w:val="24"/>
          <w:szCs w:val="24"/>
        </w:rPr>
        <w:t>7)</w:t>
      </w:r>
    </w:p>
    <w:p w14:paraId="7CAC48EE" w14:textId="77777777" w:rsidR="00CB6123" w:rsidRPr="00276603" w:rsidRDefault="00CB6123" w:rsidP="00C87419">
      <w:pPr>
        <w:spacing w:after="0"/>
        <w:rPr>
          <w:rFonts w:ascii="Times New Roman" w:hAnsi="Times New Roman" w:cs="Times New Roman"/>
          <w:b/>
          <w:sz w:val="24"/>
          <w:szCs w:val="24"/>
        </w:rPr>
      </w:pPr>
    </w:p>
    <w:p w14:paraId="45E1E8F2" w14:textId="0B9D6DAA" w:rsidR="00E16E68" w:rsidRPr="00276603" w:rsidRDefault="007E695B" w:rsidP="00C87419">
      <w:pPr>
        <w:spacing w:after="0"/>
        <w:rPr>
          <w:rFonts w:ascii="Times New Roman" w:hAnsi="Times New Roman" w:cs="Times New Roman"/>
          <w:sz w:val="24"/>
          <w:szCs w:val="24"/>
        </w:rPr>
      </w:pPr>
      <w:r>
        <w:rPr>
          <w:rFonts w:ascii="Times New Roman" w:hAnsi="Times New Roman" w:cs="Times New Roman"/>
          <w:b/>
          <w:sz w:val="24"/>
          <w:szCs w:val="24"/>
        </w:rPr>
        <w:t>Discussion</w:t>
      </w:r>
      <w:r w:rsidR="00E16E68" w:rsidRPr="00276603">
        <w:rPr>
          <w:rFonts w:ascii="Times New Roman" w:hAnsi="Times New Roman" w:cs="Times New Roman"/>
          <w:b/>
          <w:sz w:val="24"/>
          <w:szCs w:val="24"/>
        </w:rPr>
        <w:t>:</w:t>
      </w:r>
    </w:p>
    <w:p w14:paraId="45E1E8F3" w14:textId="49896174" w:rsidR="00C87419" w:rsidRPr="00F75F00" w:rsidRDefault="00F42182" w:rsidP="00F42182">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 xml:space="preserve">“Although past persecution and future persecution are independent, ‘doctrinally distinct’ grounds for asylum, they ‘intersect’ in one significant respect: a showing of past persecution entitles the applicant to a rebuttable presumption of a well-founded fear </w:t>
      </w:r>
      <w:r w:rsidR="00485DD1">
        <w:rPr>
          <w:rFonts w:ascii="Times New Roman" w:hAnsi="Times New Roman" w:cs="Times New Roman"/>
          <w:bCs/>
          <w:sz w:val="24"/>
          <w:szCs w:val="24"/>
        </w:rPr>
        <w:t>of</w:t>
      </w:r>
      <w:r>
        <w:rPr>
          <w:rFonts w:ascii="Times New Roman" w:hAnsi="Times New Roman" w:cs="Times New Roman"/>
          <w:bCs/>
          <w:sz w:val="24"/>
          <w:szCs w:val="24"/>
        </w:rPr>
        <w:t xml:space="preserve"> future persecution, which, if rebutted, could remove the basis for granting asylum.</w:t>
      </w:r>
      <w:r w:rsidR="002D32E6">
        <w:rPr>
          <w:rFonts w:ascii="Times New Roman" w:hAnsi="Times New Roman" w:cs="Times New Roman"/>
          <w:bCs/>
          <w:sz w:val="24"/>
          <w:szCs w:val="24"/>
        </w:rPr>
        <w:t xml:space="preserve"> </w:t>
      </w:r>
      <w:r w:rsidR="002D32E6">
        <w:rPr>
          <w:rFonts w:ascii="Times New Roman" w:hAnsi="Times New Roman" w:cs="Times New Roman"/>
          <w:bCs/>
          <w:i/>
          <w:iCs/>
          <w:sz w:val="24"/>
          <w:szCs w:val="24"/>
        </w:rPr>
        <w:t xml:space="preserve">Camara v. Att’y </w:t>
      </w:r>
      <w:r w:rsidR="00A04CA1">
        <w:rPr>
          <w:rFonts w:ascii="Times New Roman" w:hAnsi="Times New Roman" w:cs="Times New Roman"/>
          <w:bCs/>
          <w:i/>
          <w:iCs/>
          <w:sz w:val="24"/>
          <w:szCs w:val="24"/>
        </w:rPr>
        <w:t>Gen. U.S.</w:t>
      </w:r>
      <w:r w:rsidR="00A04CA1">
        <w:rPr>
          <w:rFonts w:ascii="Times New Roman" w:hAnsi="Times New Roman" w:cs="Times New Roman"/>
          <w:bCs/>
          <w:sz w:val="24"/>
          <w:szCs w:val="24"/>
        </w:rPr>
        <w:t>, 580 F.3d 196, 202 (3d Cir. 2009)</w:t>
      </w:r>
      <w:r w:rsidR="00344241">
        <w:rPr>
          <w:rFonts w:ascii="Times New Roman" w:hAnsi="Times New Roman" w:cs="Times New Roman"/>
          <w:bCs/>
          <w:sz w:val="24"/>
          <w:szCs w:val="24"/>
        </w:rPr>
        <w:t xml:space="preserve"> (citing 8 C.F.R. </w:t>
      </w:r>
      <w:r w:rsidR="000F7327">
        <w:rPr>
          <w:rFonts w:ascii="Times New Roman" w:hAnsi="Times New Roman" w:cs="Times New Roman"/>
          <w:bCs/>
          <w:sz w:val="24"/>
          <w:szCs w:val="24"/>
        </w:rPr>
        <w:t xml:space="preserve">§ </w:t>
      </w:r>
      <w:r w:rsidR="00AC360C">
        <w:rPr>
          <w:rFonts w:ascii="Times New Roman" w:hAnsi="Times New Roman" w:cs="Times New Roman"/>
          <w:bCs/>
          <w:sz w:val="24"/>
          <w:szCs w:val="24"/>
        </w:rPr>
        <w:t>208.13(b)(1)</w:t>
      </w:r>
      <w:r w:rsidR="00DF7D25">
        <w:rPr>
          <w:rFonts w:ascii="Times New Roman" w:hAnsi="Times New Roman" w:cs="Times New Roman"/>
          <w:bCs/>
          <w:sz w:val="24"/>
          <w:szCs w:val="24"/>
        </w:rPr>
        <w:t>). ‘Ultimately, therefore, a well-founded fear of future persecution is the touchstone of asylum.</w:t>
      </w:r>
      <w:r w:rsidR="0020433E">
        <w:rPr>
          <w:rFonts w:ascii="Times New Roman" w:hAnsi="Times New Roman" w:cs="Times New Roman"/>
          <w:bCs/>
          <w:sz w:val="24"/>
          <w:szCs w:val="24"/>
        </w:rPr>
        <w:t xml:space="preserve">’ </w:t>
      </w:r>
      <w:r w:rsidR="0020433E">
        <w:rPr>
          <w:rFonts w:ascii="Times New Roman" w:hAnsi="Times New Roman" w:cs="Times New Roman"/>
          <w:bCs/>
          <w:i/>
          <w:iCs/>
          <w:sz w:val="24"/>
          <w:szCs w:val="24"/>
        </w:rPr>
        <w:t>Id.</w:t>
      </w:r>
      <w:r w:rsidR="0020433E">
        <w:rPr>
          <w:rFonts w:ascii="Times New Roman" w:hAnsi="Times New Roman" w:cs="Times New Roman"/>
          <w:bCs/>
          <w:sz w:val="24"/>
          <w:szCs w:val="24"/>
        </w:rPr>
        <w:t>” (8-9)</w:t>
      </w:r>
    </w:p>
    <w:p w14:paraId="366C8D10" w14:textId="1CD609EA" w:rsidR="00F75F00" w:rsidRPr="00991F8D" w:rsidRDefault="00F75F00" w:rsidP="00F42182">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“We find it odd for the Government to make this argument here</w:t>
      </w:r>
      <w:r w:rsidR="00F419AE">
        <w:rPr>
          <w:rFonts w:ascii="Times New Roman" w:hAnsi="Times New Roman" w:cs="Times New Roman"/>
          <w:bCs/>
          <w:sz w:val="24"/>
          <w:szCs w:val="24"/>
        </w:rPr>
        <w:t xml:space="preserve"> [threats not sufficiently concrete and menacing because they weren’t fulfilled] considering that Sumaila was threatened with death by fire or decapitation while being assaulted, doused with fuel and exposed to a cutlass</w:t>
      </w:r>
      <w:r w:rsidR="00922790">
        <w:rPr>
          <w:rFonts w:ascii="Times New Roman" w:hAnsi="Times New Roman" w:cs="Times New Roman"/>
          <w:bCs/>
          <w:sz w:val="24"/>
          <w:szCs w:val="24"/>
        </w:rPr>
        <w:t>. All that was left for the mob to do was to cut off his head or set him on fire. . . Had Sumaila not managed to escape, he might very well be dead. To expect Sumaila to remain idle in that situation</w:t>
      </w:r>
      <w:r w:rsidR="005624D4">
        <w:rPr>
          <w:rFonts w:ascii="Times New Roman" w:hAnsi="Times New Roman" w:cs="Times New Roman"/>
          <w:bCs/>
          <w:sz w:val="24"/>
          <w:szCs w:val="24"/>
        </w:rPr>
        <w:t xml:space="preserve">—waiting to see if his would-be executioners would go through with their threats—before he could qualify as a refugee would upend the </w:t>
      </w:r>
      <w:r w:rsidR="005624D4">
        <w:rPr>
          <w:rFonts w:ascii="Times New Roman" w:hAnsi="Times New Roman" w:cs="Times New Roman"/>
          <w:bCs/>
          <w:sz w:val="24"/>
          <w:szCs w:val="24"/>
        </w:rPr>
        <w:lastRenderedPageBreak/>
        <w:t xml:space="preserve">‘fundamental humanitarian concerns of asylum law.’ </w:t>
      </w:r>
      <w:r w:rsidR="005624D4">
        <w:rPr>
          <w:rFonts w:ascii="Times New Roman" w:hAnsi="Times New Roman" w:cs="Times New Roman"/>
          <w:bCs/>
          <w:i/>
          <w:iCs/>
          <w:sz w:val="24"/>
          <w:szCs w:val="24"/>
        </w:rPr>
        <w:t>Matter of S-P-</w:t>
      </w:r>
      <w:r w:rsidR="005624D4">
        <w:rPr>
          <w:rFonts w:ascii="Times New Roman" w:hAnsi="Times New Roman" w:cs="Times New Roman"/>
          <w:bCs/>
          <w:sz w:val="24"/>
          <w:szCs w:val="24"/>
        </w:rPr>
        <w:t>, 21 I&amp;N</w:t>
      </w:r>
      <w:r w:rsidR="004453E3">
        <w:rPr>
          <w:rFonts w:ascii="Times New Roman" w:hAnsi="Times New Roman" w:cs="Times New Roman"/>
          <w:bCs/>
          <w:sz w:val="24"/>
          <w:szCs w:val="24"/>
        </w:rPr>
        <w:t xml:space="preserve"> Dec. 486, 492 (BIA 1996).” (</w:t>
      </w:r>
      <w:r w:rsidR="00565532">
        <w:rPr>
          <w:rFonts w:ascii="Times New Roman" w:hAnsi="Times New Roman" w:cs="Times New Roman"/>
          <w:bCs/>
          <w:sz w:val="24"/>
          <w:szCs w:val="24"/>
        </w:rPr>
        <w:t>15)</w:t>
      </w:r>
    </w:p>
    <w:p w14:paraId="5A4716AB" w14:textId="15BAE7AE" w:rsidR="00991F8D" w:rsidRPr="00AD1909" w:rsidRDefault="00991F8D" w:rsidP="00F42182">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“We have never held that persecution requires more than one incident. Rather, we have left open the possibility that a single incident, if sufficiently egregious, may constitute persecution.” (</w:t>
      </w:r>
      <w:r w:rsidR="006E48F7">
        <w:rPr>
          <w:rFonts w:ascii="Times New Roman" w:hAnsi="Times New Roman" w:cs="Times New Roman"/>
          <w:bCs/>
          <w:sz w:val="24"/>
          <w:szCs w:val="24"/>
        </w:rPr>
        <w:t>16)</w:t>
      </w:r>
    </w:p>
    <w:p w14:paraId="3E56CA30" w14:textId="29F6E408" w:rsidR="00AD1909" w:rsidRPr="003155DC" w:rsidRDefault="00AD1909" w:rsidP="00F42182">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“Nor have we conditioned a finding of past persecution on whether the victim required medical attention or on whether he was too hurt to escape his aggressors, or even on whether the victim was physically harmed at all.” (16)</w:t>
      </w:r>
    </w:p>
    <w:p w14:paraId="7F96D820" w14:textId="1E74888D" w:rsidR="003155DC" w:rsidRPr="00507E7F" w:rsidRDefault="003155DC" w:rsidP="00F42182">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“Had Sumaila reported the beatings or threats, he would have outed himself and his partner to the police and, on that basis, he could have been arrested, prosecuted and incarcerated, compounding the persecution he had already suffered. This fact alone is compelling, if not dispositive, evidence that Sumaila had no meaningful recourse against his father’s and the mob’s homophobic violence. At best, seeking help from the police would have been counterproductive.” (</w:t>
      </w:r>
      <w:r w:rsidR="003F74C0">
        <w:rPr>
          <w:rFonts w:ascii="Times New Roman" w:hAnsi="Times New Roman" w:cs="Times New Roman"/>
          <w:bCs/>
          <w:sz w:val="24"/>
          <w:szCs w:val="24"/>
        </w:rPr>
        <w:t>22)</w:t>
      </w:r>
    </w:p>
    <w:p w14:paraId="77A7453D" w14:textId="6B775D14" w:rsidR="00507E7F" w:rsidRPr="00B85A32" w:rsidRDefault="00507E7F" w:rsidP="00F42182">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 xml:space="preserve">Re. IJ’s and BIA’s decisions about gov’t </w:t>
      </w:r>
      <w:r w:rsidR="007B3B47">
        <w:rPr>
          <w:rFonts w:ascii="Times New Roman" w:hAnsi="Times New Roman" w:cs="Times New Roman"/>
          <w:bCs/>
          <w:sz w:val="24"/>
          <w:szCs w:val="24"/>
        </w:rPr>
        <w:t>actors: “Given the totality of the record, these findings cannot withstand even our most deferential review.</w:t>
      </w:r>
      <w:r w:rsidR="003F6475">
        <w:rPr>
          <w:rFonts w:ascii="Times New Roman" w:hAnsi="Times New Roman" w:cs="Times New Roman"/>
          <w:bCs/>
          <w:sz w:val="24"/>
          <w:szCs w:val="24"/>
        </w:rPr>
        <w:t>” (25)</w:t>
      </w:r>
    </w:p>
    <w:p w14:paraId="5D3AAB05" w14:textId="0D6F6E83" w:rsidR="00B85A32" w:rsidRPr="00531FB1" w:rsidRDefault="00B85A32" w:rsidP="00F42182">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Re. IJ’s finding that there would be no fear of future persecution: “These findings are not supported by substantial evidence, because they are based on mischaracterizations, unreasonable inferences, and an incomplete assessment of the record.</w:t>
      </w:r>
      <w:r w:rsidR="00472784">
        <w:rPr>
          <w:rFonts w:ascii="Times New Roman" w:hAnsi="Times New Roman" w:cs="Times New Roman"/>
          <w:bCs/>
          <w:sz w:val="24"/>
          <w:szCs w:val="24"/>
        </w:rPr>
        <w:t xml:space="preserve"> . . . The IJ’s and the BIA’s failure to consider the risk presented by these threats in light of Sumaila’s experience doomed their future persecution analysis.” (30-31)</w:t>
      </w:r>
    </w:p>
    <w:p w14:paraId="06EF533D" w14:textId="69F20E40" w:rsidR="00531FB1" w:rsidRPr="00746F09" w:rsidRDefault="00531FB1" w:rsidP="00F42182">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“Tellingly, the IJ’s observation, no matter how ill-advised, that Sumaila could avoid persecution and live a ‘full life’ if he kept ‘his homosexuality a secret,’ JA25, was a tacit admission that suppressing his identity and sexuality as a gay man is the only option Sumaila has to stay safe in Ghana. The notion that one can live a ‘full life’ while being forced to hide or suppress a core component of one’s identity is an oxymoron.”</w:t>
      </w:r>
      <w:r w:rsidR="00D23454">
        <w:rPr>
          <w:rFonts w:ascii="Times New Roman" w:hAnsi="Times New Roman" w:cs="Times New Roman"/>
          <w:bCs/>
          <w:sz w:val="24"/>
          <w:szCs w:val="24"/>
        </w:rPr>
        <w:t xml:space="preserve"> (35)</w:t>
      </w:r>
    </w:p>
    <w:p w14:paraId="0619AB5C" w14:textId="4EE0B1C1" w:rsidR="00746F09" w:rsidRPr="00F42182" w:rsidRDefault="00746F09" w:rsidP="00F42182">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“In case the BIA decides to remand to the IJ for any reason, we caution the IJ to exercise greater sensitivity</w:t>
      </w:r>
      <w:r w:rsidR="001725A4">
        <w:rPr>
          <w:rFonts w:ascii="Times New Roman" w:hAnsi="Times New Roman" w:cs="Times New Roman"/>
          <w:bCs/>
          <w:sz w:val="24"/>
          <w:szCs w:val="24"/>
        </w:rPr>
        <w:t xml:space="preserve"> when processing Sumaila’s application, as we are troubled by some of the IJ’s comments and questions. In addition to suggesting that Sumaila would be better off hiding his identity as a gay man, the IJ questioned Sumaila</w:t>
      </w:r>
      <w:r w:rsidR="00C76210">
        <w:rPr>
          <w:rFonts w:ascii="Times New Roman" w:hAnsi="Times New Roman" w:cs="Times New Roman"/>
          <w:bCs/>
          <w:sz w:val="24"/>
          <w:szCs w:val="24"/>
        </w:rPr>
        <w:t xml:space="preserve"> in explicit detail about his sexual relations with Inusah, going so far as to ask about sexual positions. It is unclear why that line of questioning would be relevant to Sumaila’s claim, but to the extent those questions were intended to establish or test his self-identification as a gay man, they were off-base and inappropriate. We urge IJs to heed sensible questioning techniques for all applicants, including LGBTI applicants.” (</w:t>
      </w:r>
      <w:r w:rsidR="00C66592">
        <w:rPr>
          <w:rFonts w:ascii="Times New Roman" w:hAnsi="Times New Roman" w:cs="Times New Roman"/>
          <w:bCs/>
          <w:sz w:val="24"/>
          <w:szCs w:val="24"/>
        </w:rPr>
        <w:t>38 n.10)</w:t>
      </w:r>
    </w:p>
    <w:p w14:paraId="45E1E8F4" w14:textId="77777777" w:rsidR="00552EC4" w:rsidRPr="00276603" w:rsidRDefault="00552EC4" w:rsidP="00C87419">
      <w:pPr>
        <w:spacing w:after="0"/>
        <w:rPr>
          <w:rFonts w:ascii="Times New Roman" w:hAnsi="Times New Roman" w:cs="Times New Roman"/>
          <w:b/>
          <w:sz w:val="24"/>
          <w:szCs w:val="24"/>
        </w:rPr>
      </w:pPr>
    </w:p>
    <w:p w14:paraId="45E1E8F5" w14:textId="4C7F4B6F" w:rsidR="00E16E68" w:rsidRPr="00276603" w:rsidRDefault="00E16E68" w:rsidP="00C87419">
      <w:pPr>
        <w:spacing w:after="0"/>
        <w:rPr>
          <w:rFonts w:ascii="Times New Roman" w:hAnsi="Times New Roman" w:cs="Times New Roman"/>
          <w:sz w:val="24"/>
          <w:szCs w:val="24"/>
        </w:rPr>
      </w:pPr>
    </w:p>
    <w:p w14:paraId="45E1E8F6" w14:textId="77777777" w:rsidR="00C87419" w:rsidRPr="00276603" w:rsidRDefault="00C87419" w:rsidP="00C87419">
      <w:pPr>
        <w:spacing w:after="0"/>
        <w:rPr>
          <w:rFonts w:ascii="Times New Roman" w:hAnsi="Times New Roman" w:cs="Times New Roman"/>
          <w:b/>
          <w:sz w:val="24"/>
          <w:szCs w:val="24"/>
        </w:rPr>
      </w:pPr>
    </w:p>
    <w:p w14:paraId="45E1E8F8" w14:textId="77777777" w:rsidR="00C87419" w:rsidRPr="00276603" w:rsidRDefault="00C87419" w:rsidP="00C87419">
      <w:pPr>
        <w:spacing w:after="0"/>
        <w:rPr>
          <w:rFonts w:ascii="Times New Roman" w:hAnsi="Times New Roman" w:cs="Times New Roman"/>
          <w:b/>
          <w:sz w:val="24"/>
          <w:szCs w:val="24"/>
        </w:rPr>
      </w:pPr>
    </w:p>
    <w:p w14:paraId="45E1E8F9" w14:textId="77777777" w:rsidR="00E16E68" w:rsidRPr="00276603" w:rsidRDefault="00E16E68" w:rsidP="00C87419">
      <w:pPr>
        <w:spacing w:after="0"/>
        <w:rPr>
          <w:rFonts w:ascii="Times New Roman" w:hAnsi="Times New Roman" w:cs="Times New Roman"/>
          <w:sz w:val="24"/>
          <w:szCs w:val="24"/>
        </w:rPr>
      </w:pPr>
      <w:r w:rsidRPr="00276603">
        <w:rPr>
          <w:rFonts w:ascii="Times New Roman" w:hAnsi="Times New Roman" w:cs="Times New Roman"/>
          <w:b/>
          <w:sz w:val="24"/>
          <w:szCs w:val="24"/>
        </w:rPr>
        <w:t>Commentary:</w:t>
      </w:r>
    </w:p>
    <w:p w14:paraId="45E1E8FA" w14:textId="7D95E1F7" w:rsidR="00E16E68" w:rsidRDefault="007564DB" w:rsidP="007564DB">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If there was no report to police, applicant may fill the gap re. government involvement in other ways:</w:t>
      </w:r>
    </w:p>
    <w:p w14:paraId="7A0ABFBB" w14:textId="7E83EEFD" w:rsidR="007564DB" w:rsidRDefault="004E67D0" w:rsidP="007564DB">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Evidence of country’s laws</w:t>
      </w:r>
      <w:r w:rsidR="004021E1">
        <w:rPr>
          <w:rFonts w:ascii="Times New Roman" w:hAnsi="Times New Roman" w:cs="Times New Roman"/>
          <w:bCs/>
          <w:sz w:val="24"/>
          <w:szCs w:val="24"/>
        </w:rPr>
        <w:t xml:space="preserve"> or customs;</w:t>
      </w:r>
    </w:p>
    <w:p w14:paraId="26746D3A" w14:textId="375E5D5E" w:rsidR="004021E1" w:rsidRDefault="004021E1" w:rsidP="007564DB">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Prior interactions with authorities;</w:t>
      </w:r>
    </w:p>
    <w:p w14:paraId="3A30B817" w14:textId="70AC085F" w:rsidR="004021E1" w:rsidRDefault="00D8129E" w:rsidP="007564DB">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Other people’s vain attempts to report;</w:t>
      </w:r>
    </w:p>
    <w:p w14:paraId="12CA1D00" w14:textId="5EF54E03" w:rsidR="00D8129E" w:rsidRDefault="00325B8E" w:rsidP="007564DB">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Establish widespread private persecution;</w:t>
      </w:r>
    </w:p>
    <w:p w14:paraId="03BEB909" w14:textId="1F55F4FF" w:rsidR="00325B8E" w:rsidRDefault="005B70C8" w:rsidP="007564DB">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Convincingly establish that reporting would lead to further abuse.</w:t>
      </w:r>
    </w:p>
    <w:p w14:paraId="3FA4B081" w14:textId="64CDB3DF" w:rsidR="00F63DBC" w:rsidRPr="00F63DBC" w:rsidRDefault="00F63DBC" w:rsidP="00F63DBC">
      <w:pPr>
        <w:spacing w:after="0"/>
        <w:ind w:left="1080"/>
        <w:rPr>
          <w:rFonts w:ascii="Times New Roman" w:hAnsi="Times New Roman" w:cs="Times New Roman"/>
          <w:bCs/>
          <w:sz w:val="24"/>
          <w:szCs w:val="24"/>
        </w:rPr>
      </w:pPr>
      <w:r>
        <w:rPr>
          <w:rFonts w:ascii="Times New Roman" w:hAnsi="Times New Roman" w:cs="Times New Roman"/>
          <w:bCs/>
          <w:i/>
          <w:iCs/>
          <w:sz w:val="24"/>
          <w:szCs w:val="24"/>
        </w:rPr>
        <w:t>See Bringas-Rodriguez</w:t>
      </w:r>
      <w:r>
        <w:rPr>
          <w:rFonts w:ascii="Times New Roman" w:hAnsi="Times New Roman" w:cs="Times New Roman"/>
          <w:bCs/>
          <w:sz w:val="24"/>
          <w:szCs w:val="24"/>
        </w:rPr>
        <w:t xml:space="preserve">, 850 F.3d </w:t>
      </w:r>
      <w:r w:rsidR="00D916DA">
        <w:rPr>
          <w:rFonts w:ascii="Times New Roman" w:hAnsi="Times New Roman" w:cs="Times New Roman"/>
          <w:bCs/>
          <w:sz w:val="24"/>
          <w:szCs w:val="24"/>
        </w:rPr>
        <w:t>at 1066 (9</w:t>
      </w:r>
      <w:r w:rsidR="00D916DA" w:rsidRPr="00D916DA">
        <w:rPr>
          <w:rFonts w:ascii="Times New Roman" w:hAnsi="Times New Roman" w:cs="Times New Roman"/>
          <w:bCs/>
          <w:sz w:val="24"/>
          <w:szCs w:val="24"/>
          <w:vertAlign w:val="superscript"/>
        </w:rPr>
        <w:t>th</w:t>
      </w:r>
      <w:r w:rsidR="00D916DA">
        <w:rPr>
          <w:rFonts w:ascii="Times New Roman" w:hAnsi="Times New Roman" w:cs="Times New Roman"/>
          <w:bCs/>
          <w:sz w:val="24"/>
          <w:szCs w:val="24"/>
        </w:rPr>
        <w:t xml:space="preserve"> Cir. 2017)</w:t>
      </w:r>
    </w:p>
    <w:sectPr w:rsidR="00F63DBC" w:rsidRPr="00F63DBC"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0B8401" w14:textId="77777777" w:rsidR="005957BD" w:rsidRDefault="005957BD" w:rsidP="00E16E68">
      <w:pPr>
        <w:spacing w:after="0" w:line="240" w:lineRule="auto"/>
      </w:pPr>
      <w:r>
        <w:separator/>
      </w:r>
    </w:p>
  </w:endnote>
  <w:endnote w:type="continuationSeparator" w:id="0">
    <w:p w14:paraId="5A68D3C2" w14:textId="77777777" w:rsidR="005957BD" w:rsidRDefault="005957BD" w:rsidP="00E16E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68B8F7" w14:textId="77777777" w:rsidR="005957BD" w:rsidRDefault="005957BD" w:rsidP="00E16E68">
      <w:pPr>
        <w:spacing w:after="0" w:line="240" w:lineRule="auto"/>
      </w:pPr>
      <w:r>
        <w:separator/>
      </w:r>
    </w:p>
  </w:footnote>
  <w:footnote w:type="continuationSeparator" w:id="0">
    <w:p w14:paraId="59ED95E8" w14:textId="77777777" w:rsidR="005957BD" w:rsidRDefault="005957BD" w:rsidP="00E16E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E1E8FF" w14:textId="50152279" w:rsidR="00E16E68" w:rsidRDefault="00611461">
    <w:pPr>
      <w:pStyle w:val="Header"/>
    </w:pPr>
    <w:r>
      <w:t xml:space="preserve">Third </w:t>
    </w:r>
    <w:r w:rsidR="00496F39">
      <w:t>Circuit</w:t>
    </w:r>
    <w:r w:rsidR="0016476D">
      <w:t xml:space="preserve"> Court</w:t>
    </w:r>
    <w:r w:rsidR="00E16E68">
      <w:tab/>
    </w:r>
    <w:r>
      <w:t>2020</w:t>
    </w:r>
    <w:r w:rsidR="00E16E68">
      <w:tab/>
    </w:r>
    <w:r w:rsidR="00E16E68">
      <w:ptab w:relativeTo="margin" w:alignment="right" w:leader="none"/>
    </w:r>
    <w:r>
      <w:t>Sumaila v. A.G.</w:t>
    </w:r>
  </w:p>
  <w:p w14:paraId="45E1E900" w14:textId="32496F4A" w:rsidR="00552EC4" w:rsidRDefault="00552EC4" w:rsidP="00552EC4">
    <w:pPr>
      <w:pStyle w:val="Header"/>
      <w:jc w:val="right"/>
    </w:pPr>
    <w:r>
      <w:tab/>
    </w:r>
    <w:r>
      <w:tab/>
    </w:r>
    <w:r w:rsidR="00611461">
      <w:t>LGBTQ Asylum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56228D7"/>
    <w:multiLevelType w:val="hybridMultilevel"/>
    <w:tmpl w:val="EE304FE8"/>
    <w:lvl w:ilvl="0" w:tplc="EADEC7EA">
      <w:start w:val="17"/>
      <w:numFmt w:val="bullet"/>
      <w:lvlText w:val=""/>
      <w:lvlJc w:val="left"/>
      <w:pPr>
        <w:ind w:left="720" w:hanging="360"/>
      </w:pPr>
      <w:rPr>
        <w:rFonts w:ascii="Symbol" w:eastAsiaTheme="minorHAnsi" w:hAnsi="Symbol" w:cstheme="minorBidi" w:hint="default"/>
        <w:b/>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E68"/>
    <w:rsid w:val="000035A5"/>
    <w:rsid w:val="0000666E"/>
    <w:rsid w:val="00026571"/>
    <w:rsid w:val="000712E8"/>
    <w:rsid w:val="000838EB"/>
    <w:rsid w:val="000A4102"/>
    <w:rsid w:val="000C560E"/>
    <w:rsid w:val="000E4E69"/>
    <w:rsid w:val="000F037B"/>
    <w:rsid w:val="000F7327"/>
    <w:rsid w:val="001218F8"/>
    <w:rsid w:val="00135871"/>
    <w:rsid w:val="001377BE"/>
    <w:rsid w:val="00144D3B"/>
    <w:rsid w:val="0016476D"/>
    <w:rsid w:val="001725A4"/>
    <w:rsid w:val="001864A0"/>
    <w:rsid w:val="001A0252"/>
    <w:rsid w:val="001A192C"/>
    <w:rsid w:val="001A437D"/>
    <w:rsid w:val="001B4EEB"/>
    <w:rsid w:val="001C2F47"/>
    <w:rsid w:val="001F7B5C"/>
    <w:rsid w:val="0020433E"/>
    <w:rsid w:val="002057C6"/>
    <w:rsid w:val="002120AC"/>
    <w:rsid w:val="002139F0"/>
    <w:rsid w:val="002479B3"/>
    <w:rsid w:val="00276603"/>
    <w:rsid w:val="002A3E4F"/>
    <w:rsid w:val="002B7232"/>
    <w:rsid w:val="002C6B01"/>
    <w:rsid w:val="002D005E"/>
    <w:rsid w:val="002D32E6"/>
    <w:rsid w:val="002D4CDA"/>
    <w:rsid w:val="002D509A"/>
    <w:rsid w:val="002E5E07"/>
    <w:rsid w:val="003147D5"/>
    <w:rsid w:val="003155DC"/>
    <w:rsid w:val="00325B8E"/>
    <w:rsid w:val="003300CF"/>
    <w:rsid w:val="00334A27"/>
    <w:rsid w:val="00344241"/>
    <w:rsid w:val="003A46F1"/>
    <w:rsid w:val="003E5947"/>
    <w:rsid w:val="003F6475"/>
    <w:rsid w:val="003F74C0"/>
    <w:rsid w:val="004021E1"/>
    <w:rsid w:val="00421353"/>
    <w:rsid w:val="00433DED"/>
    <w:rsid w:val="004453E3"/>
    <w:rsid w:val="00457D27"/>
    <w:rsid w:val="00472784"/>
    <w:rsid w:val="00485DD1"/>
    <w:rsid w:val="00492C68"/>
    <w:rsid w:val="00496F39"/>
    <w:rsid w:val="004B2F4F"/>
    <w:rsid w:val="004C3324"/>
    <w:rsid w:val="004E67D0"/>
    <w:rsid w:val="004E688C"/>
    <w:rsid w:val="00502E40"/>
    <w:rsid w:val="00507E7F"/>
    <w:rsid w:val="00513FEC"/>
    <w:rsid w:val="00516165"/>
    <w:rsid w:val="00525BAA"/>
    <w:rsid w:val="00531FB1"/>
    <w:rsid w:val="00552EC4"/>
    <w:rsid w:val="005624D4"/>
    <w:rsid w:val="00565532"/>
    <w:rsid w:val="005957BD"/>
    <w:rsid w:val="00596693"/>
    <w:rsid w:val="005A01C8"/>
    <w:rsid w:val="005B70C8"/>
    <w:rsid w:val="005E7D4E"/>
    <w:rsid w:val="005F6666"/>
    <w:rsid w:val="00611461"/>
    <w:rsid w:val="00622205"/>
    <w:rsid w:val="0064629B"/>
    <w:rsid w:val="006814CA"/>
    <w:rsid w:val="006943CE"/>
    <w:rsid w:val="006A72F3"/>
    <w:rsid w:val="006E0EE1"/>
    <w:rsid w:val="006E48F7"/>
    <w:rsid w:val="006F0EF1"/>
    <w:rsid w:val="006F1230"/>
    <w:rsid w:val="006F742C"/>
    <w:rsid w:val="006F757C"/>
    <w:rsid w:val="00721D25"/>
    <w:rsid w:val="00746F09"/>
    <w:rsid w:val="007564DB"/>
    <w:rsid w:val="00764757"/>
    <w:rsid w:val="00777643"/>
    <w:rsid w:val="00790D04"/>
    <w:rsid w:val="00792323"/>
    <w:rsid w:val="007A17C5"/>
    <w:rsid w:val="007B29C7"/>
    <w:rsid w:val="007B3B37"/>
    <w:rsid w:val="007B3B47"/>
    <w:rsid w:val="007D1AC2"/>
    <w:rsid w:val="007E695B"/>
    <w:rsid w:val="0083152A"/>
    <w:rsid w:val="00840B23"/>
    <w:rsid w:val="0087653F"/>
    <w:rsid w:val="008B0534"/>
    <w:rsid w:val="008B1A91"/>
    <w:rsid w:val="008C1232"/>
    <w:rsid w:val="00922790"/>
    <w:rsid w:val="00967D81"/>
    <w:rsid w:val="009745EE"/>
    <w:rsid w:val="00991F8D"/>
    <w:rsid w:val="00A04CA1"/>
    <w:rsid w:val="00A7386A"/>
    <w:rsid w:val="00A80BA7"/>
    <w:rsid w:val="00AA7565"/>
    <w:rsid w:val="00AB73A6"/>
    <w:rsid w:val="00AC360C"/>
    <w:rsid w:val="00AC6AAD"/>
    <w:rsid w:val="00AD1909"/>
    <w:rsid w:val="00AE5874"/>
    <w:rsid w:val="00AF6372"/>
    <w:rsid w:val="00B2256B"/>
    <w:rsid w:val="00B33151"/>
    <w:rsid w:val="00B564E2"/>
    <w:rsid w:val="00B778D1"/>
    <w:rsid w:val="00B82F26"/>
    <w:rsid w:val="00B85A32"/>
    <w:rsid w:val="00B96D7C"/>
    <w:rsid w:val="00BB5147"/>
    <w:rsid w:val="00BE0956"/>
    <w:rsid w:val="00BE799E"/>
    <w:rsid w:val="00C03BA3"/>
    <w:rsid w:val="00C361A0"/>
    <w:rsid w:val="00C50F50"/>
    <w:rsid w:val="00C66592"/>
    <w:rsid w:val="00C67B23"/>
    <w:rsid w:val="00C76210"/>
    <w:rsid w:val="00C87419"/>
    <w:rsid w:val="00C87745"/>
    <w:rsid w:val="00C9544F"/>
    <w:rsid w:val="00CB6123"/>
    <w:rsid w:val="00D00FFC"/>
    <w:rsid w:val="00D12E04"/>
    <w:rsid w:val="00D13003"/>
    <w:rsid w:val="00D14D9C"/>
    <w:rsid w:val="00D23454"/>
    <w:rsid w:val="00D23DD4"/>
    <w:rsid w:val="00D53319"/>
    <w:rsid w:val="00D66735"/>
    <w:rsid w:val="00D8129E"/>
    <w:rsid w:val="00D916DA"/>
    <w:rsid w:val="00DA0C59"/>
    <w:rsid w:val="00DB6BDB"/>
    <w:rsid w:val="00DD5C5F"/>
    <w:rsid w:val="00DF1E8A"/>
    <w:rsid w:val="00DF2C4D"/>
    <w:rsid w:val="00DF5BDF"/>
    <w:rsid w:val="00DF7D25"/>
    <w:rsid w:val="00E16E68"/>
    <w:rsid w:val="00E2134E"/>
    <w:rsid w:val="00E708E2"/>
    <w:rsid w:val="00EB6AFC"/>
    <w:rsid w:val="00EC7291"/>
    <w:rsid w:val="00ED1CD2"/>
    <w:rsid w:val="00ED54D4"/>
    <w:rsid w:val="00ED6406"/>
    <w:rsid w:val="00EE2422"/>
    <w:rsid w:val="00F20427"/>
    <w:rsid w:val="00F2299C"/>
    <w:rsid w:val="00F250AC"/>
    <w:rsid w:val="00F335C4"/>
    <w:rsid w:val="00F419AE"/>
    <w:rsid w:val="00F42182"/>
    <w:rsid w:val="00F6188B"/>
    <w:rsid w:val="00F63DBC"/>
    <w:rsid w:val="00F6684B"/>
    <w:rsid w:val="00F75F00"/>
    <w:rsid w:val="00FB7C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E1E8DC"/>
  <w15:docId w15:val="{E98BBE48-D139-42CE-AFCE-7C700A038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6E68"/>
  </w:style>
  <w:style w:type="paragraph" w:styleId="Footer">
    <w:name w:val="footer"/>
    <w:basedOn w:val="Normal"/>
    <w:link w:val="FooterChar"/>
    <w:uiPriority w:val="99"/>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0E4E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TotalTime>
  <Pages>3</Pages>
  <Words>1299</Words>
  <Characters>7408</Characters>
  <Application>Microsoft Office Word</Application>
  <DocSecurity>0</DocSecurity>
  <Lines>61</Lines>
  <Paragraphs>17</Paragraphs>
  <ScaleCrop>false</ScaleCrop>
  <Company>Hewlett-Packard Company</Company>
  <LinksUpToDate>false</LinksUpToDate>
  <CharactersWithSpaces>8690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160</cp:revision>
  <dcterms:created xsi:type="dcterms:W3CDTF">2020-04-03T16:42:00Z</dcterms:created>
  <dcterms:modified xsi:type="dcterms:W3CDTF">2020-04-03T18:04:00Z</dcterms:modified>
</cp:coreProperties>
</file>