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44D3B" w:rsidRDefault="00144D3B" w:rsidP="00C87419">
      <w:pPr>
        <w:spacing w:after="0"/>
      </w:pPr>
    </w:p>
    <w:p w:rsidR="00E16E68" w:rsidRDefault="008E5B66" w:rsidP="00C87419">
      <w:pPr>
        <w:spacing w:after="0"/>
        <w:jc w:val="center"/>
        <w:rPr>
          <w:b/>
          <w:sz w:val="24"/>
          <w:szCs w:val="24"/>
        </w:rPr>
      </w:pPr>
      <w:r>
        <w:rPr>
          <w:b/>
          <w:sz w:val="24"/>
          <w:szCs w:val="24"/>
        </w:rPr>
        <w:t>US</w:t>
      </w:r>
      <w:r w:rsidR="0016476D">
        <w:rPr>
          <w:b/>
          <w:sz w:val="24"/>
          <w:szCs w:val="24"/>
        </w:rPr>
        <w:t xml:space="preserve"> </w:t>
      </w:r>
      <w:r w:rsidR="007D1AC2">
        <w:rPr>
          <w:b/>
          <w:sz w:val="24"/>
          <w:szCs w:val="24"/>
        </w:rPr>
        <w:t>Supreme</w:t>
      </w:r>
      <w:r w:rsidR="0016476D">
        <w:rPr>
          <w:b/>
          <w:sz w:val="24"/>
          <w:szCs w:val="24"/>
        </w:rPr>
        <w:t xml:space="preserve"> Court</w:t>
      </w:r>
    </w:p>
    <w:p w:rsidR="00C87419" w:rsidRDefault="00C87419" w:rsidP="00C87419">
      <w:pPr>
        <w:spacing w:after="0"/>
        <w:jc w:val="center"/>
        <w:rPr>
          <w:b/>
          <w:sz w:val="24"/>
          <w:szCs w:val="24"/>
        </w:rPr>
      </w:pPr>
    </w:p>
    <w:p w:rsidR="00E16E68" w:rsidRPr="004D0968" w:rsidRDefault="00E16E68" w:rsidP="00C87419">
      <w:pPr>
        <w:spacing w:after="0"/>
        <w:rPr>
          <w:sz w:val="24"/>
          <w:szCs w:val="24"/>
        </w:rPr>
      </w:pPr>
      <w:r>
        <w:rPr>
          <w:b/>
          <w:sz w:val="24"/>
          <w:szCs w:val="24"/>
        </w:rPr>
        <w:t>Case:</w:t>
      </w:r>
      <w:r w:rsidR="008E5B66">
        <w:rPr>
          <w:b/>
          <w:sz w:val="24"/>
          <w:szCs w:val="24"/>
        </w:rPr>
        <w:tab/>
      </w:r>
      <w:r w:rsidR="004D0968">
        <w:rPr>
          <w:sz w:val="24"/>
          <w:szCs w:val="24"/>
        </w:rPr>
        <w:t>Pereira v. Sessions [585 U.S. ___]</w:t>
      </w:r>
      <w:r w:rsidR="008E5B66">
        <w:rPr>
          <w:b/>
          <w:sz w:val="24"/>
          <w:szCs w:val="24"/>
        </w:rPr>
        <w:tab/>
      </w:r>
      <w:r w:rsidR="008E5B66">
        <w:rPr>
          <w:b/>
          <w:sz w:val="24"/>
          <w:szCs w:val="24"/>
        </w:rPr>
        <w:tab/>
        <w:t>Date:</w:t>
      </w:r>
      <w:r w:rsidR="008E5B66">
        <w:rPr>
          <w:b/>
          <w:sz w:val="24"/>
          <w:szCs w:val="24"/>
        </w:rPr>
        <w:tab/>
      </w:r>
      <w:r w:rsidR="004D0968">
        <w:rPr>
          <w:sz w:val="24"/>
          <w:szCs w:val="24"/>
        </w:rPr>
        <w:t>June 21, 2018</w:t>
      </w:r>
      <w:r w:rsidR="008E5B66">
        <w:rPr>
          <w:b/>
          <w:sz w:val="24"/>
          <w:szCs w:val="24"/>
        </w:rPr>
        <w:tab/>
      </w:r>
      <w:r w:rsidR="008E5B66">
        <w:rPr>
          <w:b/>
          <w:sz w:val="24"/>
          <w:szCs w:val="24"/>
        </w:rPr>
        <w:tab/>
        <w:t>Votes:</w:t>
      </w:r>
      <w:r w:rsidR="004D0968">
        <w:rPr>
          <w:b/>
          <w:sz w:val="24"/>
          <w:szCs w:val="24"/>
        </w:rPr>
        <w:t xml:space="preserve"> </w:t>
      </w:r>
      <w:r w:rsidR="004D0968">
        <w:rPr>
          <w:sz w:val="24"/>
          <w:szCs w:val="24"/>
        </w:rPr>
        <w:t>8-1</w:t>
      </w:r>
    </w:p>
    <w:p w:rsidR="00C87419" w:rsidRDefault="00C87419" w:rsidP="00C87419">
      <w:pPr>
        <w:spacing w:after="0"/>
        <w:rPr>
          <w:b/>
          <w:sz w:val="24"/>
          <w:szCs w:val="24"/>
        </w:rPr>
      </w:pPr>
    </w:p>
    <w:p w:rsidR="00E16E68" w:rsidRPr="00C87419" w:rsidRDefault="008E5B66" w:rsidP="00C87419">
      <w:pPr>
        <w:spacing w:after="0"/>
        <w:rPr>
          <w:sz w:val="24"/>
          <w:szCs w:val="24"/>
        </w:rPr>
      </w:pPr>
      <w:r>
        <w:rPr>
          <w:b/>
          <w:sz w:val="24"/>
          <w:szCs w:val="24"/>
        </w:rPr>
        <w:t>Opinion</w:t>
      </w:r>
      <w:r w:rsidR="004D0968">
        <w:rPr>
          <w:b/>
          <w:sz w:val="24"/>
          <w:szCs w:val="24"/>
        </w:rPr>
        <w:t xml:space="preserve">: </w:t>
      </w:r>
      <w:proofErr w:type="spellStart"/>
      <w:r w:rsidR="004D0968">
        <w:rPr>
          <w:sz w:val="24"/>
          <w:szCs w:val="24"/>
        </w:rPr>
        <w:t>Sotomayor</w:t>
      </w:r>
      <w:proofErr w:type="spellEnd"/>
      <w:r w:rsidR="004D0968">
        <w:rPr>
          <w:sz w:val="24"/>
          <w:szCs w:val="24"/>
        </w:rPr>
        <w:tab/>
      </w:r>
      <w:r w:rsidR="004D0968">
        <w:rPr>
          <w:sz w:val="24"/>
          <w:szCs w:val="24"/>
        </w:rPr>
        <w:tab/>
      </w:r>
      <w:r w:rsidR="004D0968">
        <w:rPr>
          <w:b/>
          <w:sz w:val="24"/>
          <w:szCs w:val="24"/>
        </w:rPr>
        <w:t>Concurrence:</w:t>
      </w:r>
      <w:r w:rsidR="004D0968">
        <w:rPr>
          <w:sz w:val="24"/>
          <w:szCs w:val="24"/>
        </w:rPr>
        <w:t xml:space="preserve"> </w:t>
      </w:r>
      <w:r w:rsidR="001778F8">
        <w:rPr>
          <w:sz w:val="24"/>
          <w:szCs w:val="24"/>
        </w:rPr>
        <w:t>J. Kennedy</w:t>
      </w:r>
      <w:r w:rsidR="004D0968">
        <w:rPr>
          <w:b/>
          <w:sz w:val="24"/>
          <w:szCs w:val="24"/>
        </w:rPr>
        <w:tab/>
      </w:r>
      <w:r w:rsidR="004D0968">
        <w:rPr>
          <w:b/>
          <w:sz w:val="24"/>
          <w:szCs w:val="24"/>
        </w:rPr>
        <w:tab/>
      </w:r>
      <w:r w:rsidR="004D0968">
        <w:rPr>
          <w:b/>
          <w:sz w:val="24"/>
          <w:szCs w:val="24"/>
        </w:rPr>
        <w:tab/>
        <w:t xml:space="preserve">Dissent(s): </w:t>
      </w:r>
      <w:r w:rsidR="004D0968">
        <w:rPr>
          <w:sz w:val="24"/>
          <w:szCs w:val="24"/>
        </w:rPr>
        <w:t>J. Alito</w:t>
      </w:r>
      <w:r w:rsidR="00E16E68">
        <w:rPr>
          <w:b/>
          <w:sz w:val="24"/>
          <w:szCs w:val="24"/>
        </w:rPr>
        <w:tab/>
      </w:r>
      <w:r w:rsidR="00E16E68">
        <w:rPr>
          <w:b/>
          <w:sz w:val="24"/>
          <w:szCs w:val="24"/>
        </w:rPr>
        <w:tab/>
      </w:r>
      <w:r w:rsidR="00E16E68">
        <w:rPr>
          <w:b/>
          <w:sz w:val="24"/>
          <w:szCs w:val="24"/>
        </w:rPr>
        <w:tab/>
      </w:r>
    </w:p>
    <w:p w:rsidR="00C87419" w:rsidRDefault="00C87419" w:rsidP="00C87419">
      <w:pPr>
        <w:spacing w:after="0"/>
        <w:rPr>
          <w:b/>
          <w:sz w:val="24"/>
          <w:szCs w:val="24"/>
        </w:rPr>
      </w:pPr>
    </w:p>
    <w:p w:rsidR="00E16E68" w:rsidRPr="004D0968" w:rsidRDefault="00E16E68" w:rsidP="00C87419">
      <w:pPr>
        <w:spacing w:after="0"/>
        <w:rPr>
          <w:sz w:val="24"/>
          <w:szCs w:val="24"/>
        </w:rPr>
      </w:pPr>
      <w:r>
        <w:rPr>
          <w:b/>
          <w:sz w:val="24"/>
          <w:szCs w:val="24"/>
        </w:rPr>
        <w:t>Tags:</w:t>
      </w:r>
      <w:r w:rsidR="004D0968">
        <w:rPr>
          <w:sz w:val="24"/>
          <w:szCs w:val="24"/>
        </w:rPr>
        <w:t xml:space="preserve"> Immigration, non-immigrant visa, DHS, BIA, INA, </w:t>
      </w:r>
      <w:r w:rsidR="004D0968">
        <w:rPr>
          <w:i/>
          <w:sz w:val="24"/>
          <w:szCs w:val="24"/>
        </w:rPr>
        <w:t>Chevron</w:t>
      </w:r>
      <w:r w:rsidR="004D0968">
        <w:rPr>
          <w:sz w:val="24"/>
          <w:szCs w:val="24"/>
        </w:rPr>
        <w:t>, removal, time &amp; place, continuous physical presence</w:t>
      </w:r>
      <w:r w:rsidR="00F20B9B">
        <w:rPr>
          <w:sz w:val="24"/>
          <w:szCs w:val="24"/>
        </w:rPr>
        <w:t>, stop-time rule</w:t>
      </w:r>
      <w:r w:rsidR="00AA24A6">
        <w:rPr>
          <w:sz w:val="24"/>
          <w:szCs w:val="24"/>
        </w:rPr>
        <w:t>, nonpermanent residents, discretionary relief</w:t>
      </w:r>
    </w:p>
    <w:p w:rsidR="00C87419" w:rsidRDefault="00C87419" w:rsidP="00C87419">
      <w:pPr>
        <w:spacing w:after="0"/>
        <w:rPr>
          <w:b/>
          <w:sz w:val="24"/>
          <w:szCs w:val="24"/>
        </w:rPr>
      </w:pPr>
    </w:p>
    <w:p w:rsidR="00E16E68" w:rsidRPr="004D0968" w:rsidRDefault="008E5B66" w:rsidP="00C87419">
      <w:pPr>
        <w:spacing w:after="0"/>
        <w:rPr>
          <w:sz w:val="24"/>
          <w:szCs w:val="24"/>
        </w:rPr>
      </w:pPr>
      <w:r>
        <w:rPr>
          <w:b/>
          <w:sz w:val="24"/>
          <w:szCs w:val="24"/>
        </w:rPr>
        <w:t>Question(s) Presented</w:t>
      </w:r>
      <w:r w:rsidR="00E16E68">
        <w:rPr>
          <w:b/>
          <w:sz w:val="24"/>
          <w:szCs w:val="24"/>
        </w:rPr>
        <w:t>:</w:t>
      </w:r>
      <w:r w:rsidR="004D0968">
        <w:rPr>
          <w:sz w:val="24"/>
          <w:szCs w:val="24"/>
        </w:rPr>
        <w:t xml:space="preserve"> </w:t>
      </w:r>
      <w:r w:rsidR="00AA24A6">
        <w:rPr>
          <w:sz w:val="24"/>
          <w:szCs w:val="24"/>
        </w:rPr>
        <w:t>Does</w:t>
      </w:r>
      <w:r w:rsidR="004D0968">
        <w:rPr>
          <w:sz w:val="24"/>
          <w:szCs w:val="24"/>
        </w:rPr>
        <w:t xml:space="preserve"> a notice to appear for a removal hearing </w:t>
      </w:r>
      <w:r w:rsidR="00AA24A6">
        <w:rPr>
          <w:sz w:val="24"/>
          <w:szCs w:val="24"/>
        </w:rPr>
        <w:t xml:space="preserve">that does NOT </w:t>
      </w:r>
      <w:r w:rsidR="004D0968">
        <w:rPr>
          <w:sz w:val="24"/>
          <w:szCs w:val="24"/>
        </w:rPr>
        <w:t>specify the p</w:t>
      </w:r>
      <w:r w:rsidR="00AA24A6">
        <w:rPr>
          <w:sz w:val="24"/>
          <w:szCs w:val="24"/>
        </w:rPr>
        <w:t xml:space="preserve">lace and time of the hearing </w:t>
      </w:r>
      <w:r w:rsidR="004D0968">
        <w:rPr>
          <w:sz w:val="24"/>
          <w:szCs w:val="24"/>
        </w:rPr>
        <w:t>effectively trigger the stop-time rule?</w:t>
      </w:r>
    </w:p>
    <w:p w:rsidR="00C87419" w:rsidRDefault="00C87419" w:rsidP="00C87419">
      <w:pPr>
        <w:spacing w:after="0"/>
        <w:rPr>
          <w:b/>
          <w:sz w:val="24"/>
          <w:szCs w:val="24"/>
        </w:rPr>
      </w:pPr>
    </w:p>
    <w:p w:rsidR="00E16E68" w:rsidRDefault="00E16E68" w:rsidP="00C87419">
      <w:pPr>
        <w:spacing w:after="0"/>
        <w:rPr>
          <w:sz w:val="24"/>
          <w:szCs w:val="24"/>
        </w:rPr>
      </w:pPr>
      <w:r>
        <w:rPr>
          <w:b/>
          <w:sz w:val="24"/>
          <w:szCs w:val="24"/>
        </w:rPr>
        <w:t>Holdings:</w:t>
      </w:r>
      <w:r w:rsidR="004D0968">
        <w:rPr>
          <w:sz w:val="24"/>
          <w:szCs w:val="24"/>
        </w:rPr>
        <w:t xml:space="preserve"> </w:t>
      </w:r>
      <w:r w:rsidR="00AA24A6">
        <w:rPr>
          <w:sz w:val="24"/>
          <w:szCs w:val="24"/>
        </w:rPr>
        <w:t>No. T</w:t>
      </w:r>
      <w:r w:rsidR="004D0968">
        <w:rPr>
          <w:sz w:val="24"/>
          <w:szCs w:val="24"/>
        </w:rPr>
        <w:t xml:space="preserve">he notice of removal must have place and time of hearing if it’s going to trigger the stop-time rule for continuous physical presence. (BIA </w:t>
      </w:r>
      <w:r w:rsidR="00AA24A6">
        <w:rPr>
          <w:sz w:val="24"/>
          <w:szCs w:val="24"/>
        </w:rPr>
        <w:t>&amp; 1</w:t>
      </w:r>
      <w:r w:rsidR="00AA24A6" w:rsidRPr="00AA24A6">
        <w:rPr>
          <w:sz w:val="24"/>
          <w:szCs w:val="24"/>
          <w:vertAlign w:val="superscript"/>
        </w:rPr>
        <w:t>st</w:t>
      </w:r>
      <w:r w:rsidR="00AA24A6">
        <w:rPr>
          <w:sz w:val="24"/>
          <w:szCs w:val="24"/>
        </w:rPr>
        <w:t xml:space="preserve"> Circuit </w:t>
      </w:r>
      <w:r w:rsidR="004D0968">
        <w:rPr>
          <w:sz w:val="24"/>
          <w:szCs w:val="24"/>
        </w:rPr>
        <w:t>reversed)</w:t>
      </w:r>
    </w:p>
    <w:p w:rsidR="008F253A" w:rsidRDefault="008F253A" w:rsidP="00C87419">
      <w:pPr>
        <w:spacing w:after="0"/>
        <w:rPr>
          <w:sz w:val="24"/>
          <w:szCs w:val="24"/>
        </w:rPr>
      </w:pPr>
    </w:p>
    <w:p w:rsidR="008F253A" w:rsidRPr="00C87419" w:rsidRDefault="008F253A" w:rsidP="008F253A">
      <w:pPr>
        <w:spacing w:after="0"/>
        <w:rPr>
          <w:sz w:val="24"/>
          <w:szCs w:val="24"/>
        </w:rPr>
      </w:pPr>
      <w:r>
        <w:rPr>
          <w:b/>
          <w:sz w:val="24"/>
          <w:szCs w:val="24"/>
        </w:rPr>
        <w:t>Rationale:</w:t>
      </w:r>
    </w:p>
    <w:p w:rsidR="008F253A" w:rsidRPr="00AA24A6" w:rsidRDefault="00AA24A6" w:rsidP="00AA24A6">
      <w:pPr>
        <w:pStyle w:val="ListParagraph"/>
        <w:numPr>
          <w:ilvl w:val="0"/>
          <w:numId w:val="2"/>
        </w:numPr>
        <w:spacing w:after="0"/>
        <w:rPr>
          <w:sz w:val="24"/>
          <w:szCs w:val="24"/>
        </w:rPr>
      </w:pPr>
      <w:r>
        <w:rPr>
          <w:sz w:val="24"/>
          <w:szCs w:val="24"/>
        </w:rPr>
        <w:t xml:space="preserve">“The answer is as obvious as it seems: No. A notice that does not inform a noncitizen when and where to appear for removal proceedings is not a ‘notice to appear under section 1129(a)’ and therefore does not trigger the stop-time rule. The plain text, the statutory context, and common sense all lead inescapably and unambiguously to that conclusion.” (2) </w:t>
      </w:r>
    </w:p>
    <w:p w:rsidR="00C87419" w:rsidRDefault="00C87419" w:rsidP="00C87419">
      <w:pPr>
        <w:spacing w:after="0"/>
        <w:rPr>
          <w:b/>
          <w:sz w:val="24"/>
          <w:szCs w:val="24"/>
        </w:rPr>
      </w:pPr>
    </w:p>
    <w:p w:rsidR="008E5B66" w:rsidRPr="004D0968" w:rsidRDefault="008E5B66" w:rsidP="008E5B66">
      <w:pPr>
        <w:spacing w:after="0"/>
        <w:rPr>
          <w:sz w:val="24"/>
          <w:szCs w:val="24"/>
        </w:rPr>
      </w:pPr>
      <w:r>
        <w:rPr>
          <w:b/>
          <w:sz w:val="24"/>
          <w:szCs w:val="24"/>
        </w:rPr>
        <w:t>Facts:</w:t>
      </w:r>
      <w:r w:rsidR="004D0968">
        <w:rPr>
          <w:sz w:val="24"/>
          <w:szCs w:val="24"/>
        </w:rPr>
        <w:t xml:space="preserve"> Pereira entered US on non-</w:t>
      </w:r>
      <w:proofErr w:type="spellStart"/>
      <w:r w:rsidR="004D0968">
        <w:rPr>
          <w:sz w:val="24"/>
          <w:szCs w:val="24"/>
        </w:rPr>
        <w:t>imm</w:t>
      </w:r>
      <w:proofErr w:type="spellEnd"/>
      <w:r w:rsidR="004D0968">
        <w:rPr>
          <w:sz w:val="24"/>
          <w:szCs w:val="24"/>
        </w:rPr>
        <w:t xml:space="preserve"> visa, overstayed 6 years. Issued notice to appear but did not specify date or time. 7 years later, arrested for </w:t>
      </w:r>
      <w:r w:rsidR="00285427">
        <w:rPr>
          <w:sz w:val="24"/>
          <w:szCs w:val="24"/>
        </w:rPr>
        <w:t>driving without headlights on</w:t>
      </w:r>
      <w:r w:rsidR="004D0968">
        <w:rPr>
          <w:sz w:val="24"/>
          <w:szCs w:val="24"/>
        </w:rPr>
        <w:t xml:space="preserve"> &amp; detained by DHS. </w:t>
      </w:r>
      <w:r w:rsidR="00050483">
        <w:rPr>
          <w:sz w:val="24"/>
          <w:szCs w:val="24"/>
        </w:rPr>
        <w:t xml:space="preserve">Sought relief from removal proceedings because </w:t>
      </w:r>
      <w:r w:rsidR="00F20B9B">
        <w:rPr>
          <w:sz w:val="24"/>
          <w:szCs w:val="24"/>
        </w:rPr>
        <w:t xml:space="preserve">he could claim continuous physical presence for at least 10 years, but BIA </w:t>
      </w:r>
      <w:r w:rsidR="00285427">
        <w:rPr>
          <w:sz w:val="24"/>
          <w:szCs w:val="24"/>
        </w:rPr>
        <w:t>and then 1</w:t>
      </w:r>
      <w:r w:rsidR="00285427" w:rsidRPr="00285427">
        <w:rPr>
          <w:sz w:val="24"/>
          <w:szCs w:val="24"/>
          <w:vertAlign w:val="superscript"/>
        </w:rPr>
        <w:t>st</w:t>
      </w:r>
      <w:r w:rsidR="00285427">
        <w:rPr>
          <w:sz w:val="24"/>
          <w:szCs w:val="24"/>
        </w:rPr>
        <w:t xml:space="preserve"> Circuit denied his claim.</w:t>
      </w:r>
    </w:p>
    <w:p w:rsidR="008E5B66" w:rsidRDefault="008E5B66" w:rsidP="00C87419">
      <w:pPr>
        <w:spacing w:after="0"/>
        <w:rPr>
          <w:b/>
          <w:sz w:val="24"/>
          <w:szCs w:val="24"/>
        </w:rPr>
      </w:pPr>
    </w:p>
    <w:p w:rsidR="009917BC" w:rsidRDefault="009917BC" w:rsidP="00C87419">
      <w:pPr>
        <w:spacing w:after="0"/>
        <w:rPr>
          <w:sz w:val="24"/>
          <w:szCs w:val="24"/>
        </w:rPr>
      </w:pPr>
      <w:r>
        <w:rPr>
          <w:b/>
          <w:sz w:val="24"/>
          <w:szCs w:val="24"/>
        </w:rPr>
        <w:t>History, Prior Appeals &amp; Trial Court Input:</w:t>
      </w:r>
    </w:p>
    <w:p w:rsidR="00F20B9B" w:rsidRDefault="00F20B9B" w:rsidP="00F20B9B">
      <w:pPr>
        <w:pStyle w:val="ListParagraph"/>
        <w:numPr>
          <w:ilvl w:val="0"/>
          <w:numId w:val="1"/>
        </w:numPr>
        <w:spacing w:after="0"/>
        <w:rPr>
          <w:sz w:val="24"/>
          <w:szCs w:val="24"/>
        </w:rPr>
      </w:pPr>
      <w:r w:rsidRPr="00F20B9B">
        <w:rPr>
          <w:b/>
          <w:sz w:val="24"/>
          <w:szCs w:val="24"/>
        </w:rPr>
        <w:t>June 2000</w:t>
      </w:r>
      <w:r>
        <w:rPr>
          <w:sz w:val="24"/>
          <w:szCs w:val="24"/>
        </w:rPr>
        <w:t>: non-immigrant visa issued, to expire Dec 2000</w:t>
      </w:r>
    </w:p>
    <w:p w:rsidR="00F20B9B" w:rsidRDefault="00F20B9B" w:rsidP="00F20B9B">
      <w:pPr>
        <w:pStyle w:val="ListParagraph"/>
        <w:numPr>
          <w:ilvl w:val="0"/>
          <w:numId w:val="1"/>
        </w:numPr>
        <w:spacing w:after="0"/>
        <w:rPr>
          <w:sz w:val="24"/>
          <w:szCs w:val="24"/>
        </w:rPr>
      </w:pPr>
      <w:r w:rsidRPr="00F20B9B">
        <w:rPr>
          <w:b/>
          <w:sz w:val="24"/>
          <w:szCs w:val="24"/>
        </w:rPr>
        <w:t>May 2006:</w:t>
      </w:r>
      <w:r>
        <w:rPr>
          <w:sz w:val="24"/>
          <w:szCs w:val="24"/>
        </w:rPr>
        <w:t xml:space="preserve"> </w:t>
      </w:r>
      <w:r w:rsidR="00285427">
        <w:rPr>
          <w:sz w:val="24"/>
          <w:szCs w:val="24"/>
        </w:rPr>
        <w:t xml:space="preserve">DUI; </w:t>
      </w:r>
      <w:r>
        <w:rPr>
          <w:sz w:val="24"/>
          <w:szCs w:val="24"/>
        </w:rPr>
        <w:t>DHS served Pereira with notice of removal, no date &amp; time specified</w:t>
      </w:r>
    </w:p>
    <w:p w:rsidR="00F20B9B" w:rsidRDefault="00F20B9B" w:rsidP="00F20B9B">
      <w:pPr>
        <w:pStyle w:val="ListParagraph"/>
        <w:numPr>
          <w:ilvl w:val="1"/>
          <w:numId w:val="1"/>
        </w:numPr>
        <w:spacing w:after="0"/>
        <w:rPr>
          <w:sz w:val="24"/>
          <w:szCs w:val="24"/>
        </w:rPr>
      </w:pPr>
      <w:r>
        <w:rPr>
          <w:sz w:val="24"/>
          <w:szCs w:val="24"/>
        </w:rPr>
        <w:t>Date &amp; time sent to wrong address</w:t>
      </w:r>
    </w:p>
    <w:p w:rsidR="00F20B9B" w:rsidRDefault="00F20B9B" w:rsidP="00F20B9B">
      <w:pPr>
        <w:pStyle w:val="ListParagraph"/>
        <w:numPr>
          <w:ilvl w:val="0"/>
          <w:numId w:val="1"/>
        </w:numPr>
        <w:spacing w:after="0"/>
        <w:rPr>
          <w:sz w:val="24"/>
          <w:szCs w:val="24"/>
        </w:rPr>
      </w:pPr>
      <w:r w:rsidRPr="00F20B9B">
        <w:rPr>
          <w:b/>
          <w:sz w:val="24"/>
          <w:szCs w:val="24"/>
        </w:rPr>
        <w:t>2007:</w:t>
      </w:r>
      <w:r>
        <w:rPr>
          <w:sz w:val="24"/>
          <w:szCs w:val="24"/>
        </w:rPr>
        <w:t xml:space="preserve"> Judge ordered him removed in absentia, but he stayed</w:t>
      </w:r>
    </w:p>
    <w:p w:rsidR="00F20B9B" w:rsidRDefault="00F20B9B" w:rsidP="00F20B9B">
      <w:pPr>
        <w:pStyle w:val="ListParagraph"/>
        <w:numPr>
          <w:ilvl w:val="0"/>
          <w:numId w:val="1"/>
        </w:numPr>
        <w:spacing w:after="0"/>
        <w:rPr>
          <w:sz w:val="24"/>
          <w:szCs w:val="24"/>
        </w:rPr>
      </w:pPr>
      <w:r w:rsidRPr="00F20B9B">
        <w:rPr>
          <w:b/>
          <w:sz w:val="24"/>
          <w:szCs w:val="24"/>
        </w:rPr>
        <w:t>March 2013</w:t>
      </w:r>
      <w:r>
        <w:rPr>
          <w:sz w:val="24"/>
          <w:szCs w:val="24"/>
        </w:rPr>
        <w:t>: arrested for motor vehicle violation; detained by DHS</w:t>
      </w:r>
    </w:p>
    <w:p w:rsidR="00F20B9B" w:rsidRDefault="00F20B9B" w:rsidP="00F20B9B">
      <w:pPr>
        <w:pStyle w:val="ListParagraph"/>
        <w:numPr>
          <w:ilvl w:val="1"/>
          <w:numId w:val="1"/>
        </w:numPr>
        <w:spacing w:after="0"/>
        <w:rPr>
          <w:sz w:val="24"/>
          <w:szCs w:val="24"/>
        </w:rPr>
      </w:pPr>
      <w:r>
        <w:rPr>
          <w:sz w:val="24"/>
          <w:szCs w:val="24"/>
        </w:rPr>
        <w:t xml:space="preserve">Filed motion to reopen removal proceedings, sought relief under 8 USC </w:t>
      </w:r>
      <w:r>
        <w:rPr>
          <w:rFonts w:ascii="Roman SD" w:hAnsi="Roman SD"/>
          <w:sz w:val="24"/>
          <w:szCs w:val="24"/>
        </w:rPr>
        <w:t>§</w:t>
      </w:r>
      <w:r>
        <w:rPr>
          <w:sz w:val="24"/>
          <w:szCs w:val="24"/>
        </w:rPr>
        <w:t>1229b(b)(1)</w:t>
      </w:r>
    </w:p>
    <w:p w:rsidR="00F20B9B" w:rsidRDefault="00F20B9B" w:rsidP="00F20B9B">
      <w:pPr>
        <w:pStyle w:val="ListParagraph"/>
        <w:numPr>
          <w:ilvl w:val="0"/>
          <w:numId w:val="1"/>
        </w:numPr>
        <w:spacing w:after="0"/>
        <w:rPr>
          <w:sz w:val="24"/>
          <w:szCs w:val="24"/>
        </w:rPr>
      </w:pPr>
      <w:r w:rsidRPr="00F20B9B">
        <w:rPr>
          <w:b/>
          <w:sz w:val="24"/>
          <w:szCs w:val="24"/>
        </w:rPr>
        <w:t>2013:</w:t>
      </w:r>
      <w:r>
        <w:rPr>
          <w:sz w:val="24"/>
          <w:szCs w:val="24"/>
        </w:rPr>
        <w:t xml:space="preserve"> BIA held notice to appear (w/o date &amp; time specified) interrupted period of continuous physical presence</w:t>
      </w:r>
    </w:p>
    <w:p w:rsidR="00F20B9B" w:rsidRPr="00F20B9B" w:rsidRDefault="00F20B9B" w:rsidP="00F20B9B">
      <w:pPr>
        <w:pStyle w:val="ListParagraph"/>
        <w:numPr>
          <w:ilvl w:val="0"/>
          <w:numId w:val="1"/>
        </w:numPr>
        <w:spacing w:after="0"/>
        <w:rPr>
          <w:sz w:val="24"/>
          <w:szCs w:val="24"/>
        </w:rPr>
      </w:pPr>
      <w:r w:rsidRPr="00F20B9B">
        <w:rPr>
          <w:b/>
          <w:sz w:val="24"/>
          <w:szCs w:val="24"/>
        </w:rPr>
        <w:t>2017:</w:t>
      </w:r>
      <w:r>
        <w:rPr>
          <w:sz w:val="24"/>
          <w:szCs w:val="24"/>
        </w:rPr>
        <w:t xml:space="preserve"> 1</w:t>
      </w:r>
      <w:r w:rsidRPr="00F20B9B">
        <w:rPr>
          <w:sz w:val="24"/>
          <w:szCs w:val="24"/>
          <w:vertAlign w:val="superscript"/>
        </w:rPr>
        <w:t>st</w:t>
      </w:r>
      <w:r>
        <w:rPr>
          <w:sz w:val="24"/>
          <w:szCs w:val="24"/>
        </w:rPr>
        <w:t xml:space="preserve"> Circuit Court of Appeals upheld BIA (</w:t>
      </w:r>
      <w:r>
        <w:rPr>
          <w:i/>
          <w:sz w:val="24"/>
          <w:szCs w:val="24"/>
        </w:rPr>
        <w:t>Chevron</w:t>
      </w:r>
      <w:r>
        <w:rPr>
          <w:sz w:val="24"/>
          <w:szCs w:val="24"/>
        </w:rPr>
        <w:t xml:space="preserve"> deference)</w:t>
      </w:r>
    </w:p>
    <w:p w:rsidR="009917BC" w:rsidRDefault="009917BC" w:rsidP="008E5B66">
      <w:pPr>
        <w:spacing w:after="0"/>
        <w:rPr>
          <w:b/>
          <w:sz w:val="24"/>
          <w:szCs w:val="24"/>
        </w:rPr>
      </w:pPr>
    </w:p>
    <w:p w:rsidR="008E5B66" w:rsidRDefault="008E5B66" w:rsidP="008E5B66">
      <w:pPr>
        <w:spacing w:after="0"/>
        <w:rPr>
          <w:b/>
          <w:sz w:val="24"/>
          <w:szCs w:val="24"/>
        </w:rPr>
      </w:pPr>
      <w:r>
        <w:rPr>
          <w:b/>
          <w:sz w:val="24"/>
          <w:szCs w:val="24"/>
        </w:rPr>
        <w:t>Attorneys’ Arguments:</w:t>
      </w:r>
    </w:p>
    <w:p w:rsidR="00285427" w:rsidRDefault="00285427" w:rsidP="00285427">
      <w:pPr>
        <w:pStyle w:val="ListParagraph"/>
        <w:numPr>
          <w:ilvl w:val="0"/>
          <w:numId w:val="1"/>
        </w:numPr>
        <w:spacing w:after="0"/>
        <w:rPr>
          <w:sz w:val="24"/>
          <w:szCs w:val="24"/>
        </w:rPr>
      </w:pPr>
      <w:r>
        <w:rPr>
          <w:sz w:val="24"/>
          <w:szCs w:val="24"/>
        </w:rPr>
        <w:t>David Zimmer for petitioner</w:t>
      </w:r>
      <w:r w:rsidR="004627F7">
        <w:rPr>
          <w:sz w:val="24"/>
          <w:szCs w:val="24"/>
        </w:rPr>
        <w:t>: The statute even says that the “notice to appear” must include time and place information.</w:t>
      </w:r>
    </w:p>
    <w:p w:rsidR="004627F7" w:rsidRDefault="004627F7" w:rsidP="00285427">
      <w:pPr>
        <w:pStyle w:val="ListParagraph"/>
        <w:numPr>
          <w:ilvl w:val="0"/>
          <w:numId w:val="1"/>
        </w:numPr>
        <w:spacing w:after="0"/>
        <w:rPr>
          <w:sz w:val="24"/>
          <w:szCs w:val="24"/>
        </w:rPr>
      </w:pPr>
      <w:r>
        <w:rPr>
          <w:sz w:val="24"/>
          <w:szCs w:val="24"/>
        </w:rPr>
        <w:lastRenderedPageBreak/>
        <w:t xml:space="preserve">For </w:t>
      </w:r>
      <w:proofErr w:type="spellStart"/>
      <w:r>
        <w:rPr>
          <w:sz w:val="24"/>
          <w:szCs w:val="24"/>
        </w:rPr>
        <w:t>Gov’t</w:t>
      </w:r>
      <w:proofErr w:type="spellEnd"/>
      <w:r>
        <w:rPr>
          <w:sz w:val="24"/>
          <w:szCs w:val="24"/>
        </w:rPr>
        <w:t>:</w:t>
      </w:r>
    </w:p>
    <w:p w:rsidR="004627F7" w:rsidRDefault="003D697A" w:rsidP="004627F7">
      <w:pPr>
        <w:pStyle w:val="ListParagraph"/>
        <w:numPr>
          <w:ilvl w:val="1"/>
          <w:numId w:val="1"/>
        </w:numPr>
        <w:spacing w:after="0"/>
        <w:rPr>
          <w:sz w:val="24"/>
          <w:szCs w:val="24"/>
        </w:rPr>
      </w:pPr>
      <w:r>
        <w:rPr>
          <w:sz w:val="24"/>
          <w:szCs w:val="24"/>
        </w:rPr>
        <w:t>The statute isn’t worded like a definition, therefore we’re not bound to what it says about what “notice to appear” ought to include.</w:t>
      </w:r>
    </w:p>
    <w:p w:rsidR="003D697A" w:rsidRDefault="003D697A" w:rsidP="003D697A">
      <w:pPr>
        <w:pStyle w:val="ListParagraph"/>
        <w:numPr>
          <w:ilvl w:val="2"/>
          <w:numId w:val="1"/>
        </w:numPr>
        <w:spacing w:after="0"/>
        <w:rPr>
          <w:sz w:val="24"/>
          <w:szCs w:val="24"/>
        </w:rPr>
      </w:pPr>
      <w:r>
        <w:rPr>
          <w:sz w:val="24"/>
          <w:szCs w:val="24"/>
        </w:rPr>
        <w:t>S: nope, it’s got “quintessential definitional language”</w:t>
      </w:r>
    </w:p>
    <w:p w:rsidR="003D697A" w:rsidRDefault="003D697A" w:rsidP="003D697A">
      <w:pPr>
        <w:pStyle w:val="ListParagraph"/>
        <w:numPr>
          <w:ilvl w:val="1"/>
          <w:numId w:val="1"/>
        </w:numPr>
        <w:spacing w:after="0"/>
        <w:rPr>
          <w:sz w:val="24"/>
          <w:szCs w:val="24"/>
        </w:rPr>
      </w:pPr>
      <w:r>
        <w:rPr>
          <w:sz w:val="24"/>
          <w:szCs w:val="24"/>
        </w:rPr>
        <w:t xml:space="preserve">Even if it’s a definition, it just defines what a </w:t>
      </w:r>
      <w:r>
        <w:rPr>
          <w:i/>
          <w:sz w:val="24"/>
          <w:szCs w:val="24"/>
        </w:rPr>
        <w:t>complete</w:t>
      </w:r>
      <w:r>
        <w:rPr>
          <w:sz w:val="24"/>
          <w:szCs w:val="24"/>
        </w:rPr>
        <w:t xml:space="preserve"> notice to appear would have.</w:t>
      </w:r>
    </w:p>
    <w:p w:rsidR="003D697A" w:rsidRDefault="003D697A" w:rsidP="003D697A">
      <w:pPr>
        <w:pStyle w:val="ListParagraph"/>
        <w:numPr>
          <w:ilvl w:val="2"/>
          <w:numId w:val="1"/>
        </w:numPr>
        <w:spacing w:after="0"/>
        <w:rPr>
          <w:sz w:val="24"/>
          <w:szCs w:val="24"/>
        </w:rPr>
      </w:pPr>
      <w:r>
        <w:rPr>
          <w:sz w:val="24"/>
          <w:szCs w:val="24"/>
        </w:rPr>
        <w:t>S: nope, that stuff is part of the definition of the thing itself.</w:t>
      </w:r>
    </w:p>
    <w:p w:rsidR="003D697A" w:rsidRDefault="003D697A" w:rsidP="003D697A">
      <w:pPr>
        <w:pStyle w:val="ListParagraph"/>
        <w:numPr>
          <w:ilvl w:val="1"/>
          <w:numId w:val="1"/>
        </w:numPr>
        <w:spacing w:after="0"/>
        <w:rPr>
          <w:sz w:val="24"/>
          <w:szCs w:val="24"/>
        </w:rPr>
      </w:pPr>
      <w:r>
        <w:rPr>
          <w:sz w:val="24"/>
          <w:szCs w:val="24"/>
        </w:rPr>
        <w:t xml:space="preserve">Congress’ use of the word ‘under’ in the stop-time rule renders the statute ambiguous. (They think it means “authorized by” </w:t>
      </w:r>
      <w:r>
        <w:rPr>
          <w:rFonts w:ascii="Roman SD" w:hAnsi="Roman SD"/>
          <w:sz w:val="24"/>
          <w:szCs w:val="24"/>
        </w:rPr>
        <w:t>§</w:t>
      </w:r>
      <w:r>
        <w:rPr>
          <w:sz w:val="24"/>
          <w:szCs w:val="24"/>
        </w:rPr>
        <w:t>1229(a), not “according to” that section and all it contains.)</w:t>
      </w:r>
    </w:p>
    <w:p w:rsidR="003D697A" w:rsidRDefault="003D697A" w:rsidP="003D697A">
      <w:pPr>
        <w:pStyle w:val="ListParagraph"/>
        <w:numPr>
          <w:ilvl w:val="2"/>
          <w:numId w:val="1"/>
        </w:numPr>
        <w:spacing w:after="0"/>
        <w:rPr>
          <w:sz w:val="24"/>
          <w:szCs w:val="24"/>
        </w:rPr>
      </w:pPr>
      <w:r>
        <w:rPr>
          <w:sz w:val="24"/>
          <w:szCs w:val="24"/>
        </w:rPr>
        <w:t>S: Look it up in Black’s.</w:t>
      </w:r>
    </w:p>
    <w:p w:rsidR="003D697A" w:rsidRPr="00285427" w:rsidRDefault="003D697A" w:rsidP="003D697A">
      <w:pPr>
        <w:pStyle w:val="ListParagraph"/>
        <w:numPr>
          <w:ilvl w:val="2"/>
          <w:numId w:val="1"/>
        </w:numPr>
        <w:spacing w:after="0"/>
        <w:rPr>
          <w:sz w:val="24"/>
          <w:szCs w:val="24"/>
        </w:rPr>
      </w:pPr>
      <w:r>
        <w:rPr>
          <w:sz w:val="24"/>
          <w:szCs w:val="24"/>
        </w:rPr>
        <w:t>S: “Far from generating any ‘degree of ambiguity,’ . . . the word ‘under’ provides the glue that bonds the stop-time rule to the substantive time-and-place requirements mandated by” the statute.</w:t>
      </w:r>
    </w:p>
    <w:p w:rsidR="008E5B66" w:rsidRDefault="008E5B66" w:rsidP="00C87419">
      <w:pPr>
        <w:spacing w:after="0"/>
        <w:rPr>
          <w:b/>
          <w:sz w:val="24"/>
          <w:szCs w:val="24"/>
        </w:rPr>
      </w:pPr>
    </w:p>
    <w:p w:rsidR="00552EC4" w:rsidRDefault="00552EC4" w:rsidP="00C87419">
      <w:pPr>
        <w:spacing w:after="0"/>
        <w:rPr>
          <w:b/>
          <w:sz w:val="24"/>
          <w:szCs w:val="24"/>
        </w:rPr>
      </w:pPr>
      <w:r>
        <w:rPr>
          <w:b/>
          <w:sz w:val="24"/>
          <w:szCs w:val="24"/>
        </w:rPr>
        <w:t>Appeals to Statute &amp; Precedent:</w:t>
      </w:r>
    </w:p>
    <w:p w:rsidR="001C4186" w:rsidRDefault="001C4186" w:rsidP="008F253A">
      <w:pPr>
        <w:pStyle w:val="ListParagraph"/>
        <w:numPr>
          <w:ilvl w:val="0"/>
          <w:numId w:val="1"/>
        </w:numPr>
        <w:spacing w:after="0"/>
        <w:rPr>
          <w:b/>
          <w:sz w:val="24"/>
          <w:szCs w:val="24"/>
        </w:rPr>
      </w:pPr>
      <w:r>
        <w:rPr>
          <w:b/>
          <w:sz w:val="24"/>
          <w:szCs w:val="24"/>
        </w:rPr>
        <w:t>Illegal Immigration Reform and Immigrant Responsibility Act of 1996 (IIRIRA)</w:t>
      </w:r>
    </w:p>
    <w:p w:rsidR="008F253A" w:rsidRPr="008F253A" w:rsidRDefault="008F253A" w:rsidP="001C4186">
      <w:pPr>
        <w:pStyle w:val="ListParagraph"/>
        <w:numPr>
          <w:ilvl w:val="1"/>
          <w:numId w:val="1"/>
        </w:numPr>
        <w:spacing w:after="0"/>
        <w:rPr>
          <w:b/>
          <w:sz w:val="24"/>
          <w:szCs w:val="24"/>
        </w:rPr>
      </w:pPr>
      <w:r w:rsidRPr="008F253A">
        <w:rPr>
          <w:b/>
          <w:sz w:val="24"/>
          <w:szCs w:val="24"/>
        </w:rPr>
        <w:t xml:space="preserve">8 USC </w:t>
      </w:r>
      <w:r w:rsidRPr="008F253A">
        <w:rPr>
          <w:rFonts w:ascii="Roman SD" w:hAnsi="Roman SD"/>
          <w:b/>
          <w:sz w:val="24"/>
          <w:szCs w:val="24"/>
        </w:rPr>
        <w:t>§</w:t>
      </w:r>
      <w:r w:rsidRPr="008F253A">
        <w:rPr>
          <w:b/>
          <w:sz w:val="24"/>
          <w:szCs w:val="24"/>
        </w:rPr>
        <w:t>1229b(b)(1)</w:t>
      </w:r>
      <w:r>
        <w:rPr>
          <w:b/>
          <w:sz w:val="24"/>
          <w:szCs w:val="24"/>
        </w:rPr>
        <w:t>:</w:t>
      </w:r>
      <w:r>
        <w:rPr>
          <w:sz w:val="24"/>
          <w:szCs w:val="24"/>
        </w:rPr>
        <w:t xml:space="preserve"> at the AG’s discretion, removal proceedings can be cancelled and status adjusted for an alien who is deportable if alien has been physically present in the US for a continuous period of at least 10 years before the application date. </w:t>
      </w:r>
    </w:p>
    <w:p w:rsidR="008F253A" w:rsidRPr="008F253A" w:rsidRDefault="008F253A" w:rsidP="001C4186">
      <w:pPr>
        <w:pStyle w:val="ListParagraph"/>
        <w:numPr>
          <w:ilvl w:val="1"/>
          <w:numId w:val="1"/>
        </w:numPr>
        <w:spacing w:after="0"/>
        <w:rPr>
          <w:b/>
          <w:sz w:val="24"/>
          <w:szCs w:val="24"/>
        </w:rPr>
      </w:pPr>
      <w:r w:rsidRPr="008F253A">
        <w:rPr>
          <w:b/>
          <w:sz w:val="24"/>
          <w:szCs w:val="24"/>
        </w:rPr>
        <w:t xml:space="preserve">8 USC </w:t>
      </w:r>
      <w:r w:rsidRPr="008F253A">
        <w:rPr>
          <w:rFonts w:ascii="Roman SD" w:hAnsi="Roman SD"/>
          <w:b/>
          <w:sz w:val="24"/>
          <w:szCs w:val="24"/>
        </w:rPr>
        <w:t>§</w:t>
      </w:r>
      <w:proofErr w:type="gramStart"/>
      <w:r w:rsidRPr="008F253A">
        <w:rPr>
          <w:b/>
          <w:sz w:val="24"/>
          <w:szCs w:val="24"/>
        </w:rPr>
        <w:t>1229b(</w:t>
      </w:r>
      <w:proofErr w:type="gramEnd"/>
      <w:r w:rsidRPr="008F253A">
        <w:rPr>
          <w:b/>
          <w:sz w:val="24"/>
          <w:szCs w:val="24"/>
        </w:rPr>
        <w:t>b)(1)</w:t>
      </w:r>
      <w:r>
        <w:rPr>
          <w:b/>
          <w:sz w:val="24"/>
          <w:szCs w:val="24"/>
        </w:rPr>
        <w:t>:</w:t>
      </w:r>
      <w:r>
        <w:rPr>
          <w:sz w:val="24"/>
          <w:szCs w:val="24"/>
        </w:rPr>
        <w:t xml:space="preserve"> period of continuous presence is deemed to end when alien is served a notice to appear.</w:t>
      </w:r>
    </w:p>
    <w:p w:rsidR="008F253A" w:rsidRPr="001C4186" w:rsidRDefault="008F253A" w:rsidP="001C4186">
      <w:pPr>
        <w:pStyle w:val="ListParagraph"/>
        <w:numPr>
          <w:ilvl w:val="1"/>
          <w:numId w:val="1"/>
        </w:numPr>
        <w:spacing w:after="0"/>
        <w:rPr>
          <w:b/>
          <w:sz w:val="24"/>
          <w:szCs w:val="24"/>
        </w:rPr>
      </w:pPr>
      <w:r w:rsidRPr="008F253A">
        <w:rPr>
          <w:b/>
          <w:sz w:val="24"/>
          <w:szCs w:val="24"/>
        </w:rPr>
        <w:t xml:space="preserve">8 USC </w:t>
      </w:r>
      <w:r w:rsidRPr="008F253A">
        <w:rPr>
          <w:rFonts w:ascii="Roman SD" w:hAnsi="Roman SD"/>
          <w:b/>
          <w:sz w:val="24"/>
          <w:szCs w:val="24"/>
        </w:rPr>
        <w:t>§</w:t>
      </w:r>
      <w:r w:rsidRPr="008F253A">
        <w:rPr>
          <w:b/>
          <w:sz w:val="24"/>
          <w:szCs w:val="24"/>
        </w:rPr>
        <w:t>1229</w:t>
      </w:r>
      <w:r>
        <w:rPr>
          <w:b/>
          <w:sz w:val="24"/>
          <w:szCs w:val="24"/>
        </w:rPr>
        <w:t>(a)</w:t>
      </w:r>
      <w:r w:rsidR="00AA24A6">
        <w:rPr>
          <w:b/>
          <w:sz w:val="24"/>
          <w:szCs w:val="24"/>
        </w:rPr>
        <w:t>(1)(G)(</w:t>
      </w:r>
      <w:proofErr w:type="spellStart"/>
      <w:r w:rsidR="00AA24A6">
        <w:rPr>
          <w:b/>
          <w:sz w:val="24"/>
          <w:szCs w:val="24"/>
        </w:rPr>
        <w:t>i</w:t>
      </w:r>
      <w:proofErr w:type="spellEnd"/>
      <w:r w:rsidR="00AA24A6">
        <w:rPr>
          <w:b/>
          <w:sz w:val="24"/>
          <w:szCs w:val="24"/>
        </w:rPr>
        <w:t>)</w:t>
      </w:r>
      <w:r>
        <w:rPr>
          <w:b/>
          <w:sz w:val="24"/>
          <w:szCs w:val="24"/>
        </w:rPr>
        <w:t>:</w:t>
      </w:r>
      <w:r>
        <w:rPr>
          <w:sz w:val="24"/>
          <w:szCs w:val="24"/>
        </w:rPr>
        <w:t xml:space="preserve"> Describes notice to appear and </w:t>
      </w:r>
      <w:r w:rsidR="00AA24A6">
        <w:rPr>
          <w:sz w:val="24"/>
          <w:szCs w:val="24"/>
        </w:rPr>
        <w:t>that it must contain time &amp; place of hearing</w:t>
      </w:r>
    </w:p>
    <w:p w:rsidR="001C4186" w:rsidRPr="001C4186" w:rsidRDefault="001C4186" w:rsidP="001C4186">
      <w:pPr>
        <w:pStyle w:val="ListParagraph"/>
        <w:numPr>
          <w:ilvl w:val="1"/>
          <w:numId w:val="1"/>
        </w:numPr>
        <w:spacing w:after="0"/>
        <w:rPr>
          <w:b/>
          <w:sz w:val="24"/>
          <w:szCs w:val="24"/>
        </w:rPr>
      </w:pPr>
      <w:r w:rsidRPr="008F253A">
        <w:rPr>
          <w:b/>
          <w:sz w:val="24"/>
          <w:szCs w:val="24"/>
        </w:rPr>
        <w:t xml:space="preserve">8 USC </w:t>
      </w:r>
      <w:r w:rsidRPr="008F253A">
        <w:rPr>
          <w:rFonts w:ascii="Roman SD" w:hAnsi="Roman SD"/>
          <w:b/>
          <w:sz w:val="24"/>
          <w:szCs w:val="24"/>
        </w:rPr>
        <w:t>§</w:t>
      </w:r>
      <w:r w:rsidRPr="008F253A">
        <w:rPr>
          <w:b/>
          <w:sz w:val="24"/>
          <w:szCs w:val="24"/>
        </w:rPr>
        <w:t>1229</w:t>
      </w:r>
      <w:r>
        <w:rPr>
          <w:b/>
          <w:sz w:val="24"/>
          <w:szCs w:val="24"/>
        </w:rPr>
        <w:t>a(b)(5)(A):</w:t>
      </w:r>
      <w:r>
        <w:rPr>
          <w:sz w:val="24"/>
          <w:szCs w:val="24"/>
        </w:rPr>
        <w:t xml:space="preserve"> removal in absentia if alien fails to appear   </w:t>
      </w:r>
    </w:p>
    <w:p w:rsidR="001C4186" w:rsidRPr="001C4186" w:rsidRDefault="001C4186" w:rsidP="001C4186">
      <w:pPr>
        <w:pStyle w:val="ListParagraph"/>
        <w:numPr>
          <w:ilvl w:val="1"/>
          <w:numId w:val="1"/>
        </w:numPr>
        <w:spacing w:after="0"/>
        <w:rPr>
          <w:b/>
          <w:sz w:val="24"/>
          <w:szCs w:val="24"/>
        </w:rPr>
      </w:pPr>
      <w:r w:rsidRPr="008F253A">
        <w:rPr>
          <w:b/>
          <w:sz w:val="24"/>
          <w:szCs w:val="24"/>
        </w:rPr>
        <w:t xml:space="preserve">8 USC </w:t>
      </w:r>
      <w:r w:rsidRPr="008F253A">
        <w:rPr>
          <w:rFonts w:ascii="Roman SD" w:hAnsi="Roman SD"/>
          <w:b/>
          <w:sz w:val="24"/>
          <w:szCs w:val="24"/>
        </w:rPr>
        <w:t>§</w:t>
      </w:r>
      <w:r w:rsidRPr="008F253A">
        <w:rPr>
          <w:b/>
          <w:sz w:val="24"/>
          <w:szCs w:val="24"/>
        </w:rPr>
        <w:t>1229</w:t>
      </w:r>
      <w:r>
        <w:rPr>
          <w:b/>
          <w:sz w:val="24"/>
          <w:szCs w:val="24"/>
        </w:rPr>
        <w:t>a(b)(5)(C)(ii):</w:t>
      </w:r>
      <w:r>
        <w:rPr>
          <w:sz w:val="24"/>
          <w:szCs w:val="24"/>
        </w:rPr>
        <w:t xml:space="preserve"> removal in absentia may be rescinded if alien demonstrates failure of service</w:t>
      </w:r>
    </w:p>
    <w:p w:rsidR="001C4186" w:rsidRPr="004627F7" w:rsidRDefault="001C4186" w:rsidP="001C4186">
      <w:pPr>
        <w:pStyle w:val="ListParagraph"/>
        <w:numPr>
          <w:ilvl w:val="1"/>
          <w:numId w:val="1"/>
        </w:numPr>
        <w:spacing w:after="0"/>
        <w:rPr>
          <w:b/>
          <w:sz w:val="24"/>
          <w:szCs w:val="24"/>
        </w:rPr>
      </w:pPr>
      <w:r>
        <w:rPr>
          <w:b/>
          <w:i/>
          <w:sz w:val="24"/>
          <w:szCs w:val="24"/>
        </w:rPr>
        <w:t>Matter of Camarillo</w:t>
      </w:r>
      <w:r>
        <w:rPr>
          <w:b/>
          <w:sz w:val="24"/>
          <w:szCs w:val="24"/>
        </w:rPr>
        <w:t xml:space="preserve"> [</w:t>
      </w:r>
      <w:proofErr w:type="gramStart"/>
      <w:r>
        <w:rPr>
          <w:b/>
          <w:sz w:val="24"/>
          <w:szCs w:val="24"/>
        </w:rPr>
        <w:t>25 I</w:t>
      </w:r>
      <w:proofErr w:type="gramEnd"/>
      <w:r>
        <w:rPr>
          <w:b/>
          <w:sz w:val="24"/>
          <w:szCs w:val="24"/>
        </w:rPr>
        <w:t>&amp;N Dec. 644 (2011)]:</w:t>
      </w:r>
      <w:r>
        <w:rPr>
          <w:sz w:val="24"/>
          <w:szCs w:val="24"/>
        </w:rPr>
        <w:t xml:space="preserve"> BIA addressed whether failure to appear notices trigger stop-time rule even when they don’t specify time and date of removal proceedings; concluded that they do</w:t>
      </w:r>
      <w:r w:rsidR="00285427">
        <w:rPr>
          <w:sz w:val="24"/>
          <w:szCs w:val="24"/>
        </w:rPr>
        <w:t xml:space="preserve"> because there are no “substantive requirements” of what information those notices must contain. </w:t>
      </w:r>
    </w:p>
    <w:p w:rsidR="004627F7" w:rsidRPr="004627F7" w:rsidRDefault="004627F7" w:rsidP="001C4186">
      <w:pPr>
        <w:pStyle w:val="ListParagraph"/>
        <w:numPr>
          <w:ilvl w:val="1"/>
          <w:numId w:val="1"/>
        </w:numPr>
        <w:spacing w:after="0"/>
        <w:rPr>
          <w:b/>
          <w:sz w:val="24"/>
          <w:szCs w:val="24"/>
        </w:rPr>
      </w:pPr>
      <w:r>
        <w:rPr>
          <w:b/>
          <w:sz w:val="24"/>
          <w:szCs w:val="24"/>
        </w:rPr>
        <w:t>467 U.S.:</w:t>
      </w:r>
      <w:r>
        <w:rPr>
          <w:sz w:val="24"/>
          <w:szCs w:val="24"/>
        </w:rPr>
        <w:t xml:space="preserve"> “If the intent of Congress is clear, that is the end of the matter; for the court, as well as the agency, must give effect to the unambiguously expressed intent of Congress.” (842f.; IRT </w:t>
      </w:r>
      <w:r>
        <w:rPr>
          <w:i/>
          <w:sz w:val="24"/>
          <w:szCs w:val="24"/>
        </w:rPr>
        <w:t>Chevron</w:t>
      </w:r>
      <w:r>
        <w:rPr>
          <w:sz w:val="24"/>
          <w:szCs w:val="24"/>
        </w:rPr>
        <w:t xml:space="preserve"> deference)</w:t>
      </w:r>
    </w:p>
    <w:p w:rsidR="004627F7" w:rsidRPr="008F253A" w:rsidRDefault="004627F7" w:rsidP="001C4186">
      <w:pPr>
        <w:pStyle w:val="ListParagraph"/>
        <w:numPr>
          <w:ilvl w:val="1"/>
          <w:numId w:val="1"/>
        </w:numPr>
        <w:spacing w:after="0"/>
        <w:rPr>
          <w:b/>
          <w:sz w:val="24"/>
          <w:szCs w:val="24"/>
        </w:rPr>
      </w:pPr>
      <w:r>
        <w:rPr>
          <w:b/>
          <w:i/>
          <w:sz w:val="24"/>
          <w:szCs w:val="24"/>
        </w:rPr>
        <w:t xml:space="preserve">Taniguchi v. Kan Pacific Saipan, Ltd., </w:t>
      </w:r>
      <w:r>
        <w:rPr>
          <w:b/>
          <w:szCs w:val="24"/>
        </w:rPr>
        <w:t>[566 U.S. 560 (2012)]:</w:t>
      </w:r>
      <w:r>
        <w:rPr>
          <w:szCs w:val="24"/>
        </w:rPr>
        <w:t xml:space="preserve"> “it is a normal rule of statutory construction that identical words used in different parts of the same act are intended to have the same meaning.” (571; 11)</w:t>
      </w:r>
    </w:p>
    <w:p w:rsidR="00C87419" w:rsidRDefault="00C87419" w:rsidP="00C87419">
      <w:pPr>
        <w:spacing w:after="0"/>
        <w:rPr>
          <w:b/>
          <w:sz w:val="24"/>
          <w:szCs w:val="24"/>
        </w:rPr>
      </w:pPr>
    </w:p>
    <w:p w:rsidR="009917BC" w:rsidRDefault="009917BC" w:rsidP="00C87419">
      <w:pPr>
        <w:spacing w:after="0"/>
        <w:rPr>
          <w:b/>
          <w:sz w:val="24"/>
          <w:szCs w:val="24"/>
        </w:rPr>
      </w:pPr>
      <w:r>
        <w:rPr>
          <w:b/>
          <w:sz w:val="24"/>
          <w:szCs w:val="24"/>
        </w:rPr>
        <w:t>Relevant History:</w:t>
      </w:r>
    </w:p>
    <w:p w:rsidR="001C4186" w:rsidRPr="001C4186" w:rsidRDefault="001C4186" w:rsidP="001C4186">
      <w:pPr>
        <w:pStyle w:val="ListParagraph"/>
        <w:numPr>
          <w:ilvl w:val="0"/>
          <w:numId w:val="1"/>
        </w:numPr>
        <w:spacing w:after="0"/>
        <w:rPr>
          <w:b/>
          <w:sz w:val="24"/>
          <w:szCs w:val="24"/>
        </w:rPr>
      </w:pPr>
      <w:r>
        <w:rPr>
          <w:b/>
          <w:sz w:val="24"/>
          <w:szCs w:val="24"/>
        </w:rPr>
        <w:t>1997</w:t>
      </w:r>
      <w:r>
        <w:rPr>
          <w:sz w:val="24"/>
          <w:szCs w:val="24"/>
        </w:rPr>
        <w:t>: AG’s regulation—“notice to appear” need only provide time, place, &amp; date of initial removal hearing.</w:t>
      </w:r>
    </w:p>
    <w:p w:rsidR="001C4186" w:rsidRPr="00285427" w:rsidRDefault="001C4186" w:rsidP="001C4186">
      <w:pPr>
        <w:pStyle w:val="ListParagraph"/>
        <w:numPr>
          <w:ilvl w:val="0"/>
          <w:numId w:val="1"/>
        </w:numPr>
        <w:spacing w:after="0"/>
        <w:rPr>
          <w:b/>
          <w:sz w:val="24"/>
          <w:szCs w:val="24"/>
        </w:rPr>
      </w:pPr>
      <w:r>
        <w:rPr>
          <w:b/>
          <w:sz w:val="24"/>
          <w:szCs w:val="24"/>
        </w:rPr>
        <w:t>Recent years:</w:t>
      </w:r>
      <w:r>
        <w:rPr>
          <w:sz w:val="24"/>
          <w:szCs w:val="24"/>
        </w:rPr>
        <w:t xml:space="preserve"> </w:t>
      </w:r>
      <w:proofErr w:type="spellStart"/>
      <w:r>
        <w:rPr>
          <w:sz w:val="24"/>
          <w:szCs w:val="24"/>
        </w:rPr>
        <w:t>Gov’t</w:t>
      </w:r>
      <w:proofErr w:type="spellEnd"/>
      <w:r>
        <w:rPr>
          <w:sz w:val="24"/>
          <w:szCs w:val="24"/>
        </w:rPr>
        <w:t xml:space="preserve"> admits that nearly 100% of notices to appear omit the time &amp; date (stating “TBD)</w:t>
      </w:r>
    </w:p>
    <w:p w:rsidR="00285427" w:rsidRPr="001C4186" w:rsidRDefault="00285427" w:rsidP="00285427">
      <w:pPr>
        <w:pStyle w:val="ListParagraph"/>
        <w:numPr>
          <w:ilvl w:val="1"/>
          <w:numId w:val="1"/>
        </w:numPr>
        <w:spacing w:after="0"/>
        <w:rPr>
          <w:b/>
          <w:sz w:val="24"/>
          <w:szCs w:val="24"/>
        </w:rPr>
      </w:pPr>
      <w:r>
        <w:rPr>
          <w:sz w:val="24"/>
          <w:szCs w:val="24"/>
        </w:rPr>
        <w:lastRenderedPageBreak/>
        <w:t xml:space="preserve">Actually, all of the rest of the info required by the statute appears on the form because </w:t>
      </w:r>
      <w:proofErr w:type="gramStart"/>
      <w:r>
        <w:rPr>
          <w:sz w:val="24"/>
          <w:szCs w:val="24"/>
        </w:rPr>
        <w:t>it’s</w:t>
      </w:r>
      <w:proofErr w:type="gramEnd"/>
      <w:r>
        <w:rPr>
          <w:sz w:val="24"/>
          <w:szCs w:val="24"/>
        </w:rPr>
        <w:t xml:space="preserve"> standard information; the time and date are the only changeable things. </w:t>
      </w:r>
    </w:p>
    <w:p w:rsidR="009917BC" w:rsidRDefault="009917BC" w:rsidP="00C87419">
      <w:pPr>
        <w:spacing w:after="0"/>
        <w:rPr>
          <w:b/>
          <w:sz w:val="24"/>
          <w:szCs w:val="24"/>
        </w:rPr>
      </w:pPr>
    </w:p>
    <w:p w:rsidR="00E16E68" w:rsidRPr="00C87419" w:rsidRDefault="00E16E68" w:rsidP="00C87419">
      <w:pPr>
        <w:spacing w:after="0"/>
        <w:rPr>
          <w:sz w:val="24"/>
          <w:szCs w:val="24"/>
        </w:rPr>
      </w:pPr>
      <w:r>
        <w:rPr>
          <w:b/>
          <w:sz w:val="24"/>
          <w:szCs w:val="24"/>
        </w:rPr>
        <w:t>Dicta:</w:t>
      </w:r>
    </w:p>
    <w:p w:rsidR="00C87419" w:rsidRPr="004627F7" w:rsidRDefault="00285427" w:rsidP="00285427">
      <w:pPr>
        <w:pStyle w:val="ListParagraph"/>
        <w:numPr>
          <w:ilvl w:val="0"/>
          <w:numId w:val="1"/>
        </w:numPr>
        <w:spacing w:after="0"/>
        <w:rPr>
          <w:b/>
          <w:sz w:val="24"/>
          <w:szCs w:val="24"/>
        </w:rPr>
      </w:pPr>
      <w:r>
        <w:rPr>
          <w:sz w:val="24"/>
          <w:szCs w:val="24"/>
        </w:rPr>
        <w:t xml:space="preserve">“The Court leaves for another day whether a putative notice to appear that omits any of the other categories of information enumerated in </w:t>
      </w:r>
      <w:r w:rsidRPr="008F253A">
        <w:rPr>
          <w:b/>
          <w:sz w:val="24"/>
          <w:szCs w:val="24"/>
        </w:rPr>
        <w:t xml:space="preserve">8 USC </w:t>
      </w:r>
      <w:r w:rsidRPr="008F253A">
        <w:rPr>
          <w:rFonts w:ascii="Roman SD" w:hAnsi="Roman SD"/>
          <w:b/>
          <w:sz w:val="24"/>
          <w:szCs w:val="24"/>
        </w:rPr>
        <w:t>§</w:t>
      </w:r>
      <w:r w:rsidRPr="008F253A">
        <w:rPr>
          <w:b/>
          <w:sz w:val="24"/>
          <w:szCs w:val="24"/>
        </w:rPr>
        <w:t>1229</w:t>
      </w:r>
      <w:r>
        <w:rPr>
          <w:b/>
          <w:sz w:val="24"/>
          <w:szCs w:val="24"/>
        </w:rPr>
        <w:t>(a</w:t>
      </w:r>
      <w:proofErr w:type="gramStart"/>
      <w:r>
        <w:rPr>
          <w:b/>
          <w:sz w:val="24"/>
          <w:szCs w:val="24"/>
        </w:rPr>
        <w:t>)(</w:t>
      </w:r>
      <w:proofErr w:type="gramEnd"/>
      <w:r>
        <w:rPr>
          <w:b/>
          <w:sz w:val="24"/>
          <w:szCs w:val="24"/>
        </w:rPr>
        <w:t>1)</w:t>
      </w:r>
      <w:r>
        <w:rPr>
          <w:sz w:val="24"/>
          <w:szCs w:val="24"/>
        </w:rPr>
        <w:t xml:space="preserve"> triggers the stop-time rule.” (8n5)</w:t>
      </w:r>
    </w:p>
    <w:p w:rsidR="004627F7" w:rsidRPr="004627F7" w:rsidRDefault="004627F7" w:rsidP="00285427">
      <w:pPr>
        <w:pStyle w:val="ListParagraph"/>
        <w:numPr>
          <w:ilvl w:val="0"/>
          <w:numId w:val="1"/>
        </w:numPr>
        <w:spacing w:after="0"/>
        <w:rPr>
          <w:b/>
          <w:sz w:val="24"/>
          <w:szCs w:val="24"/>
        </w:rPr>
      </w:pPr>
      <w:r>
        <w:rPr>
          <w:sz w:val="24"/>
          <w:szCs w:val="24"/>
        </w:rPr>
        <w:t xml:space="preserve">“If the three words ‘notice to appear’ mean anything in this context, they must mean that, at a minimum, the Government has to provide noncitizens ‘notice’ of the information, </w:t>
      </w:r>
      <w:r w:rsidRPr="004627F7">
        <w:rPr>
          <w:i/>
          <w:sz w:val="24"/>
          <w:szCs w:val="24"/>
        </w:rPr>
        <w:t>i.e</w:t>
      </w:r>
      <w:r>
        <w:rPr>
          <w:sz w:val="24"/>
          <w:szCs w:val="24"/>
        </w:rPr>
        <w:t>., the ‘time’ and ‘place,’ that would enable them ‘to appear’ at the removal hearing in the first place.” (12)</w:t>
      </w:r>
    </w:p>
    <w:p w:rsidR="004627F7" w:rsidRPr="004627F7" w:rsidRDefault="004627F7" w:rsidP="00285427">
      <w:pPr>
        <w:pStyle w:val="ListParagraph"/>
        <w:numPr>
          <w:ilvl w:val="0"/>
          <w:numId w:val="1"/>
        </w:numPr>
        <w:spacing w:after="0"/>
        <w:rPr>
          <w:b/>
          <w:sz w:val="24"/>
          <w:szCs w:val="24"/>
        </w:rPr>
      </w:pPr>
      <w:r>
        <w:rPr>
          <w:sz w:val="24"/>
          <w:szCs w:val="24"/>
        </w:rPr>
        <w:t xml:space="preserve">“At bottom, the Government’s self-serving position that a notice to appear must specify charging information, but not the time-and-place information, reveals the arbitrariness inherent in its </w:t>
      </w:r>
      <w:proofErr w:type="spellStart"/>
      <w:r>
        <w:rPr>
          <w:sz w:val="24"/>
          <w:szCs w:val="24"/>
        </w:rPr>
        <w:t>atextual</w:t>
      </w:r>
      <w:proofErr w:type="spellEnd"/>
      <w:r>
        <w:rPr>
          <w:sz w:val="24"/>
          <w:szCs w:val="24"/>
        </w:rPr>
        <w:t xml:space="preserve"> approach to the stop-time rule.” (13n7)</w:t>
      </w:r>
    </w:p>
    <w:p w:rsidR="004627F7" w:rsidRPr="003D697A" w:rsidRDefault="004627F7" w:rsidP="00285427">
      <w:pPr>
        <w:pStyle w:val="ListParagraph"/>
        <w:numPr>
          <w:ilvl w:val="0"/>
          <w:numId w:val="1"/>
        </w:numPr>
        <w:spacing w:after="0"/>
        <w:rPr>
          <w:b/>
          <w:sz w:val="24"/>
          <w:szCs w:val="24"/>
        </w:rPr>
      </w:pPr>
      <w:r>
        <w:rPr>
          <w:sz w:val="24"/>
          <w:szCs w:val="24"/>
        </w:rPr>
        <w:t>“Straining to inject ambiguity into the statute, the Government and the dissent advance several overlapping arguments. None is persuasive.” (13)</w:t>
      </w:r>
    </w:p>
    <w:p w:rsidR="003D697A" w:rsidRPr="003D697A" w:rsidRDefault="003D697A" w:rsidP="00285427">
      <w:pPr>
        <w:pStyle w:val="ListParagraph"/>
        <w:numPr>
          <w:ilvl w:val="0"/>
          <w:numId w:val="1"/>
        </w:numPr>
        <w:spacing w:after="0"/>
        <w:rPr>
          <w:b/>
          <w:sz w:val="24"/>
          <w:szCs w:val="24"/>
        </w:rPr>
      </w:pPr>
      <w:r>
        <w:rPr>
          <w:sz w:val="24"/>
          <w:szCs w:val="24"/>
        </w:rPr>
        <w:t>“In the dissent’s view, a defective notice to appear is still a ‘notice to appear’ even if it is incomplete—much like a three-wheeled Chevy is still a car.” (14)</w:t>
      </w:r>
    </w:p>
    <w:p w:rsidR="003D697A" w:rsidRPr="001778F8" w:rsidRDefault="001778F8" w:rsidP="00285427">
      <w:pPr>
        <w:pStyle w:val="ListParagraph"/>
        <w:numPr>
          <w:ilvl w:val="0"/>
          <w:numId w:val="1"/>
        </w:numPr>
        <w:spacing w:after="0"/>
        <w:rPr>
          <w:b/>
          <w:sz w:val="24"/>
          <w:szCs w:val="24"/>
        </w:rPr>
      </w:pPr>
      <w:r>
        <w:rPr>
          <w:sz w:val="24"/>
          <w:szCs w:val="24"/>
        </w:rPr>
        <w:t>“…the statute makes clear that Congress fully intended to attach substantive significance to the requirement that noncitizens be given notice of at least the time and place of their removal proceedings.” (18)</w:t>
      </w:r>
    </w:p>
    <w:p w:rsidR="001778F8" w:rsidRPr="001778F8" w:rsidRDefault="001778F8" w:rsidP="00285427">
      <w:pPr>
        <w:pStyle w:val="ListParagraph"/>
        <w:numPr>
          <w:ilvl w:val="0"/>
          <w:numId w:val="1"/>
        </w:numPr>
        <w:spacing w:after="0"/>
        <w:rPr>
          <w:b/>
          <w:sz w:val="24"/>
          <w:szCs w:val="24"/>
        </w:rPr>
      </w:pPr>
      <w:r>
        <w:rPr>
          <w:sz w:val="24"/>
          <w:szCs w:val="24"/>
        </w:rPr>
        <w:t>“Unable to find sure footing in the statutory text, the Government and the dissent pivot away from the plain language and raise a number of practical concerns.” (18)</w:t>
      </w:r>
    </w:p>
    <w:p w:rsidR="001778F8" w:rsidRPr="00285427" w:rsidRDefault="001778F8" w:rsidP="00285427">
      <w:pPr>
        <w:pStyle w:val="ListParagraph"/>
        <w:numPr>
          <w:ilvl w:val="0"/>
          <w:numId w:val="1"/>
        </w:numPr>
        <w:spacing w:after="0"/>
        <w:rPr>
          <w:b/>
          <w:sz w:val="24"/>
          <w:szCs w:val="24"/>
        </w:rPr>
      </w:pPr>
      <w:r>
        <w:rPr>
          <w:sz w:val="24"/>
          <w:szCs w:val="24"/>
        </w:rPr>
        <w:t xml:space="preserve">“In a last ditch effort to salvage its </w:t>
      </w:r>
      <w:proofErr w:type="spellStart"/>
      <w:r>
        <w:rPr>
          <w:sz w:val="24"/>
          <w:szCs w:val="24"/>
        </w:rPr>
        <w:t>atextual</w:t>
      </w:r>
      <w:proofErr w:type="spellEnd"/>
      <w:r>
        <w:rPr>
          <w:sz w:val="24"/>
          <w:szCs w:val="24"/>
        </w:rPr>
        <w:t xml:space="preserve"> interpretation, the Government invokes the alleged purpose and legislative history of the stop-time rule.” (18)</w:t>
      </w:r>
    </w:p>
    <w:p w:rsidR="00552EC4" w:rsidRPr="00C87419" w:rsidRDefault="00552EC4" w:rsidP="00C87419">
      <w:pPr>
        <w:spacing w:after="0"/>
        <w:rPr>
          <w:sz w:val="24"/>
          <w:szCs w:val="24"/>
        </w:rPr>
      </w:pPr>
    </w:p>
    <w:p w:rsidR="001778F8" w:rsidRDefault="00552EC4" w:rsidP="00C87419">
      <w:pPr>
        <w:spacing w:after="0"/>
        <w:rPr>
          <w:sz w:val="24"/>
          <w:szCs w:val="24"/>
        </w:rPr>
      </w:pPr>
      <w:r>
        <w:rPr>
          <w:b/>
          <w:sz w:val="24"/>
          <w:szCs w:val="24"/>
        </w:rPr>
        <w:t>Concurrence</w:t>
      </w:r>
      <w:r w:rsidR="001778F8">
        <w:rPr>
          <w:b/>
          <w:sz w:val="24"/>
          <w:szCs w:val="24"/>
        </w:rPr>
        <w:t>: J. Kennedy</w:t>
      </w:r>
    </w:p>
    <w:p w:rsidR="001778F8" w:rsidRDefault="001778F8" w:rsidP="001778F8">
      <w:pPr>
        <w:pStyle w:val="ListParagraph"/>
        <w:numPr>
          <w:ilvl w:val="0"/>
          <w:numId w:val="1"/>
        </w:numPr>
        <w:spacing w:after="0"/>
        <w:rPr>
          <w:sz w:val="24"/>
          <w:szCs w:val="24"/>
        </w:rPr>
      </w:pPr>
      <w:r>
        <w:rPr>
          <w:sz w:val="24"/>
          <w:szCs w:val="24"/>
        </w:rPr>
        <w:t xml:space="preserve">“This separate writing is to note my concern with the way in which the Court’s opinion in </w:t>
      </w:r>
      <w:r>
        <w:rPr>
          <w:b/>
          <w:i/>
          <w:sz w:val="24"/>
          <w:szCs w:val="24"/>
        </w:rPr>
        <w:t xml:space="preserve">Chevron U.S.A. Inc. v. natural Resources Defense Council, Inc., </w:t>
      </w:r>
      <w:r>
        <w:rPr>
          <w:b/>
          <w:sz w:val="24"/>
          <w:szCs w:val="24"/>
        </w:rPr>
        <w:t>467 U.S. 837 (1984)</w:t>
      </w:r>
      <w:r>
        <w:rPr>
          <w:sz w:val="24"/>
          <w:szCs w:val="24"/>
        </w:rPr>
        <w:t>, has come to be understood and applied.” (20+1)</w:t>
      </w:r>
    </w:p>
    <w:p w:rsidR="001778F8" w:rsidRDefault="001778F8" w:rsidP="001778F8">
      <w:pPr>
        <w:pStyle w:val="ListParagraph"/>
        <w:numPr>
          <w:ilvl w:val="0"/>
          <w:numId w:val="1"/>
        </w:numPr>
        <w:spacing w:after="0"/>
        <w:rPr>
          <w:sz w:val="24"/>
          <w:szCs w:val="24"/>
        </w:rPr>
      </w:pPr>
      <w:r>
        <w:rPr>
          <w:sz w:val="24"/>
          <w:szCs w:val="24"/>
        </w:rPr>
        <w:t xml:space="preserve">“In according </w:t>
      </w:r>
      <w:r>
        <w:rPr>
          <w:i/>
          <w:sz w:val="24"/>
          <w:szCs w:val="24"/>
        </w:rPr>
        <w:t>Chevron</w:t>
      </w:r>
      <w:r>
        <w:rPr>
          <w:sz w:val="24"/>
          <w:szCs w:val="24"/>
        </w:rPr>
        <w:t xml:space="preserve"> deference to the BIA’s interpretation, some Courts of Appeals engaged in cursory analysis of the questions whether, applying the ordinary tools of statutory construction, Congress’ intent could be </w:t>
      </w:r>
      <w:proofErr w:type="gramStart"/>
      <w:r>
        <w:rPr>
          <w:sz w:val="24"/>
          <w:szCs w:val="24"/>
        </w:rPr>
        <w:t>discerned .</w:t>
      </w:r>
      <w:proofErr w:type="gramEnd"/>
      <w:r>
        <w:rPr>
          <w:sz w:val="24"/>
          <w:szCs w:val="24"/>
        </w:rPr>
        <w:t xml:space="preserve"> . . and whether the BIA’s interpretation was reasonable.” (+2)</w:t>
      </w:r>
    </w:p>
    <w:p w:rsidR="001778F8" w:rsidRDefault="001778F8" w:rsidP="001778F8">
      <w:pPr>
        <w:pStyle w:val="ListParagraph"/>
        <w:numPr>
          <w:ilvl w:val="0"/>
          <w:numId w:val="1"/>
        </w:numPr>
        <w:spacing w:after="0"/>
        <w:rPr>
          <w:sz w:val="24"/>
          <w:szCs w:val="24"/>
        </w:rPr>
      </w:pPr>
      <w:r>
        <w:rPr>
          <w:sz w:val="24"/>
          <w:szCs w:val="24"/>
        </w:rPr>
        <w:t>“This analysis suggests an abdication of the Judiciary’s proper role in interpreting federal statutes.”</w:t>
      </w:r>
    </w:p>
    <w:p w:rsidR="001778F8" w:rsidRPr="001778F8" w:rsidRDefault="002417D6" w:rsidP="001778F8">
      <w:pPr>
        <w:pStyle w:val="ListParagraph"/>
        <w:numPr>
          <w:ilvl w:val="0"/>
          <w:numId w:val="1"/>
        </w:numPr>
        <w:spacing w:after="0"/>
        <w:rPr>
          <w:sz w:val="24"/>
          <w:szCs w:val="24"/>
        </w:rPr>
      </w:pPr>
      <w:r>
        <w:rPr>
          <w:sz w:val="24"/>
          <w:szCs w:val="24"/>
        </w:rPr>
        <w:t>“The type of reflexive deference exhibited in some of these cases is troubling.” (</w:t>
      </w:r>
      <w:proofErr w:type="gramStart"/>
      <w:r>
        <w:rPr>
          <w:sz w:val="24"/>
          <w:szCs w:val="24"/>
        </w:rPr>
        <w:t>esp</w:t>
      </w:r>
      <w:proofErr w:type="gramEnd"/>
      <w:r>
        <w:rPr>
          <w:sz w:val="24"/>
          <w:szCs w:val="24"/>
        </w:rPr>
        <w:t>. so when the agency is interpreting the scope of its own authority!)</w:t>
      </w:r>
    </w:p>
    <w:p w:rsidR="001778F8" w:rsidRDefault="001778F8" w:rsidP="001778F8">
      <w:pPr>
        <w:spacing w:after="0"/>
        <w:rPr>
          <w:sz w:val="24"/>
          <w:szCs w:val="24"/>
        </w:rPr>
      </w:pPr>
    </w:p>
    <w:p w:rsidR="002B6BCE" w:rsidRDefault="002B6BCE" w:rsidP="001778F8">
      <w:pPr>
        <w:spacing w:after="0"/>
        <w:rPr>
          <w:sz w:val="24"/>
          <w:szCs w:val="24"/>
        </w:rPr>
      </w:pPr>
    </w:p>
    <w:p w:rsidR="002B6BCE" w:rsidRDefault="002B6BCE" w:rsidP="001778F8">
      <w:pPr>
        <w:spacing w:after="0"/>
        <w:rPr>
          <w:sz w:val="24"/>
          <w:szCs w:val="24"/>
        </w:rPr>
      </w:pPr>
    </w:p>
    <w:p w:rsidR="002B6BCE" w:rsidRDefault="002B6BCE" w:rsidP="001778F8">
      <w:pPr>
        <w:spacing w:after="0"/>
        <w:rPr>
          <w:sz w:val="24"/>
          <w:szCs w:val="24"/>
        </w:rPr>
      </w:pPr>
    </w:p>
    <w:p w:rsidR="002B6BCE" w:rsidRDefault="002B6BCE" w:rsidP="001778F8">
      <w:pPr>
        <w:spacing w:after="0"/>
        <w:rPr>
          <w:sz w:val="24"/>
          <w:szCs w:val="24"/>
        </w:rPr>
      </w:pPr>
    </w:p>
    <w:p w:rsidR="002B6BCE" w:rsidRPr="001778F8" w:rsidRDefault="002B6BCE" w:rsidP="001778F8">
      <w:pPr>
        <w:spacing w:after="0"/>
        <w:rPr>
          <w:sz w:val="24"/>
          <w:szCs w:val="24"/>
        </w:rPr>
      </w:pPr>
    </w:p>
    <w:p w:rsidR="00E16E68" w:rsidRDefault="00E16E68" w:rsidP="00C87419">
      <w:pPr>
        <w:spacing w:after="0"/>
        <w:rPr>
          <w:sz w:val="24"/>
          <w:szCs w:val="24"/>
        </w:rPr>
      </w:pPr>
      <w:r>
        <w:rPr>
          <w:b/>
          <w:sz w:val="24"/>
          <w:szCs w:val="24"/>
        </w:rPr>
        <w:lastRenderedPageBreak/>
        <w:t>Dissent:</w:t>
      </w:r>
      <w:r w:rsidR="002417D6">
        <w:rPr>
          <w:b/>
          <w:sz w:val="24"/>
          <w:szCs w:val="24"/>
        </w:rPr>
        <w:t xml:space="preserve"> J. Alito</w:t>
      </w:r>
    </w:p>
    <w:p w:rsidR="002417D6" w:rsidRDefault="002417D6" w:rsidP="002417D6">
      <w:pPr>
        <w:pStyle w:val="ListParagraph"/>
        <w:numPr>
          <w:ilvl w:val="0"/>
          <w:numId w:val="1"/>
        </w:numPr>
        <w:spacing w:after="0"/>
        <w:rPr>
          <w:sz w:val="24"/>
          <w:szCs w:val="24"/>
        </w:rPr>
      </w:pPr>
      <w:r>
        <w:rPr>
          <w:sz w:val="24"/>
          <w:szCs w:val="24"/>
        </w:rPr>
        <w:t xml:space="preserve">Parallels the gymnastics that the </w:t>
      </w:r>
      <w:proofErr w:type="spellStart"/>
      <w:r>
        <w:rPr>
          <w:sz w:val="24"/>
          <w:szCs w:val="24"/>
        </w:rPr>
        <w:t>Gov’t</w:t>
      </w:r>
      <w:proofErr w:type="spellEnd"/>
      <w:r>
        <w:rPr>
          <w:sz w:val="24"/>
          <w:szCs w:val="24"/>
        </w:rPr>
        <w:t xml:space="preserve"> applied to avoid noticing that the statute spells out what’s required in the notice to appear.</w:t>
      </w:r>
    </w:p>
    <w:p w:rsidR="002417D6" w:rsidRDefault="002417D6" w:rsidP="002417D6">
      <w:pPr>
        <w:pStyle w:val="ListParagraph"/>
        <w:numPr>
          <w:ilvl w:val="0"/>
          <w:numId w:val="1"/>
        </w:numPr>
        <w:spacing w:after="0"/>
        <w:rPr>
          <w:sz w:val="24"/>
          <w:szCs w:val="24"/>
        </w:rPr>
      </w:pPr>
      <w:r>
        <w:rPr>
          <w:sz w:val="24"/>
          <w:szCs w:val="24"/>
        </w:rPr>
        <w:t>Well dissected by the Court’s opinion.</w:t>
      </w:r>
    </w:p>
    <w:p w:rsidR="002417D6" w:rsidRDefault="002417D6" w:rsidP="002417D6">
      <w:pPr>
        <w:pStyle w:val="ListParagraph"/>
        <w:numPr>
          <w:ilvl w:val="0"/>
          <w:numId w:val="1"/>
        </w:numPr>
        <w:spacing w:after="0"/>
        <w:rPr>
          <w:sz w:val="24"/>
          <w:szCs w:val="24"/>
        </w:rPr>
      </w:pPr>
      <w:r>
        <w:rPr>
          <w:sz w:val="24"/>
          <w:szCs w:val="24"/>
        </w:rPr>
        <w:t xml:space="preserve">“…the Court’s decision implicates the status of an important, frequently invoked, once celebrated, and now increasingly maligned precedent, namely, </w:t>
      </w:r>
      <w:r>
        <w:rPr>
          <w:i/>
          <w:sz w:val="24"/>
          <w:szCs w:val="24"/>
        </w:rPr>
        <w:t>Chevron</w:t>
      </w:r>
      <w:r>
        <w:rPr>
          <w:sz w:val="24"/>
          <w:szCs w:val="24"/>
        </w:rPr>
        <w:t>…” (23+1)</w:t>
      </w:r>
    </w:p>
    <w:p w:rsidR="002417D6" w:rsidRDefault="002417D6" w:rsidP="002417D6">
      <w:pPr>
        <w:pStyle w:val="ListParagraph"/>
        <w:numPr>
          <w:ilvl w:val="0"/>
          <w:numId w:val="1"/>
        </w:numPr>
        <w:spacing w:after="0"/>
        <w:rPr>
          <w:sz w:val="24"/>
          <w:szCs w:val="24"/>
        </w:rPr>
      </w:pPr>
      <w:r>
        <w:rPr>
          <w:sz w:val="24"/>
          <w:szCs w:val="24"/>
        </w:rPr>
        <w:t xml:space="preserve">“I can only conclude that the Court, for whatever reason, is simply ignoring </w:t>
      </w:r>
      <w:r>
        <w:rPr>
          <w:i/>
          <w:sz w:val="24"/>
          <w:szCs w:val="24"/>
        </w:rPr>
        <w:t>Chevron</w:t>
      </w:r>
      <w:r>
        <w:rPr>
          <w:sz w:val="24"/>
          <w:szCs w:val="24"/>
        </w:rPr>
        <w:t>.” (23+1)</w:t>
      </w:r>
    </w:p>
    <w:p w:rsidR="002417D6" w:rsidRDefault="002417D6" w:rsidP="002417D6">
      <w:pPr>
        <w:pStyle w:val="ListParagraph"/>
        <w:numPr>
          <w:ilvl w:val="0"/>
          <w:numId w:val="1"/>
        </w:numPr>
        <w:spacing w:after="0"/>
        <w:rPr>
          <w:sz w:val="24"/>
          <w:szCs w:val="24"/>
        </w:rPr>
      </w:pPr>
      <w:r>
        <w:rPr>
          <w:sz w:val="24"/>
          <w:szCs w:val="24"/>
        </w:rPr>
        <w:t>“Pereira, on one side, and the Government and the BIA, on the other, have a quasi-metaphysical disagreement about the meaning of the concept of a notice to appear.” (23+3)</w:t>
      </w:r>
    </w:p>
    <w:p w:rsidR="002417D6" w:rsidRDefault="002417D6" w:rsidP="002417D6">
      <w:pPr>
        <w:pStyle w:val="ListParagraph"/>
        <w:numPr>
          <w:ilvl w:val="0"/>
          <w:numId w:val="1"/>
        </w:numPr>
        <w:spacing w:after="0"/>
        <w:rPr>
          <w:sz w:val="24"/>
          <w:szCs w:val="24"/>
        </w:rPr>
      </w:pPr>
      <w:r>
        <w:rPr>
          <w:sz w:val="24"/>
          <w:szCs w:val="24"/>
        </w:rPr>
        <w:t>He thinks that the document just has that name, but that the name and the statute don’t have any bearing on the information the document by definition should contain. (IOW, it’s still called “notice to appear” even though it fails to tell you where and when you have to do that.)</w:t>
      </w:r>
    </w:p>
    <w:p w:rsidR="002417D6" w:rsidRDefault="002417D6" w:rsidP="002417D6">
      <w:pPr>
        <w:pStyle w:val="ListParagraph"/>
        <w:numPr>
          <w:ilvl w:val="0"/>
          <w:numId w:val="1"/>
        </w:numPr>
        <w:spacing w:after="0"/>
        <w:rPr>
          <w:sz w:val="24"/>
          <w:szCs w:val="24"/>
        </w:rPr>
      </w:pPr>
      <w:r>
        <w:rPr>
          <w:sz w:val="24"/>
          <w:szCs w:val="24"/>
        </w:rPr>
        <w:t xml:space="preserve">All you need for </w:t>
      </w:r>
      <w:r>
        <w:rPr>
          <w:i/>
          <w:sz w:val="24"/>
          <w:szCs w:val="24"/>
        </w:rPr>
        <w:t>Chevron</w:t>
      </w:r>
      <w:r>
        <w:rPr>
          <w:sz w:val="24"/>
          <w:szCs w:val="24"/>
        </w:rPr>
        <w:t xml:space="preserve"> is a </w:t>
      </w:r>
      <w:r>
        <w:rPr>
          <w:i/>
          <w:sz w:val="24"/>
          <w:szCs w:val="24"/>
        </w:rPr>
        <w:t>permissible</w:t>
      </w:r>
      <w:r>
        <w:rPr>
          <w:sz w:val="24"/>
          <w:szCs w:val="24"/>
        </w:rPr>
        <w:t xml:space="preserve"> interpretation, not necessarily </w:t>
      </w:r>
      <w:r>
        <w:rPr>
          <w:i/>
          <w:sz w:val="24"/>
          <w:szCs w:val="24"/>
        </w:rPr>
        <w:t>the best</w:t>
      </w:r>
      <w:r>
        <w:rPr>
          <w:sz w:val="24"/>
          <w:szCs w:val="24"/>
        </w:rPr>
        <w:t xml:space="preserve"> one.</w:t>
      </w:r>
    </w:p>
    <w:p w:rsidR="002B6BCE" w:rsidRDefault="002B6BCE" w:rsidP="002417D6">
      <w:pPr>
        <w:pStyle w:val="ListParagraph"/>
        <w:numPr>
          <w:ilvl w:val="0"/>
          <w:numId w:val="1"/>
        </w:numPr>
        <w:spacing w:after="0"/>
        <w:rPr>
          <w:sz w:val="24"/>
          <w:szCs w:val="24"/>
        </w:rPr>
      </w:pPr>
      <w:r>
        <w:rPr>
          <w:sz w:val="24"/>
          <w:szCs w:val="24"/>
        </w:rPr>
        <w:t xml:space="preserve">The poor </w:t>
      </w:r>
      <w:proofErr w:type="spellStart"/>
      <w:r>
        <w:rPr>
          <w:sz w:val="24"/>
          <w:szCs w:val="24"/>
        </w:rPr>
        <w:t>Gov’t</w:t>
      </w:r>
      <w:proofErr w:type="spellEnd"/>
      <w:r>
        <w:rPr>
          <w:sz w:val="24"/>
          <w:szCs w:val="24"/>
        </w:rPr>
        <w:t xml:space="preserve"> might have to guess at a date and then change it. </w:t>
      </w:r>
    </w:p>
    <w:p w:rsidR="00C87419" w:rsidRDefault="00C87419" w:rsidP="00C87419">
      <w:pPr>
        <w:spacing w:after="0"/>
        <w:rPr>
          <w:b/>
          <w:sz w:val="24"/>
          <w:szCs w:val="24"/>
        </w:rPr>
      </w:pPr>
    </w:p>
    <w:p w:rsidR="00E16E68" w:rsidRPr="00C87419" w:rsidRDefault="00E16E68" w:rsidP="00C87419">
      <w:pPr>
        <w:spacing w:after="0"/>
        <w:rPr>
          <w:sz w:val="24"/>
          <w:szCs w:val="24"/>
        </w:rPr>
      </w:pPr>
    </w:p>
    <w:p w:rsidR="00E16E68" w:rsidRPr="00E16E68" w:rsidRDefault="00E16E68" w:rsidP="00C87419">
      <w:pPr>
        <w:spacing w:after="0"/>
        <w:rPr>
          <w:b/>
          <w:sz w:val="24"/>
          <w:szCs w:val="24"/>
        </w:rPr>
      </w:pPr>
    </w:p>
    <w:sectPr w:rsidR="00E16E68" w:rsidRPr="00E16E68" w:rsidSect="00E16E68">
      <w:headerReference w:type="default" r:id="rId7"/>
      <w:pgSz w:w="12240" w:h="15840"/>
      <w:pgMar w:top="720" w:right="720" w:bottom="720" w:left="72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60323" w:rsidRDefault="00560323" w:rsidP="00E16E68">
      <w:pPr>
        <w:spacing w:after="0" w:line="240" w:lineRule="auto"/>
      </w:pPr>
      <w:r>
        <w:separator/>
      </w:r>
    </w:p>
  </w:endnote>
  <w:endnote w:type="continuationSeparator" w:id="0">
    <w:p w:rsidR="00560323" w:rsidRDefault="00560323" w:rsidP="00E16E6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Roman SD">
    <w:panose1 w:val="02000400000000000000"/>
    <w:charset w:val="00"/>
    <w:family w:val="auto"/>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60323" w:rsidRDefault="00560323" w:rsidP="00E16E68">
      <w:pPr>
        <w:spacing w:after="0" w:line="240" w:lineRule="auto"/>
      </w:pPr>
      <w:r>
        <w:separator/>
      </w:r>
    </w:p>
  </w:footnote>
  <w:footnote w:type="continuationSeparator" w:id="0">
    <w:p w:rsidR="00560323" w:rsidRDefault="00560323" w:rsidP="00E16E6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6E68" w:rsidRDefault="008E5B66" w:rsidP="004D0968">
    <w:pPr>
      <w:pStyle w:val="Header"/>
      <w:jc w:val="right"/>
    </w:pPr>
    <w:r>
      <w:t>US</w:t>
    </w:r>
    <w:r w:rsidR="0016476D">
      <w:t xml:space="preserve"> </w:t>
    </w:r>
    <w:r w:rsidR="007D1AC2">
      <w:t>Supreme</w:t>
    </w:r>
    <w:r w:rsidR="0016476D">
      <w:t xml:space="preserve"> Court</w:t>
    </w:r>
    <w:r w:rsidR="00E16E68">
      <w:tab/>
    </w:r>
    <w:r w:rsidR="004D0968">
      <w:t>2018</w:t>
    </w:r>
    <w:r w:rsidR="00E16E68">
      <w:tab/>
    </w:r>
    <w:r w:rsidR="004D0968">
      <w:t>Pereira v. Sessions</w:t>
    </w:r>
  </w:p>
  <w:p w:rsidR="00552EC4" w:rsidRDefault="00552EC4" w:rsidP="00552EC4">
    <w:pPr>
      <w:pStyle w:val="Header"/>
      <w:jc w:val="right"/>
    </w:pPr>
    <w:r>
      <w:tab/>
    </w:r>
    <w:r>
      <w:tab/>
    </w:r>
    <w:r w:rsidR="004D0968">
      <w:t>CONTINUOUS PHYSICAL PRESENCE</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AE53D4"/>
    <w:multiLevelType w:val="hybridMultilevel"/>
    <w:tmpl w:val="27D0B636"/>
    <w:lvl w:ilvl="0" w:tplc="E4E49E0E">
      <w:numFmt w:val="bullet"/>
      <w:lvlText w:val=""/>
      <w:lvlJc w:val="left"/>
      <w:pPr>
        <w:ind w:left="720" w:hanging="360"/>
      </w:pPr>
      <w:rPr>
        <w:rFonts w:ascii="Symbol" w:eastAsiaTheme="minorHAnsi" w:hAnsi="Symbol"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5AE0363"/>
    <w:multiLevelType w:val="hybridMultilevel"/>
    <w:tmpl w:val="1B562344"/>
    <w:lvl w:ilvl="0" w:tplc="7D7696A8">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E16E68"/>
    <w:rsid w:val="00050483"/>
    <w:rsid w:val="00054BBC"/>
    <w:rsid w:val="00144D3B"/>
    <w:rsid w:val="0016476D"/>
    <w:rsid w:val="001778F8"/>
    <w:rsid w:val="001B0867"/>
    <w:rsid w:val="001C4186"/>
    <w:rsid w:val="002417D6"/>
    <w:rsid w:val="00285427"/>
    <w:rsid w:val="002B6BCE"/>
    <w:rsid w:val="003D697A"/>
    <w:rsid w:val="00457D27"/>
    <w:rsid w:val="004627F7"/>
    <w:rsid w:val="004D0968"/>
    <w:rsid w:val="00552EC4"/>
    <w:rsid w:val="00560323"/>
    <w:rsid w:val="007D1AC2"/>
    <w:rsid w:val="008A41F9"/>
    <w:rsid w:val="008E5B66"/>
    <w:rsid w:val="008F253A"/>
    <w:rsid w:val="009334F7"/>
    <w:rsid w:val="009917BC"/>
    <w:rsid w:val="00AA24A6"/>
    <w:rsid w:val="00B564E2"/>
    <w:rsid w:val="00B778D1"/>
    <w:rsid w:val="00C87419"/>
    <w:rsid w:val="00CD6DF7"/>
    <w:rsid w:val="00D66735"/>
    <w:rsid w:val="00E16E68"/>
    <w:rsid w:val="00E2134E"/>
    <w:rsid w:val="00F20B9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44D3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E16E68"/>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E16E68"/>
  </w:style>
  <w:style w:type="paragraph" w:styleId="Footer">
    <w:name w:val="footer"/>
    <w:basedOn w:val="Normal"/>
    <w:link w:val="FooterChar"/>
    <w:uiPriority w:val="99"/>
    <w:semiHidden/>
    <w:unhideWhenUsed/>
    <w:rsid w:val="00E16E68"/>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E16E68"/>
  </w:style>
  <w:style w:type="paragraph" w:styleId="BalloonText">
    <w:name w:val="Balloon Text"/>
    <w:basedOn w:val="Normal"/>
    <w:link w:val="BalloonTextChar"/>
    <w:uiPriority w:val="99"/>
    <w:semiHidden/>
    <w:unhideWhenUsed/>
    <w:rsid w:val="00E16E6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16E68"/>
    <w:rPr>
      <w:rFonts w:ascii="Tahoma" w:hAnsi="Tahoma" w:cs="Tahoma"/>
      <w:sz w:val="16"/>
      <w:szCs w:val="16"/>
    </w:rPr>
  </w:style>
  <w:style w:type="paragraph" w:styleId="ListParagraph">
    <w:name w:val="List Paragraph"/>
    <w:basedOn w:val="Normal"/>
    <w:uiPriority w:val="34"/>
    <w:qFormat/>
    <w:rsid w:val="00F20B9B"/>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202</TotalTime>
  <Pages>4</Pages>
  <Words>1231</Words>
  <Characters>7022</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8237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paige</dc:creator>
  <cp:lastModifiedBy>paige</cp:lastModifiedBy>
  <cp:revision>4</cp:revision>
  <dcterms:created xsi:type="dcterms:W3CDTF">2018-07-09T15:20:00Z</dcterms:created>
  <dcterms:modified xsi:type="dcterms:W3CDTF">2018-07-09T18:32:00Z</dcterms:modified>
</cp:coreProperties>
</file>