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4583" w14:textId="77777777" w:rsidR="00144D3B" w:rsidRPr="00ED7609" w:rsidRDefault="00144D3B" w:rsidP="00C87419">
      <w:pPr>
        <w:spacing w:after="0"/>
        <w:rPr>
          <w:rFonts w:ascii="Times New Roman" w:hAnsi="Times New Roman" w:cs="Times New Roman"/>
        </w:rPr>
      </w:pPr>
    </w:p>
    <w:p w14:paraId="3C157547" w14:textId="1D172A15" w:rsidR="00E16E68" w:rsidRPr="00ED7609" w:rsidRDefault="00FB1AC8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Third </w:t>
      </w:r>
      <w:r w:rsidR="006C420B" w:rsidRPr="00ED7609">
        <w:rPr>
          <w:rFonts w:ascii="Times New Roman" w:hAnsi="Times New Roman" w:cs="Times New Roman"/>
          <w:b/>
          <w:sz w:val="24"/>
          <w:szCs w:val="24"/>
        </w:rPr>
        <w:t>Circuit</w:t>
      </w:r>
      <w:r w:rsidR="0016476D" w:rsidRPr="00ED7609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E40F199" w14:textId="77777777" w:rsidR="00C87419" w:rsidRPr="00ED7609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813507" w14:textId="4DA8CEC1" w:rsidR="00757CDB" w:rsidRPr="00443F13" w:rsidRDefault="00E16E68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Case: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443F13" w:rsidRPr="00F72B42">
        <w:rPr>
          <w:rFonts w:ascii="Times New Roman" w:hAnsi="Times New Roman" w:cs="Times New Roman"/>
          <w:b/>
          <w:bCs/>
          <w:i/>
          <w:iCs/>
        </w:rPr>
        <w:t>Tilija</w:t>
      </w:r>
      <w:proofErr w:type="spellEnd"/>
      <w:r w:rsidR="00443F13" w:rsidRPr="00F72B42">
        <w:rPr>
          <w:rFonts w:ascii="Times New Roman" w:hAnsi="Times New Roman" w:cs="Times New Roman"/>
          <w:b/>
          <w:bCs/>
          <w:i/>
          <w:iCs/>
        </w:rPr>
        <w:t xml:space="preserve"> v. A.G.</w:t>
      </w:r>
      <w:r w:rsidR="00443F13" w:rsidRPr="00F72B42">
        <w:rPr>
          <w:rFonts w:ascii="Times New Roman" w:hAnsi="Times New Roman" w:cs="Times New Roman"/>
          <w:b/>
          <w:bCs/>
        </w:rPr>
        <w:t>, 930 F3d 165 (3rd Cir. 2019)</w:t>
      </w:r>
    </w:p>
    <w:p w14:paraId="43DC1B18" w14:textId="19E3BC8C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Date: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642833">
        <w:rPr>
          <w:rFonts w:ascii="Times New Roman" w:hAnsi="Times New Roman" w:cs="Times New Roman"/>
          <w:bCs/>
          <w:sz w:val="24"/>
          <w:szCs w:val="24"/>
        </w:rPr>
        <w:t>July 12, 2019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642833">
        <w:rPr>
          <w:rFonts w:ascii="Times New Roman" w:hAnsi="Times New Roman" w:cs="Times New Roman"/>
          <w:b/>
          <w:sz w:val="24"/>
          <w:szCs w:val="24"/>
        </w:rPr>
        <w:t xml:space="preserve">Panel: Greenaway, </w:t>
      </w:r>
      <w:proofErr w:type="spellStart"/>
      <w:r w:rsidR="00642833">
        <w:rPr>
          <w:rFonts w:ascii="Times New Roman" w:hAnsi="Times New Roman" w:cs="Times New Roman"/>
          <w:b/>
          <w:sz w:val="24"/>
          <w:szCs w:val="24"/>
        </w:rPr>
        <w:t>Shwartz</w:t>
      </w:r>
      <w:proofErr w:type="spellEnd"/>
      <w:r w:rsidR="0064283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42833">
        <w:rPr>
          <w:rFonts w:ascii="Times New Roman" w:hAnsi="Times New Roman" w:cs="Times New Roman"/>
          <w:b/>
          <w:sz w:val="24"/>
          <w:szCs w:val="24"/>
        </w:rPr>
        <w:t>Bibas</w:t>
      </w:r>
      <w:proofErr w:type="spellEnd"/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08417B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DC4FCC0" w14:textId="31EB2C35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8238F8">
        <w:rPr>
          <w:rFonts w:ascii="Times New Roman" w:hAnsi="Times New Roman" w:cs="Times New Roman"/>
          <w:bCs/>
          <w:sz w:val="24"/>
          <w:szCs w:val="24"/>
        </w:rPr>
        <w:t xml:space="preserve"> Greenaway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14:paraId="19212F5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21CB10" w14:textId="2ADBCCE2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8238F8">
        <w:rPr>
          <w:rFonts w:ascii="Times New Roman" w:hAnsi="Times New Roman" w:cs="Times New Roman"/>
          <w:sz w:val="24"/>
          <w:szCs w:val="24"/>
        </w:rPr>
        <w:t xml:space="preserve">Immigration, Motion to </w:t>
      </w:r>
      <w:r w:rsidR="000D59FD">
        <w:rPr>
          <w:rFonts w:ascii="Times New Roman" w:hAnsi="Times New Roman" w:cs="Times New Roman"/>
          <w:sz w:val="24"/>
          <w:szCs w:val="24"/>
        </w:rPr>
        <w:t>Remand</w:t>
      </w:r>
      <w:r w:rsidR="008238F8">
        <w:rPr>
          <w:rFonts w:ascii="Times New Roman" w:hAnsi="Times New Roman" w:cs="Times New Roman"/>
          <w:sz w:val="24"/>
          <w:szCs w:val="24"/>
        </w:rPr>
        <w:t>, Asylum, Changed Country Conditions</w:t>
      </w:r>
      <w:r w:rsidR="000D59FD">
        <w:rPr>
          <w:rFonts w:ascii="Times New Roman" w:hAnsi="Times New Roman" w:cs="Times New Roman"/>
          <w:sz w:val="24"/>
          <w:szCs w:val="24"/>
        </w:rPr>
        <w:t>, political opinion, prima facie claim</w:t>
      </w:r>
    </w:p>
    <w:p w14:paraId="1077EFF8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43DB7B0" w14:textId="3010AFC6" w:rsidR="00E16E68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A66C4E">
        <w:rPr>
          <w:rFonts w:ascii="Times New Roman" w:hAnsi="Times New Roman" w:cs="Times New Roman"/>
          <w:sz w:val="24"/>
          <w:szCs w:val="24"/>
        </w:rPr>
        <w:t xml:space="preserve">Does </w:t>
      </w:r>
      <w:r w:rsidR="00FA3BA0">
        <w:rPr>
          <w:rFonts w:ascii="Times New Roman" w:hAnsi="Times New Roman" w:cs="Times New Roman"/>
          <w:sz w:val="24"/>
          <w:szCs w:val="24"/>
        </w:rPr>
        <w:t>respondent’s evidence of changed country conditions establish a prima facie asylum claim</w:t>
      </w:r>
      <w:r w:rsidR="00D31FA3">
        <w:rPr>
          <w:rFonts w:ascii="Times New Roman" w:hAnsi="Times New Roman" w:cs="Times New Roman"/>
          <w:sz w:val="24"/>
          <w:szCs w:val="24"/>
        </w:rPr>
        <w:t>, such that he may petition to reopen his case?</w:t>
      </w:r>
    </w:p>
    <w:p w14:paraId="0B341567" w14:textId="350DD026" w:rsidR="00BA3AE5" w:rsidRPr="00BA3AE5" w:rsidRDefault="00BA3AE5" w:rsidP="00BA3AE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BIA err in failing to consider new evidence?</w:t>
      </w:r>
    </w:p>
    <w:p w14:paraId="2EBCB66D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AF451F" w14:textId="5100B6D4" w:rsidR="00E16E68" w:rsidRPr="003A1DA5" w:rsidRDefault="00E16E68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68675A">
        <w:rPr>
          <w:rFonts w:ascii="Times New Roman" w:hAnsi="Times New Roman" w:cs="Times New Roman"/>
          <w:sz w:val="24"/>
          <w:szCs w:val="24"/>
        </w:rPr>
        <w:t xml:space="preserve">BIA abused discretion. </w:t>
      </w:r>
      <w:r w:rsidR="0068675A">
        <w:rPr>
          <w:rFonts w:ascii="Times New Roman" w:hAnsi="Times New Roman" w:cs="Times New Roman"/>
          <w:bCs/>
          <w:sz w:val="24"/>
          <w:szCs w:val="24"/>
        </w:rPr>
        <w:t>Respondent presented a prima facie case for asylum relief</w:t>
      </w:r>
      <w:r w:rsidR="003A1DA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397A7B">
        <w:rPr>
          <w:rFonts w:ascii="Times New Roman" w:hAnsi="Times New Roman" w:cs="Times New Roman"/>
          <w:sz w:val="24"/>
          <w:szCs w:val="24"/>
        </w:rPr>
        <w:t>Remanded for further proceedings.</w:t>
      </w:r>
    </w:p>
    <w:p w14:paraId="16FB81B8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AC1FF3" w14:textId="2CDADA2A" w:rsidR="00A65C5C" w:rsidRPr="00397A7B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Rationale:</w:t>
      </w:r>
      <w:r w:rsidR="00397A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A1DA5">
        <w:rPr>
          <w:rFonts w:ascii="Times New Roman" w:hAnsi="Times New Roman" w:cs="Times New Roman"/>
          <w:bCs/>
          <w:sz w:val="24"/>
          <w:szCs w:val="24"/>
        </w:rPr>
        <w:t>BIA did not accept new evidence as true and ignored what was favorable to the applicant.</w:t>
      </w:r>
    </w:p>
    <w:p w14:paraId="6B52784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DD352D" w14:textId="4113897D" w:rsidR="008E5B66" w:rsidRPr="00133B0F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Facts:</w:t>
      </w:r>
      <w:r w:rsidR="00133B0F">
        <w:rPr>
          <w:rFonts w:ascii="Times New Roman" w:hAnsi="Times New Roman" w:cs="Times New Roman"/>
          <w:bCs/>
          <w:sz w:val="24"/>
          <w:szCs w:val="24"/>
        </w:rPr>
        <w:t xml:space="preserve"> Nepali citizen</w:t>
      </w:r>
      <w:r w:rsidR="00597667">
        <w:rPr>
          <w:rFonts w:ascii="Times New Roman" w:hAnsi="Times New Roman" w:cs="Times New Roman"/>
          <w:bCs/>
          <w:sz w:val="24"/>
          <w:szCs w:val="24"/>
        </w:rPr>
        <w:t xml:space="preserve"> found removable and applied for asylum and withholding of removable. Had been part of Nepali Congress Party since 2013 (rival of Maoist Party). </w:t>
      </w:r>
      <w:r w:rsidR="0062774F">
        <w:rPr>
          <w:rFonts w:ascii="Times New Roman" w:hAnsi="Times New Roman" w:cs="Times New Roman"/>
          <w:bCs/>
          <w:sz w:val="24"/>
          <w:szCs w:val="24"/>
        </w:rPr>
        <w:t xml:space="preserve">Was attacked while campaigning for NCP. </w:t>
      </w:r>
      <w:r w:rsidR="00572FE5">
        <w:rPr>
          <w:rFonts w:ascii="Times New Roman" w:hAnsi="Times New Roman" w:cs="Times New Roman"/>
          <w:bCs/>
          <w:sz w:val="24"/>
          <w:szCs w:val="24"/>
        </w:rPr>
        <w:t xml:space="preserve">Moved around Nepal but kept getting threatened. </w:t>
      </w:r>
      <w:r w:rsidR="00AA6B8A">
        <w:rPr>
          <w:rFonts w:ascii="Times New Roman" w:hAnsi="Times New Roman" w:cs="Times New Roman"/>
          <w:bCs/>
          <w:sz w:val="24"/>
          <w:szCs w:val="24"/>
        </w:rPr>
        <w:t xml:space="preserve">Came to U.S. After his IJ appearance, he learned his wife had been assaulted in Nepal for his political </w:t>
      </w:r>
      <w:r w:rsidR="00020CED">
        <w:rPr>
          <w:rFonts w:ascii="Times New Roman" w:hAnsi="Times New Roman" w:cs="Times New Roman"/>
          <w:bCs/>
          <w:sz w:val="24"/>
          <w:szCs w:val="24"/>
        </w:rPr>
        <w:t>activity.</w:t>
      </w:r>
    </w:p>
    <w:p w14:paraId="224DE314" w14:textId="77777777" w:rsidR="008E5B66" w:rsidRPr="00ED7609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10D470A" w14:textId="34FD94C2" w:rsidR="009917BC" w:rsidRDefault="00757CDB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 xml:space="preserve">Legal </w:t>
      </w:r>
      <w:r w:rsidR="009917BC" w:rsidRPr="00ED7609">
        <w:rPr>
          <w:rFonts w:ascii="Times New Roman" w:hAnsi="Times New Roman" w:cs="Times New Roman"/>
          <w:b/>
          <w:sz w:val="24"/>
          <w:szCs w:val="24"/>
        </w:rPr>
        <w:t>History, Prior Appeals &amp; Trial Court Input:</w:t>
      </w:r>
    </w:p>
    <w:p w14:paraId="7F40B854" w14:textId="37D1AFDD" w:rsidR="008238F8" w:rsidRPr="00110F69" w:rsidRDefault="008238F8" w:rsidP="008238F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110F69">
        <w:rPr>
          <w:rFonts w:ascii="Times New Roman" w:hAnsi="Times New Roman" w:cs="Times New Roman"/>
          <w:b/>
          <w:bCs/>
          <w:sz w:val="24"/>
          <w:szCs w:val="24"/>
        </w:rPr>
        <w:t>IJ:</w:t>
      </w:r>
      <w:r w:rsidR="00110F69">
        <w:rPr>
          <w:rFonts w:ascii="Times New Roman" w:hAnsi="Times New Roman" w:cs="Times New Roman"/>
          <w:sz w:val="24"/>
          <w:szCs w:val="24"/>
        </w:rPr>
        <w:t xml:space="preserve"> </w:t>
      </w:r>
      <w:r w:rsidR="00572FE5">
        <w:rPr>
          <w:rFonts w:ascii="Times New Roman" w:hAnsi="Times New Roman" w:cs="Times New Roman"/>
          <w:sz w:val="24"/>
          <w:szCs w:val="24"/>
        </w:rPr>
        <w:t>Denied petition for asylum</w:t>
      </w:r>
      <w:r w:rsidR="000A1240">
        <w:rPr>
          <w:rFonts w:ascii="Times New Roman" w:hAnsi="Times New Roman" w:cs="Times New Roman"/>
          <w:sz w:val="24"/>
          <w:szCs w:val="24"/>
        </w:rPr>
        <w:t xml:space="preserve"> because harm did not rise to the level of persecution; </w:t>
      </w:r>
      <w:r w:rsidR="00110F69">
        <w:rPr>
          <w:rFonts w:ascii="Times New Roman" w:hAnsi="Times New Roman" w:cs="Times New Roman"/>
          <w:sz w:val="24"/>
          <w:szCs w:val="24"/>
        </w:rPr>
        <w:t>ordered removed</w:t>
      </w:r>
      <w:r w:rsidR="000A1240">
        <w:rPr>
          <w:rFonts w:ascii="Times New Roman" w:hAnsi="Times New Roman" w:cs="Times New Roman"/>
          <w:sz w:val="24"/>
          <w:szCs w:val="24"/>
        </w:rPr>
        <w:t>.</w:t>
      </w:r>
    </w:p>
    <w:p w14:paraId="3875F0BF" w14:textId="770DA542" w:rsidR="008238F8" w:rsidRPr="008238F8" w:rsidRDefault="00110F69" w:rsidP="008238F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1240">
        <w:rPr>
          <w:rFonts w:ascii="Times New Roman" w:hAnsi="Times New Roman" w:cs="Times New Roman"/>
          <w:sz w:val="24"/>
          <w:szCs w:val="24"/>
        </w:rPr>
        <w:t>New evidence presented that was not available previously</w:t>
      </w:r>
      <w:r w:rsidR="00AA6B8A">
        <w:rPr>
          <w:rFonts w:ascii="Times New Roman" w:hAnsi="Times New Roman" w:cs="Times New Roman"/>
          <w:sz w:val="24"/>
          <w:szCs w:val="24"/>
        </w:rPr>
        <w:t xml:space="preserve">: </w:t>
      </w:r>
      <w:r w:rsidR="00020CED">
        <w:rPr>
          <w:rFonts w:ascii="Times New Roman" w:hAnsi="Times New Roman" w:cs="Times New Roman"/>
          <w:sz w:val="24"/>
          <w:szCs w:val="24"/>
        </w:rPr>
        <w:t xml:space="preserve">regardless, </w:t>
      </w:r>
      <w:r>
        <w:rPr>
          <w:rFonts w:ascii="Times New Roman" w:hAnsi="Times New Roman" w:cs="Times New Roman"/>
          <w:sz w:val="24"/>
          <w:szCs w:val="24"/>
        </w:rPr>
        <w:t>final order of removal affirmed</w:t>
      </w:r>
      <w:r w:rsidR="00020CED">
        <w:rPr>
          <w:rFonts w:ascii="Times New Roman" w:hAnsi="Times New Roman" w:cs="Times New Roman"/>
          <w:sz w:val="24"/>
          <w:szCs w:val="24"/>
        </w:rPr>
        <w:t xml:space="preserve">. Did not show that gov’t was </w:t>
      </w:r>
      <w:r w:rsidR="00AE7FC5">
        <w:rPr>
          <w:rFonts w:ascii="Times New Roman" w:hAnsi="Times New Roman" w:cs="Times New Roman"/>
          <w:sz w:val="24"/>
          <w:szCs w:val="24"/>
        </w:rPr>
        <w:t>un</w:t>
      </w:r>
      <w:r w:rsidR="00020CED">
        <w:rPr>
          <w:rFonts w:ascii="Times New Roman" w:hAnsi="Times New Roman" w:cs="Times New Roman"/>
          <w:sz w:val="24"/>
          <w:szCs w:val="24"/>
        </w:rPr>
        <w:t xml:space="preserve">able or </w:t>
      </w:r>
      <w:r w:rsidR="00AE7FC5">
        <w:rPr>
          <w:rFonts w:ascii="Times New Roman" w:hAnsi="Times New Roman" w:cs="Times New Roman"/>
          <w:sz w:val="24"/>
          <w:szCs w:val="24"/>
        </w:rPr>
        <w:t>un</w:t>
      </w:r>
      <w:r w:rsidR="00020CED">
        <w:rPr>
          <w:rFonts w:ascii="Times New Roman" w:hAnsi="Times New Roman" w:cs="Times New Roman"/>
          <w:sz w:val="24"/>
          <w:szCs w:val="24"/>
        </w:rPr>
        <w:t>willing to protect him.</w:t>
      </w:r>
    </w:p>
    <w:p w14:paraId="6E47C61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875252" w14:textId="3EDB5AD9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0038F986" w14:textId="3531B067" w:rsidR="00D66E5E" w:rsidRPr="004E73BA" w:rsidRDefault="00D66E5E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C.F.R. §</w:t>
      </w:r>
      <w:r w:rsidR="00D4368A">
        <w:rPr>
          <w:rFonts w:ascii="Times New Roman" w:hAnsi="Times New Roman" w:cs="Times New Roman"/>
          <w:b/>
          <w:sz w:val="24"/>
          <w:szCs w:val="24"/>
        </w:rPr>
        <w:t xml:space="preserve"> 1003.2(c)(1):</w:t>
      </w:r>
      <w:r w:rsidR="00D436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364B">
        <w:rPr>
          <w:rFonts w:ascii="Times New Roman" w:hAnsi="Times New Roman" w:cs="Times New Roman"/>
          <w:bCs/>
          <w:sz w:val="24"/>
          <w:szCs w:val="24"/>
        </w:rPr>
        <w:t xml:space="preserve">BIA may deny motion to remand asylum proceedings if no prima facie claim / no new, previously unavailable evidence / </w:t>
      </w:r>
      <w:r w:rsidR="004E73BA">
        <w:rPr>
          <w:rFonts w:ascii="Times New Roman" w:hAnsi="Times New Roman" w:cs="Times New Roman"/>
          <w:bCs/>
          <w:sz w:val="24"/>
          <w:szCs w:val="24"/>
        </w:rPr>
        <w:t>not entitled to such relief.</w:t>
      </w:r>
    </w:p>
    <w:p w14:paraId="4E491D3C" w14:textId="26B48357" w:rsidR="004E73BA" w:rsidRPr="00C34C05" w:rsidRDefault="004E73BA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Huang v.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Att’y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Gen.</w:t>
      </w:r>
      <w:r>
        <w:rPr>
          <w:rFonts w:ascii="Times New Roman" w:hAnsi="Times New Roman" w:cs="Times New Roman"/>
          <w:b/>
          <w:sz w:val="24"/>
          <w:szCs w:val="24"/>
        </w:rPr>
        <w:t>, 620 F.3d 372</w:t>
      </w:r>
      <w:r w:rsidR="00D16F82">
        <w:rPr>
          <w:rFonts w:ascii="Times New Roman" w:hAnsi="Times New Roman" w:cs="Times New Roman"/>
          <w:b/>
          <w:sz w:val="24"/>
          <w:szCs w:val="24"/>
        </w:rPr>
        <w:t>, 389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16F82">
        <w:rPr>
          <w:rFonts w:ascii="Times New Roman" w:hAnsi="Times New Roman" w:cs="Times New Roman"/>
          <w:b/>
          <w:sz w:val="24"/>
          <w:szCs w:val="24"/>
        </w:rPr>
        <w:t>3d Cir. 2010):</w:t>
      </w:r>
      <w:r w:rsidR="00D16F82">
        <w:rPr>
          <w:rFonts w:ascii="Times New Roman" w:hAnsi="Times New Roman" w:cs="Times New Roman"/>
          <w:bCs/>
          <w:sz w:val="24"/>
          <w:szCs w:val="24"/>
        </w:rPr>
        <w:t xml:space="preserve"> To establish a prima facie claim, the movant “must produce objective evidence that,</w:t>
      </w:r>
      <w:r w:rsidR="00937DD7">
        <w:rPr>
          <w:rFonts w:ascii="Times New Roman" w:hAnsi="Times New Roman" w:cs="Times New Roman"/>
          <w:bCs/>
          <w:sz w:val="24"/>
          <w:szCs w:val="24"/>
        </w:rPr>
        <w:t xml:space="preserve"> when considered together with the evidence of record, shows a reasonable likelihood that he is entitled to [asylum] relief.”</w:t>
      </w:r>
    </w:p>
    <w:p w14:paraId="761F7054" w14:textId="285CC78D" w:rsidR="00C34C05" w:rsidRPr="003759C5" w:rsidRDefault="00C34C05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Abdulai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Ashcroft</w:t>
      </w:r>
      <w:r>
        <w:rPr>
          <w:rFonts w:ascii="Times New Roman" w:hAnsi="Times New Roman" w:cs="Times New Roman"/>
          <w:b/>
          <w:sz w:val="24"/>
          <w:szCs w:val="24"/>
        </w:rPr>
        <w:t>, 239 F.3d 542 (3d Cir. 2001):</w:t>
      </w:r>
      <w:r>
        <w:rPr>
          <w:rFonts w:ascii="Times New Roman" w:hAnsi="Times New Roman" w:cs="Times New Roman"/>
          <w:bCs/>
          <w:sz w:val="24"/>
          <w:szCs w:val="24"/>
        </w:rPr>
        <w:t xml:space="preserve"> BIA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can’t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just dismiss motion without considering the evidence.</w:t>
      </w:r>
    </w:p>
    <w:p w14:paraId="0A6036A1" w14:textId="639FBE49" w:rsidR="003759C5" w:rsidRPr="00940CA6" w:rsidRDefault="003759C5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Guo v. Ashcroft</w:t>
      </w:r>
      <w:r>
        <w:rPr>
          <w:rFonts w:ascii="Times New Roman" w:hAnsi="Times New Roman" w:cs="Times New Roman"/>
          <w:b/>
          <w:sz w:val="24"/>
          <w:szCs w:val="24"/>
        </w:rPr>
        <w:t xml:space="preserve">, 386 F.3d 556, </w:t>
      </w:r>
      <w:r w:rsidR="008E159B">
        <w:rPr>
          <w:rFonts w:ascii="Times New Roman" w:hAnsi="Times New Roman" w:cs="Times New Roman"/>
          <w:b/>
          <w:sz w:val="24"/>
          <w:szCs w:val="24"/>
        </w:rPr>
        <w:t>564</w:t>
      </w:r>
      <w:r>
        <w:rPr>
          <w:rFonts w:ascii="Times New Roman" w:hAnsi="Times New Roman" w:cs="Times New Roman"/>
          <w:b/>
          <w:sz w:val="24"/>
          <w:szCs w:val="24"/>
        </w:rPr>
        <w:t xml:space="preserve"> (3d Cir. 2004):</w:t>
      </w:r>
      <w:r>
        <w:rPr>
          <w:rFonts w:ascii="Times New Roman" w:hAnsi="Times New Roman" w:cs="Times New Roman"/>
          <w:bCs/>
          <w:sz w:val="24"/>
          <w:szCs w:val="24"/>
        </w:rPr>
        <w:t xml:space="preserve"> must “merely show a realistic chance that the petitioner can at a later time establish</w:t>
      </w:r>
      <w:r w:rsidR="008E159B">
        <w:rPr>
          <w:rFonts w:ascii="Times New Roman" w:hAnsi="Times New Roman" w:cs="Times New Roman"/>
          <w:bCs/>
          <w:sz w:val="24"/>
          <w:szCs w:val="24"/>
        </w:rPr>
        <w:t xml:space="preserve"> that asylum should be granted.”</w:t>
      </w:r>
    </w:p>
    <w:p w14:paraId="0253F467" w14:textId="2BBFC516" w:rsidR="00940CA6" w:rsidRPr="00A6134D" w:rsidRDefault="00940CA6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C.F.R. </w:t>
      </w:r>
      <w:r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1208: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6268">
        <w:rPr>
          <w:rFonts w:ascii="Times New Roman" w:hAnsi="Times New Roman" w:cs="Times New Roman"/>
          <w:bCs/>
          <w:sz w:val="24"/>
          <w:szCs w:val="24"/>
        </w:rPr>
        <w:t>Well-founded fear of persecution, reasonable possibility of suffering based on protected ground if returned; not likely to be protected by that country.</w:t>
      </w:r>
    </w:p>
    <w:p w14:paraId="76F899E8" w14:textId="11C98AF7" w:rsidR="00A6134D" w:rsidRPr="00A6134D" w:rsidRDefault="00A6134D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Bhasin v. Gonzales</w:t>
      </w:r>
      <w:r>
        <w:rPr>
          <w:rFonts w:ascii="Times New Roman" w:hAnsi="Times New Roman" w:cs="Times New Roman"/>
          <w:b/>
          <w:sz w:val="24"/>
          <w:szCs w:val="24"/>
        </w:rPr>
        <w:t>, 423 F.3d 977 (9th Cir. 2005):</w:t>
      </w:r>
      <w:r>
        <w:rPr>
          <w:rFonts w:ascii="Times New Roman" w:hAnsi="Times New Roman" w:cs="Times New Roman"/>
          <w:bCs/>
          <w:sz w:val="24"/>
          <w:szCs w:val="24"/>
        </w:rPr>
        <w:t xml:space="preserve"> BIA must accept new facts as true unless inherently unbelievable.</w:t>
      </w:r>
    </w:p>
    <w:p w14:paraId="7BE4EA70" w14:textId="7DFFD726" w:rsidR="00A6134D" w:rsidRPr="008D2BDF" w:rsidRDefault="00B56D97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Shardar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Att’y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Gen.</w:t>
      </w:r>
      <w:r>
        <w:rPr>
          <w:rFonts w:ascii="Times New Roman" w:hAnsi="Times New Roman" w:cs="Times New Roman"/>
          <w:b/>
          <w:sz w:val="24"/>
          <w:szCs w:val="24"/>
        </w:rPr>
        <w:t>, 503 F.3d 308 (3d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Quotes ^^^</w:t>
      </w:r>
      <w:r w:rsidR="00DC3C4B">
        <w:rPr>
          <w:rFonts w:ascii="Times New Roman" w:hAnsi="Times New Roman" w:cs="Times New Roman"/>
          <w:bCs/>
          <w:sz w:val="24"/>
          <w:szCs w:val="24"/>
        </w:rPr>
        <w:t>. Also – brother threatened because of applicant’s political activity.</w:t>
      </w:r>
    </w:p>
    <w:p w14:paraId="17C74DB0" w14:textId="61A9B334" w:rsidR="008D2BDF" w:rsidRPr="00D66E5E" w:rsidRDefault="008D2BDF" w:rsidP="00D66E5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Espinosa-Cortez v.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Att’y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Gen.</w:t>
      </w:r>
      <w:r>
        <w:rPr>
          <w:rFonts w:ascii="Times New Roman" w:hAnsi="Times New Roman" w:cs="Times New Roman"/>
          <w:b/>
          <w:sz w:val="24"/>
          <w:szCs w:val="24"/>
        </w:rPr>
        <w:t>, 607 F.3d 101 (3d Cir. 2010):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1252">
        <w:rPr>
          <w:rFonts w:ascii="Times New Roman" w:hAnsi="Times New Roman" w:cs="Times New Roman"/>
          <w:bCs/>
          <w:sz w:val="24"/>
          <w:szCs w:val="24"/>
        </w:rPr>
        <w:t xml:space="preserve">BIA </w:t>
      </w:r>
      <w:proofErr w:type="gramStart"/>
      <w:r w:rsidR="00491252">
        <w:rPr>
          <w:rFonts w:ascii="Times New Roman" w:hAnsi="Times New Roman" w:cs="Times New Roman"/>
          <w:bCs/>
          <w:sz w:val="24"/>
          <w:szCs w:val="24"/>
        </w:rPr>
        <w:t>can’t</w:t>
      </w:r>
      <w:proofErr w:type="gramEnd"/>
      <w:r w:rsidR="00491252">
        <w:rPr>
          <w:rFonts w:ascii="Times New Roman" w:hAnsi="Times New Roman" w:cs="Times New Roman"/>
          <w:bCs/>
          <w:sz w:val="24"/>
          <w:szCs w:val="24"/>
        </w:rPr>
        <w:t xml:space="preserve"> ignore or misconstrue evidence in the asylum applicant’s favor.</w:t>
      </w:r>
    </w:p>
    <w:p w14:paraId="52002489" w14:textId="77777777" w:rsidR="009917BC" w:rsidRPr="00ED7609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A868CAF" w14:textId="66D14C34" w:rsidR="00E16E68" w:rsidRDefault="00F74041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06655424" w14:textId="7D135617" w:rsidR="00F74041" w:rsidRDefault="00F74041" w:rsidP="00F7404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BIA should have accepted as true the evidence that was presented of respondent’s wife’s assault and the lack of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help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she received from the Nepali police.</w:t>
      </w:r>
      <w:r w:rsidR="008D2BDF">
        <w:rPr>
          <w:rFonts w:ascii="Times New Roman" w:hAnsi="Times New Roman" w:cs="Times New Roman"/>
          <w:bCs/>
          <w:sz w:val="24"/>
          <w:szCs w:val="24"/>
        </w:rPr>
        <w:t xml:space="preserve"> Instead, they questioned the veracity of the statements regarding the police inaction.</w:t>
      </w:r>
    </w:p>
    <w:p w14:paraId="69DABA25" w14:textId="62F04B20" w:rsidR="008D2BDF" w:rsidRDefault="008D2BDF" w:rsidP="00F7404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BIA ignored or misconstrued evidence in respondent’s favor.</w:t>
      </w:r>
      <w:r w:rsidR="00491252">
        <w:rPr>
          <w:rFonts w:ascii="Times New Roman" w:hAnsi="Times New Roman" w:cs="Times New Roman"/>
          <w:bCs/>
          <w:sz w:val="24"/>
          <w:szCs w:val="24"/>
        </w:rPr>
        <w:t xml:space="preserve"> Applied an overly rigorous standard to new evidence.</w:t>
      </w:r>
      <w:r w:rsidR="0068675A">
        <w:rPr>
          <w:rFonts w:ascii="Times New Roman" w:hAnsi="Times New Roman" w:cs="Times New Roman"/>
          <w:bCs/>
          <w:sz w:val="24"/>
          <w:szCs w:val="24"/>
        </w:rPr>
        <w:t xml:space="preserve"> This is an abuse of discretion.</w:t>
      </w:r>
    </w:p>
    <w:p w14:paraId="377EF865" w14:textId="5AEDB7BA" w:rsidR="003A1DA5" w:rsidRDefault="003A1DA5" w:rsidP="00F7404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Tilija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need only provide enough evidence of this inability to rely on police protection to show he has a realistic chance to establish that his asylum claim should be granted at a later date.”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DC3C4B">
        <w:rPr>
          <w:rFonts w:ascii="Times New Roman" w:hAnsi="Times New Roman" w:cs="Times New Roman"/>
          <w:bCs/>
          <w:sz w:val="24"/>
          <w:szCs w:val="24"/>
        </w:rPr>
        <w:t>172-73</w:t>
      </w:r>
    </w:p>
    <w:p w14:paraId="6CAE47BD" w14:textId="586846F7" w:rsidR="00DC3C4B" w:rsidRPr="00F74041" w:rsidRDefault="00DC3C4B" w:rsidP="00F7404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“Past persecution of family members due to the asylum seeker’s social groups qualify to establish persecution for the asylum seeker’s claim.”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866BC8">
        <w:rPr>
          <w:rFonts w:ascii="Times New Roman" w:hAnsi="Times New Roman" w:cs="Times New Roman"/>
          <w:bCs/>
          <w:sz w:val="24"/>
          <w:szCs w:val="24"/>
        </w:rPr>
        <w:t>173</w:t>
      </w:r>
    </w:p>
    <w:p w14:paraId="46D00B83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E1F0385" w14:textId="77777777" w:rsidR="00E16E68" w:rsidRPr="00ED7609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ED760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582F1" w14:textId="77777777" w:rsidR="00225BC2" w:rsidRDefault="00225BC2" w:rsidP="00E16E68">
      <w:pPr>
        <w:spacing w:after="0" w:line="240" w:lineRule="auto"/>
      </w:pPr>
      <w:r>
        <w:separator/>
      </w:r>
    </w:p>
  </w:endnote>
  <w:endnote w:type="continuationSeparator" w:id="0">
    <w:p w14:paraId="1B81367A" w14:textId="77777777" w:rsidR="00225BC2" w:rsidRDefault="00225BC2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FC8FB" w14:textId="77777777" w:rsidR="00225BC2" w:rsidRDefault="00225BC2" w:rsidP="00E16E68">
      <w:pPr>
        <w:spacing w:after="0" w:line="240" w:lineRule="auto"/>
      </w:pPr>
      <w:r>
        <w:separator/>
      </w:r>
    </w:p>
  </w:footnote>
  <w:footnote w:type="continuationSeparator" w:id="0">
    <w:p w14:paraId="7F8515EB" w14:textId="77777777" w:rsidR="00225BC2" w:rsidRDefault="00225BC2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A1585" w14:textId="6E1F64A2" w:rsidR="00E16E68" w:rsidRDefault="00443F13" w:rsidP="00757CDB">
    <w:pPr>
      <w:pStyle w:val="Header"/>
      <w:jc w:val="right"/>
    </w:pPr>
    <w:r>
      <w:t xml:space="preserve">Third </w:t>
    </w:r>
    <w:r w:rsidR="006C420B">
      <w:t>Circuit</w:t>
    </w:r>
    <w:r w:rsidR="0016476D">
      <w:t xml:space="preserve"> Court</w:t>
    </w:r>
    <w:r w:rsidR="00E16E68">
      <w:tab/>
    </w:r>
    <w:r>
      <w:t>2019</w:t>
    </w:r>
    <w:r w:rsidR="00E16E68">
      <w:tab/>
    </w:r>
    <w:proofErr w:type="spellStart"/>
    <w:r w:rsidR="00FB1AC8">
      <w:t>Tilija</w:t>
    </w:r>
    <w:proofErr w:type="spellEnd"/>
    <w:r w:rsidR="00FB1AC8">
      <w:t xml:space="preserve"> v. A.G.</w:t>
    </w:r>
  </w:p>
  <w:p w14:paraId="4CE88CBF" w14:textId="3B49D664" w:rsidR="00552EC4" w:rsidRDefault="00552EC4" w:rsidP="00552EC4">
    <w:pPr>
      <w:pStyle w:val="Header"/>
      <w:jc w:val="right"/>
    </w:pPr>
    <w:r>
      <w:tab/>
    </w:r>
    <w:r>
      <w:tab/>
    </w:r>
    <w:r w:rsidR="00FB1AC8">
      <w:t>MOTION TO REOPEN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D1FB3"/>
    <w:multiLevelType w:val="hybridMultilevel"/>
    <w:tmpl w:val="18EA3CA6"/>
    <w:lvl w:ilvl="0" w:tplc="3BB891AC">
      <w:start w:val="2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84A18"/>
    <w:multiLevelType w:val="hybridMultilevel"/>
    <w:tmpl w:val="A5042216"/>
    <w:lvl w:ilvl="0" w:tplc="2FEAAB42">
      <w:start w:val="2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20CED"/>
    <w:rsid w:val="00054BBC"/>
    <w:rsid w:val="000A1240"/>
    <w:rsid w:val="000D59FD"/>
    <w:rsid w:val="00110F69"/>
    <w:rsid w:val="00133B0F"/>
    <w:rsid w:val="00144D3B"/>
    <w:rsid w:val="0016476D"/>
    <w:rsid w:val="001B0867"/>
    <w:rsid w:val="00225BC2"/>
    <w:rsid w:val="0029593B"/>
    <w:rsid w:val="003759C5"/>
    <w:rsid w:val="00397A7B"/>
    <w:rsid w:val="003A1DA5"/>
    <w:rsid w:val="00443F13"/>
    <w:rsid w:val="00457D27"/>
    <w:rsid w:val="00491252"/>
    <w:rsid w:val="004E73BA"/>
    <w:rsid w:val="00552EC4"/>
    <w:rsid w:val="00553D7D"/>
    <w:rsid w:val="00572FE5"/>
    <w:rsid w:val="00597667"/>
    <w:rsid w:val="005F6D30"/>
    <w:rsid w:val="0062774F"/>
    <w:rsid w:val="00642833"/>
    <w:rsid w:val="0068675A"/>
    <w:rsid w:val="006C420B"/>
    <w:rsid w:val="00757CDB"/>
    <w:rsid w:val="007D1AC2"/>
    <w:rsid w:val="008238F8"/>
    <w:rsid w:val="00866BC8"/>
    <w:rsid w:val="008A41F9"/>
    <w:rsid w:val="008D2BDF"/>
    <w:rsid w:val="008E159B"/>
    <w:rsid w:val="008E5B66"/>
    <w:rsid w:val="00937DD7"/>
    <w:rsid w:val="00940CA6"/>
    <w:rsid w:val="009917BC"/>
    <w:rsid w:val="00A6134D"/>
    <w:rsid w:val="00A65C5C"/>
    <w:rsid w:val="00A66C4E"/>
    <w:rsid w:val="00A71E2C"/>
    <w:rsid w:val="00AA6B8A"/>
    <w:rsid w:val="00AE7FC5"/>
    <w:rsid w:val="00B330E3"/>
    <w:rsid w:val="00B4364B"/>
    <w:rsid w:val="00B564E2"/>
    <w:rsid w:val="00B56D97"/>
    <w:rsid w:val="00B667F9"/>
    <w:rsid w:val="00B778D1"/>
    <w:rsid w:val="00BA3AE5"/>
    <w:rsid w:val="00C34C05"/>
    <w:rsid w:val="00C87419"/>
    <w:rsid w:val="00CC3AFE"/>
    <w:rsid w:val="00CC7EEE"/>
    <w:rsid w:val="00CD6DF7"/>
    <w:rsid w:val="00D16268"/>
    <w:rsid w:val="00D16F82"/>
    <w:rsid w:val="00D31FA3"/>
    <w:rsid w:val="00D4368A"/>
    <w:rsid w:val="00D66735"/>
    <w:rsid w:val="00D66E5E"/>
    <w:rsid w:val="00DC3C4B"/>
    <w:rsid w:val="00E16E68"/>
    <w:rsid w:val="00E2134E"/>
    <w:rsid w:val="00ED7609"/>
    <w:rsid w:val="00F72B42"/>
    <w:rsid w:val="00F74041"/>
    <w:rsid w:val="00FA3BA0"/>
    <w:rsid w:val="00FB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43</cp:revision>
  <cp:lastPrinted>2021-05-29T23:20:00Z</cp:lastPrinted>
  <dcterms:created xsi:type="dcterms:W3CDTF">2021-05-29T21:44:00Z</dcterms:created>
  <dcterms:modified xsi:type="dcterms:W3CDTF">2021-05-29T23:23:00Z</dcterms:modified>
</cp:coreProperties>
</file>