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1E73BA" w14:textId="77777777" w:rsidR="00144D3B" w:rsidRDefault="00144D3B" w:rsidP="00C87419">
      <w:pPr>
        <w:spacing w:after="0"/>
      </w:pPr>
    </w:p>
    <w:p w14:paraId="2E1E73BB" w14:textId="77777777" w:rsidR="00E16E68" w:rsidRDefault="008E5B66" w:rsidP="00C87419">
      <w:pPr>
        <w:spacing w:after="0"/>
        <w:jc w:val="center"/>
        <w:rPr>
          <w:b/>
          <w:sz w:val="24"/>
          <w:szCs w:val="24"/>
        </w:rPr>
      </w:pPr>
      <w:r>
        <w:rPr>
          <w:b/>
          <w:sz w:val="24"/>
          <w:szCs w:val="24"/>
        </w:rPr>
        <w:t>US</w:t>
      </w:r>
      <w:r w:rsidR="0016476D">
        <w:rPr>
          <w:b/>
          <w:sz w:val="24"/>
          <w:szCs w:val="24"/>
        </w:rPr>
        <w:t xml:space="preserve"> </w:t>
      </w:r>
      <w:r w:rsidR="007D1AC2">
        <w:rPr>
          <w:b/>
          <w:sz w:val="24"/>
          <w:szCs w:val="24"/>
        </w:rPr>
        <w:t>Supreme</w:t>
      </w:r>
      <w:r w:rsidR="0016476D">
        <w:rPr>
          <w:b/>
          <w:sz w:val="24"/>
          <w:szCs w:val="24"/>
        </w:rPr>
        <w:t xml:space="preserve"> Court</w:t>
      </w:r>
    </w:p>
    <w:p w14:paraId="2E1E73BC" w14:textId="77777777" w:rsidR="00C87419" w:rsidRDefault="00C87419" w:rsidP="00C87419">
      <w:pPr>
        <w:spacing w:after="0"/>
        <w:jc w:val="center"/>
        <w:rPr>
          <w:b/>
          <w:sz w:val="24"/>
          <w:szCs w:val="24"/>
        </w:rPr>
      </w:pPr>
    </w:p>
    <w:p w14:paraId="2E1E73BD" w14:textId="5FE25E36" w:rsidR="00757CDB" w:rsidRPr="009A2C5E" w:rsidRDefault="00E16E68" w:rsidP="00C87419">
      <w:pPr>
        <w:spacing w:after="0"/>
        <w:rPr>
          <w:sz w:val="24"/>
          <w:szCs w:val="24"/>
        </w:rPr>
      </w:pPr>
      <w:r>
        <w:rPr>
          <w:b/>
          <w:sz w:val="24"/>
          <w:szCs w:val="24"/>
        </w:rPr>
        <w:t>Case:</w:t>
      </w:r>
      <w:r w:rsidR="008E5B66">
        <w:rPr>
          <w:b/>
          <w:sz w:val="24"/>
          <w:szCs w:val="24"/>
        </w:rPr>
        <w:tab/>
      </w:r>
      <w:r w:rsidR="009A2C5E">
        <w:rPr>
          <w:sz w:val="24"/>
          <w:szCs w:val="24"/>
        </w:rPr>
        <w:t>Wong Wing v. United States</w:t>
      </w:r>
      <w:r w:rsidR="008E704F">
        <w:rPr>
          <w:sz w:val="24"/>
          <w:szCs w:val="24"/>
        </w:rPr>
        <w:t>,</w:t>
      </w:r>
      <w:r w:rsidR="009A2C5E">
        <w:rPr>
          <w:sz w:val="24"/>
          <w:szCs w:val="24"/>
        </w:rPr>
        <w:t xml:space="preserve"> 163 U. S. 228</w:t>
      </w:r>
      <w:r w:rsidR="008E704F">
        <w:rPr>
          <w:sz w:val="24"/>
          <w:szCs w:val="24"/>
        </w:rPr>
        <w:t xml:space="preserve"> (1896)</w:t>
      </w:r>
    </w:p>
    <w:p w14:paraId="2E1E73BE" w14:textId="77777777" w:rsidR="00E16E68" w:rsidRPr="00757CDB" w:rsidRDefault="008E5B66" w:rsidP="00C87419">
      <w:pPr>
        <w:spacing w:after="0"/>
        <w:rPr>
          <w:sz w:val="24"/>
          <w:szCs w:val="24"/>
        </w:rPr>
      </w:pPr>
      <w:r>
        <w:rPr>
          <w:b/>
          <w:sz w:val="24"/>
          <w:szCs w:val="24"/>
        </w:rPr>
        <w:t>Date:</w:t>
      </w:r>
      <w:r>
        <w:rPr>
          <w:b/>
          <w:sz w:val="24"/>
          <w:szCs w:val="24"/>
        </w:rPr>
        <w:tab/>
      </w:r>
      <w:r w:rsidR="009A2C5E">
        <w:rPr>
          <w:sz w:val="24"/>
          <w:szCs w:val="24"/>
        </w:rPr>
        <w:t>1896</w:t>
      </w:r>
      <w:r>
        <w:rPr>
          <w:b/>
          <w:sz w:val="24"/>
          <w:szCs w:val="24"/>
        </w:rPr>
        <w:tab/>
      </w:r>
      <w:r w:rsidR="00A65C5C">
        <w:rPr>
          <w:b/>
          <w:sz w:val="24"/>
          <w:szCs w:val="24"/>
        </w:rPr>
        <w:tab/>
      </w:r>
      <w:r w:rsidR="00A65C5C">
        <w:rPr>
          <w:b/>
          <w:sz w:val="24"/>
          <w:szCs w:val="24"/>
        </w:rPr>
        <w:tab/>
      </w:r>
      <w:r w:rsidR="00A65C5C">
        <w:rPr>
          <w:b/>
          <w:sz w:val="24"/>
          <w:szCs w:val="24"/>
        </w:rPr>
        <w:tab/>
      </w:r>
      <w:r>
        <w:rPr>
          <w:b/>
          <w:sz w:val="24"/>
          <w:szCs w:val="24"/>
        </w:rPr>
        <w:t>Votes:</w:t>
      </w:r>
      <w:r w:rsidR="00757CDB">
        <w:rPr>
          <w:sz w:val="24"/>
          <w:szCs w:val="24"/>
        </w:rPr>
        <w:t xml:space="preserve"> </w:t>
      </w:r>
      <w:r w:rsidR="00BF1355">
        <w:rPr>
          <w:sz w:val="24"/>
          <w:szCs w:val="24"/>
        </w:rPr>
        <w:t>6-1</w:t>
      </w:r>
    </w:p>
    <w:p w14:paraId="2E1E73BF" w14:textId="77777777" w:rsidR="00C87419" w:rsidRDefault="00C87419" w:rsidP="00C87419">
      <w:pPr>
        <w:spacing w:after="0"/>
        <w:rPr>
          <w:b/>
          <w:sz w:val="24"/>
          <w:szCs w:val="24"/>
        </w:rPr>
      </w:pPr>
    </w:p>
    <w:p w14:paraId="2E1E73C0" w14:textId="77777777" w:rsidR="00E16E68" w:rsidRPr="000526D9" w:rsidRDefault="008E5B66" w:rsidP="00C87419">
      <w:pPr>
        <w:spacing w:after="0"/>
        <w:rPr>
          <w:sz w:val="24"/>
          <w:szCs w:val="24"/>
        </w:rPr>
      </w:pPr>
      <w:r>
        <w:rPr>
          <w:b/>
          <w:sz w:val="24"/>
          <w:szCs w:val="24"/>
        </w:rPr>
        <w:t>Opinion</w:t>
      </w:r>
      <w:r w:rsidR="00E16E68">
        <w:rPr>
          <w:b/>
          <w:sz w:val="24"/>
          <w:szCs w:val="24"/>
        </w:rPr>
        <w:t>:</w:t>
      </w:r>
      <w:r w:rsidR="009A2C5E">
        <w:rPr>
          <w:sz w:val="24"/>
          <w:szCs w:val="24"/>
        </w:rPr>
        <w:t xml:space="preserve"> Shiras</w:t>
      </w:r>
      <w:r w:rsidR="00757CDB">
        <w:rPr>
          <w:b/>
          <w:sz w:val="24"/>
          <w:szCs w:val="24"/>
        </w:rPr>
        <w:tab/>
      </w:r>
      <w:r w:rsidR="00757CDB">
        <w:rPr>
          <w:b/>
          <w:sz w:val="24"/>
          <w:szCs w:val="24"/>
        </w:rPr>
        <w:tab/>
      </w:r>
      <w:r w:rsidR="00757CDB">
        <w:rPr>
          <w:b/>
          <w:sz w:val="24"/>
          <w:szCs w:val="24"/>
        </w:rPr>
        <w:tab/>
      </w:r>
      <w:r>
        <w:rPr>
          <w:b/>
          <w:sz w:val="24"/>
          <w:szCs w:val="24"/>
        </w:rPr>
        <w:t>Dissen</w:t>
      </w:r>
      <w:r w:rsidR="00757CDB">
        <w:rPr>
          <w:b/>
          <w:sz w:val="24"/>
          <w:szCs w:val="24"/>
        </w:rPr>
        <w:t xml:space="preserve">ts: </w:t>
      </w:r>
      <w:r w:rsidR="000526D9">
        <w:rPr>
          <w:sz w:val="24"/>
          <w:szCs w:val="24"/>
        </w:rPr>
        <w:t>J. Field concurs in part and dissents in part.</w:t>
      </w:r>
    </w:p>
    <w:p w14:paraId="2E1E73C1" w14:textId="77777777" w:rsidR="00C87419" w:rsidRDefault="00C87419" w:rsidP="00C87419">
      <w:pPr>
        <w:spacing w:after="0"/>
        <w:rPr>
          <w:b/>
          <w:sz w:val="24"/>
          <w:szCs w:val="24"/>
        </w:rPr>
      </w:pPr>
    </w:p>
    <w:p w14:paraId="2E1E73C2" w14:textId="77777777" w:rsidR="00E16E68" w:rsidRPr="00757CDB" w:rsidRDefault="00E16E68" w:rsidP="00C87419">
      <w:pPr>
        <w:spacing w:after="0"/>
        <w:rPr>
          <w:sz w:val="24"/>
          <w:szCs w:val="24"/>
        </w:rPr>
      </w:pPr>
      <w:r>
        <w:rPr>
          <w:b/>
          <w:sz w:val="24"/>
          <w:szCs w:val="24"/>
        </w:rPr>
        <w:t>Tags:</w:t>
      </w:r>
      <w:r w:rsidR="00757CDB">
        <w:rPr>
          <w:sz w:val="24"/>
          <w:szCs w:val="24"/>
        </w:rPr>
        <w:t xml:space="preserve"> </w:t>
      </w:r>
      <w:r w:rsidR="009A2C5E">
        <w:rPr>
          <w:sz w:val="24"/>
          <w:szCs w:val="24"/>
        </w:rPr>
        <w:t>Immigration, hard labor, Fifth Amendment, Sixth Amendment, due process, jury trial, Chinese Exclusion Act</w:t>
      </w:r>
    </w:p>
    <w:p w14:paraId="2E1E73C3" w14:textId="77777777" w:rsidR="00C87419" w:rsidRDefault="00C87419" w:rsidP="00C87419">
      <w:pPr>
        <w:spacing w:after="0"/>
        <w:rPr>
          <w:b/>
          <w:sz w:val="24"/>
          <w:szCs w:val="24"/>
        </w:rPr>
      </w:pPr>
    </w:p>
    <w:p w14:paraId="2E1E73C4" w14:textId="77777777" w:rsidR="00E16E68" w:rsidRPr="00757CDB" w:rsidRDefault="008E5B66" w:rsidP="00C87419">
      <w:pPr>
        <w:spacing w:after="0"/>
        <w:rPr>
          <w:sz w:val="24"/>
          <w:szCs w:val="24"/>
        </w:rPr>
      </w:pPr>
      <w:r>
        <w:rPr>
          <w:b/>
          <w:sz w:val="24"/>
          <w:szCs w:val="24"/>
        </w:rPr>
        <w:t>Question(s) Presented</w:t>
      </w:r>
      <w:r w:rsidR="00E16E68">
        <w:rPr>
          <w:b/>
          <w:sz w:val="24"/>
          <w:szCs w:val="24"/>
        </w:rPr>
        <w:t>:</w:t>
      </w:r>
      <w:r w:rsidR="00757CDB">
        <w:rPr>
          <w:sz w:val="24"/>
          <w:szCs w:val="24"/>
        </w:rPr>
        <w:t xml:space="preserve"> </w:t>
      </w:r>
      <w:r w:rsidR="009A2C5E">
        <w:rPr>
          <w:sz w:val="24"/>
          <w:szCs w:val="24"/>
        </w:rPr>
        <w:t>Does penalty of imprisonment at hard labor and deportation without a jury trial constitute a violation of the Fifth and Sixth Amendments?</w:t>
      </w:r>
    </w:p>
    <w:p w14:paraId="2E1E73C5" w14:textId="77777777" w:rsidR="00C87419" w:rsidRDefault="00C87419" w:rsidP="00C87419">
      <w:pPr>
        <w:spacing w:after="0"/>
        <w:rPr>
          <w:b/>
          <w:sz w:val="24"/>
          <w:szCs w:val="24"/>
        </w:rPr>
      </w:pPr>
    </w:p>
    <w:p w14:paraId="2E1E73C6" w14:textId="77777777" w:rsidR="00E16E68" w:rsidRDefault="00E16E68" w:rsidP="00C87419">
      <w:pPr>
        <w:spacing w:after="0"/>
        <w:rPr>
          <w:sz w:val="24"/>
          <w:szCs w:val="24"/>
        </w:rPr>
      </w:pPr>
      <w:r>
        <w:rPr>
          <w:b/>
          <w:sz w:val="24"/>
          <w:szCs w:val="24"/>
        </w:rPr>
        <w:t>Holdings:</w:t>
      </w:r>
      <w:r w:rsidR="00CC7EEE">
        <w:rPr>
          <w:sz w:val="24"/>
          <w:szCs w:val="24"/>
        </w:rPr>
        <w:t xml:space="preserve"> </w:t>
      </w:r>
      <w:r w:rsidR="009A2C5E">
        <w:rPr>
          <w:sz w:val="24"/>
          <w:szCs w:val="24"/>
        </w:rPr>
        <w:t xml:space="preserve">Imprisonment provisions of the Act </w:t>
      </w:r>
      <w:r w:rsidR="00472393">
        <w:rPr>
          <w:sz w:val="24"/>
          <w:szCs w:val="24"/>
        </w:rPr>
        <w:t xml:space="preserve">(involving hard labor) </w:t>
      </w:r>
      <w:r w:rsidR="009A2C5E">
        <w:rPr>
          <w:sz w:val="24"/>
          <w:szCs w:val="24"/>
        </w:rPr>
        <w:t xml:space="preserve">are void. (Still okay to deport </w:t>
      </w:r>
      <w:r w:rsidR="00472393">
        <w:rPr>
          <w:sz w:val="24"/>
          <w:szCs w:val="24"/>
        </w:rPr>
        <w:t xml:space="preserve">and even detain </w:t>
      </w:r>
      <w:r w:rsidR="009A2C5E">
        <w:rPr>
          <w:sz w:val="24"/>
          <w:szCs w:val="24"/>
        </w:rPr>
        <w:t>w/o a jury trial.)</w:t>
      </w:r>
    </w:p>
    <w:p w14:paraId="2E1E73C7" w14:textId="77777777" w:rsidR="00A65C5C" w:rsidRDefault="00A65C5C" w:rsidP="00C87419">
      <w:pPr>
        <w:spacing w:after="0"/>
        <w:rPr>
          <w:sz w:val="24"/>
          <w:szCs w:val="24"/>
        </w:rPr>
      </w:pPr>
    </w:p>
    <w:p w14:paraId="2E1E73C8" w14:textId="77777777" w:rsidR="00A65C5C" w:rsidRDefault="00A65C5C" w:rsidP="00C87419">
      <w:pPr>
        <w:spacing w:after="0"/>
        <w:rPr>
          <w:sz w:val="24"/>
          <w:szCs w:val="24"/>
        </w:rPr>
      </w:pPr>
      <w:r>
        <w:rPr>
          <w:b/>
          <w:sz w:val="24"/>
          <w:szCs w:val="24"/>
        </w:rPr>
        <w:t>Rationale:</w:t>
      </w:r>
    </w:p>
    <w:p w14:paraId="2E1E73C9" w14:textId="77777777" w:rsidR="00B40E96" w:rsidRDefault="00B40E96" w:rsidP="00B40E96">
      <w:pPr>
        <w:pStyle w:val="ListParagraph"/>
        <w:numPr>
          <w:ilvl w:val="0"/>
          <w:numId w:val="4"/>
        </w:numPr>
        <w:spacing w:after="0"/>
        <w:rPr>
          <w:sz w:val="24"/>
          <w:szCs w:val="24"/>
        </w:rPr>
      </w:pPr>
      <w:r>
        <w:rPr>
          <w:sz w:val="24"/>
          <w:szCs w:val="24"/>
        </w:rPr>
        <w:t>Imprisonment &amp; hard labor inflicts an “infamous punishment” that conflicts with 5</w:t>
      </w:r>
      <w:r w:rsidRPr="00B40E96">
        <w:rPr>
          <w:sz w:val="24"/>
          <w:szCs w:val="24"/>
          <w:vertAlign w:val="superscript"/>
        </w:rPr>
        <w:t>th</w:t>
      </w:r>
      <w:r>
        <w:rPr>
          <w:sz w:val="24"/>
          <w:szCs w:val="24"/>
        </w:rPr>
        <w:t xml:space="preserve"> &amp; 6</w:t>
      </w:r>
      <w:r w:rsidRPr="00B40E96">
        <w:rPr>
          <w:sz w:val="24"/>
          <w:szCs w:val="24"/>
          <w:vertAlign w:val="superscript"/>
        </w:rPr>
        <w:t>th</w:t>
      </w:r>
      <w:r>
        <w:rPr>
          <w:sz w:val="24"/>
          <w:szCs w:val="24"/>
        </w:rPr>
        <w:t xml:space="preserve"> Ams.</w:t>
      </w:r>
    </w:p>
    <w:p w14:paraId="2E1E73CA" w14:textId="77777777" w:rsidR="00B40E96" w:rsidRDefault="00B40E96" w:rsidP="00B40E96">
      <w:pPr>
        <w:pStyle w:val="ListParagraph"/>
        <w:numPr>
          <w:ilvl w:val="0"/>
          <w:numId w:val="4"/>
        </w:numPr>
        <w:spacing w:after="0"/>
        <w:rPr>
          <w:sz w:val="24"/>
          <w:szCs w:val="24"/>
        </w:rPr>
      </w:pPr>
      <w:r>
        <w:rPr>
          <w:sz w:val="24"/>
          <w:szCs w:val="24"/>
        </w:rPr>
        <w:t>“…no person shall be held to answer for a capital or otherwise infamous crime, unless on a presentment of indictment of a grand jury, and that in all criminal prosecutions the accused shall enjoy the right to a speedy and public trial, by an impartial jury of the state and district wherein the crime shall have been committed.”</w:t>
      </w:r>
    </w:p>
    <w:p w14:paraId="2E1E73CB" w14:textId="77777777" w:rsidR="000526D9" w:rsidRPr="00B40E96" w:rsidRDefault="000526D9" w:rsidP="00B40E96">
      <w:pPr>
        <w:pStyle w:val="ListParagraph"/>
        <w:numPr>
          <w:ilvl w:val="0"/>
          <w:numId w:val="4"/>
        </w:numPr>
        <w:spacing w:after="0"/>
        <w:rPr>
          <w:sz w:val="24"/>
          <w:szCs w:val="24"/>
        </w:rPr>
      </w:pPr>
      <w:r>
        <w:rPr>
          <w:sz w:val="24"/>
          <w:szCs w:val="24"/>
        </w:rPr>
        <w:t>14</w:t>
      </w:r>
      <w:r w:rsidRPr="000526D9">
        <w:rPr>
          <w:sz w:val="24"/>
          <w:szCs w:val="24"/>
          <w:vertAlign w:val="superscript"/>
        </w:rPr>
        <w:t>th</w:t>
      </w:r>
      <w:r>
        <w:rPr>
          <w:sz w:val="24"/>
          <w:szCs w:val="24"/>
        </w:rPr>
        <w:t xml:space="preserve"> Am: ALL PERSONS w/I territorial jurisdiction of US are entitled to due process &amp; equal protection of the laws.</w:t>
      </w:r>
    </w:p>
    <w:p w14:paraId="2E1E73CC" w14:textId="77777777" w:rsidR="00C87419" w:rsidRDefault="00C87419" w:rsidP="00C87419">
      <w:pPr>
        <w:spacing w:after="0"/>
        <w:rPr>
          <w:b/>
          <w:sz w:val="24"/>
          <w:szCs w:val="24"/>
        </w:rPr>
      </w:pPr>
    </w:p>
    <w:p w14:paraId="2E1E73CD" w14:textId="77777777" w:rsidR="008E5B66" w:rsidRPr="001A01B0" w:rsidRDefault="008E5B66" w:rsidP="008E5B66">
      <w:pPr>
        <w:spacing w:after="0"/>
        <w:rPr>
          <w:sz w:val="24"/>
          <w:szCs w:val="24"/>
        </w:rPr>
      </w:pPr>
      <w:r>
        <w:rPr>
          <w:b/>
          <w:sz w:val="24"/>
          <w:szCs w:val="24"/>
        </w:rPr>
        <w:t>Facts:</w:t>
      </w:r>
      <w:r w:rsidR="001A01B0">
        <w:rPr>
          <w:sz w:val="24"/>
          <w:szCs w:val="24"/>
        </w:rPr>
        <w:t xml:space="preserve"> 1892—four Chinese men brought before circuit court in MI “upon a charge of being Chinese persons unlawfully within the US, and not entitled to remain within the same.” Sentenced w/o jury trial to 60 days imprisonment with hard labor, then removal to China.</w:t>
      </w:r>
    </w:p>
    <w:p w14:paraId="2E1E73CE" w14:textId="77777777" w:rsidR="008E5B66" w:rsidRDefault="008E5B66" w:rsidP="00C87419">
      <w:pPr>
        <w:spacing w:after="0"/>
        <w:rPr>
          <w:b/>
          <w:sz w:val="24"/>
          <w:szCs w:val="24"/>
        </w:rPr>
      </w:pPr>
    </w:p>
    <w:p w14:paraId="2E1E73CF" w14:textId="77777777" w:rsidR="009917BC" w:rsidRDefault="00757CDB" w:rsidP="00C87419">
      <w:pPr>
        <w:spacing w:after="0"/>
        <w:rPr>
          <w:sz w:val="24"/>
          <w:szCs w:val="24"/>
        </w:rPr>
      </w:pPr>
      <w:r>
        <w:rPr>
          <w:b/>
          <w:sz w:val="24"/>
          <w:szCs w:val="24"/>
        </w:rPr>
        <w:t xml:space="preserve">Legal </w:t>
      </w:r>
      <w:r w:rsidR="009917BC">
        <w:rPr>
          <w:b/>
          <w:sz w:val="24"/>
          <w:szCs w:val="24"/>
        </w:rPr>
        <w:t>History, Prior Appeals &amp; Trial Court Input:</w:t>
      </w:r>
    </w:p>
    <w:p w14:paraId="2E1E73D0" w14:textId="77777777" w:rsidR="001A01B0" w:rsidRDefault="001A01B0" w:rsidP="001A01B0">
      <w:pPr>
        <w:pStyle w:val="ListParagraph"/>
        <w:numPr>
          <w:ilvl w:val="0"/>
          <w:numId w:val="3"/>
        </w:numPr>
        <w:spacing w:after="0"/>
        <w:rPr>
          <w:sz w:val="24"/>
          <w:szCs w:val="24"/>
        </w:rPr>
      </w:pPr>
      <w:r>
        <w:rPr>
          <w:sz w:val="24"/>
          <w:szCs w:val="24"/>
        </w:rPr>
        <w:t>Circuit Court: Sentenced to 60 days imprisonment w/ hard labor</w:t>
      </w:r>
    </w:p>
    <w:p w14:paraId="2E1E73D1" w14:textId="77777777" w:rsidR="001A01B0" w:rsidRDefault="001A01B0" w:rsidP="001A01B0">
      <w:pPr>
        <w:pStyle w:val="ListParagraph"/>
        <w:numPr>
          <w:ilvl w:val="0"/>
          <w:numId w:val="3"/>
        </w:numPr>
        <w:spacing w:after="0"/>
        <w:rPr>
          <w:sz w:val="24"/>
          <w:szCs w:val="24"/>
        </w:rPr>
      </w:pPr>
      <w:r>
        <w:rPr>
          <w:sz w:val="24"/>
          <w:szCs w:val="24"/>
        </w:rPr>
        <w:t>Writ of habeas corpus denied</w:t>
      </w:r>
    </w:p>
    <w:p w14:paraId="2E1E73D2" w14:textId="77777777" w:rsidR="001A01B0" w:rsidRPr="001A01B0" w:rsidRDefault="001A01B0" w:rsidP="001A01B0">
      <w:pPr>
        <w:pStyle w:val="ListParagraph"/>
        <w:numPr>
          <w:ilvl w:val="0"/>
          <w:numId w:val="3"/>
        </w:numPr>
        <w:spacing w:after="0"/>
        <w:rPr>
          <w:sz w:val="24"/>
          <w:szCs w:val="24"/>
        </w:rPr>
      </w:pPr>
      <w:r>
        <w:rPr>
          <w:sz w:val="24"/>
          <w:szCs w:val="24"/>
        </w:rPr>
        <w:t>Appeal to SCOTUS</w:t>
      </w:r>
    </w:p>
    <w:p w14:paraId="2E1E73D3" w14:textId="77777777" w:rsidR="009917BC" w:rsidRDefault="009917BC" w:rsidP="008E5B66">
      <w:pPr>
        <w:spacing w:after="0"/>
        <w:rPr>
          <w:b/>
          <w:sz w:val="24"/>
          <w:szCs w:val="24"/>
        </w:rPr>
      </w:pPr>
    </w:p>
    <w:p w14:paraId="2E1E73D4" w14:textId="77777777" w:rsidR="008E5B66" w:rsidRPr="00C87419" w:rsidRDefault="008E5B66" w:rsidP="008E5B66">
      <w:pPr>
        <w:spacing w:after="0"/>
        <w:rPr>
          <w:sz w:val="24"/>
          <w:szCs w:val="24"/>
        </w:rPr>
      </w:pPr>
      <w:r>
        <w:rPr>
          <w:b/>
          <w:sz w:val="24"/>
          <w:szCs w:val="24"/>
        </w:rPr>
        <w:t>Attorneys’ Arguments:</w:t>
      </w:r>
    </w:p>
    <w:p w14:paraId="2E1E73D5" w14:textId="77777777" w:rsidR="008E5B66" w:rsidRPr="00B40E96" w:rsidRDefault="00B40E96" w:rsidP="00B40E96">
      <w:pPr>
        <w:pStyle w:val="ListParagraph"/>
        <w:numPr>
          <w:ilvl w:val="0"/>
          <w:numId w:val="3"/>
        </w:numPr>
        <w:spacing w:after="0"/>
        <w:rPr>
          <w:b/>
          <w:sz w:val="24"/>
          <w:szCs w:val="24"/>
        </w:rPr>
      </w:pPr>
      <w:r>
        <w:rPr>
          <w:sz w:val="24"/>
          <w:szCs w:val="24"/>
        </w:rPr>
        <w:t>For Gov’t: “It is urged that the offense of being and remaining unlawfully within the limits of the US by an alien is a political offense, and is not within the common-law cases triable only by a jury, and that the constitution does not apply to such a case.”</w:t>
      </w:r>
    </w:p>
    <w:p w14:paraId="2E1E73D6" w14:textId="77777777" w:rsidR="00C87419" w:rsidRDefault="00C87419" w:rsidP="00C87419">
      <w:pPr>
        <w:spacing w:after="0"/>
        <w:rPr>
          <w:b/>
          <w:sz w:val="24"/>
          <w:szCs w:val="24"/>
        </w:rPr>
      </w:pPr>
    </w:p>
    <w:p w14:paraId="2E1E73D7" w14:textId="77777777" w:rsidR="00BF1355" w:rsidRDefault="00BF1355" w:rsidP="00C87419">
      <w:pPr>
        <w:spacing w:after="0"/>
        <w:rPr>
          <w:b/>
          <w:sz w:val="24"/>
          <w:szCs w:val="24"/>
        </w:rPr>
      </w:pPr>
    </w:p>
    <w:p w14:paraId="2E1E73D8" w14:textId="77777777" w:rsidR="00552EC4" w:rsidRDefault="00552EC4" w:rsidP="00C87419">
      <w:pPr>
        <w:spacing w:after="0"/>
        <w:rPr>
          <w:b/>
          <w:sz w:val="24"/>
          <w:szCs w:val="24"/>
        </w:rPr>
      </w:pPr>
      <w:r>
        <w:rPr>
          <w:b/>
          <w:sz w:val="24"/>
          <w:szCs w:val="24"/>
        </w:rPr>
        <w:lastRenderedPageBreak/>
        <w:t>Appeals to Statute &amp; Precedent:</w:t>
      </w:r>
    </w:p>
    <w:p w14:paraId="2E1E73D9" w14:textId="77777777" w:rsidR="009548F4" w:rsidRPr="009548F4" w:rsidRDefault="009548F4" w:rsidP="009548F4">
      <w:pPr>
        <w:pStyle w:val="ListParagraph"/>
        <w:numPr>
          <w:ilvl w:val="0"/>
          <w:numId w:val="3"/>
        </w:numPr>
        <w:spacing w:after="0"/>
        <w:rPr>
          <w:b/>
          <w:sz w:val="24"/>
          <w:szCs w:val="24"/>
        </w:rPr>
      </w:pPr>
      <w:r>
        <w:rPr>
          <w:b/>
          <w:i/>
          <w:sz w:val="24"/>
          <w:szCs w:val="24"/>
        </w:rPr>
        <w:t xml:space="preserve">Ex parte Wilson </w:t>
      </w:r>
      <w:r>
        <w:rPr>
          <w:b/>
          <w:sz w:val="24"/>
          <w:szCs w:val="24"/>
        </w:rPr>
        <w:t>[114 U. S. 417 (1885)]:</w:t>
      </w:r>
      <w:r>
        <w:rPr>
          <w:sz w:val="24"/>
          <w:szCs w:val="24"/>
        </w:rPr>
        <w:t xml:space="preserve"> “no person can be held to answer, without presentment or indictment by a grand jury, for any crime for which an infamous punishment may be imposed by the court.” (Also: 13</w:t>
      </w:r>
      <w:r w:rsidRPr="00472393">
        <w:rPr>
          <w:sz w:val="24"/>
          <w:szCs w:val="24"/>
          <w:vertAlign w:val="superscript"/>
        </w:rPr>
        <w:t>th</w:t>
      </w:r>
      <w:r>
        <w:rPr>
          <w:sz w:val="24"/>
          <w:szCs w:val="24"/>
        </w:rPr>
        <w:t xml:space="preserve"> Am: involuntary servitude ONLY as punishment for crime whereof the party shall have been duly convicted.)</w:t>
      </w:r>
    </w:p>
    <w:p w14:paraId="2E1E73DA" w14:textId="77777777" w:rsidR="009548F4" w:rsidRPr="001A01B0" w:rsidRDefault="009548F4" w:rsidP="009548F4">
      <w:pPr>
        <w:pStyle w:val="ListParagraph"/>
        <w:numPr>
          <w:ilvl w:val="0"/>
          <w:numId w:val="3"/>
        </w:numPr>
        <w:spacing w:after="0"/>
        <w:rPr>
          <w:b/>
          <w:sz w:val="24"/>
          <w:szCs w:val="24"/>
        </w:rPr>
      </w:pPr>
      <w:r>
        <w:rPr>
          <w:b/>
          <w:i/>
          <w:sz w:val="24"/>
          <w:szCs w:val="24"/>
        </w:rPr>
        <w:t>Yick Wo v. Hopkins</w:t>
      </w:r>
      <w:r>
        <w:rPr>
          <w:b/>
          <w:sz w:val="24"/>
          <w:szCs w:val="24"/>
        </w:rPr>
        <w:t xml:space="preserve"> [118 U. S. 369 (1886)]:</w:t>
      </w:r>
      <w:r>
        <w:rPr>
          <w:sz w:val="24"/>
          <w:szCs w:val="24"/>
        </w:rPr>
        <w:t xml:space="preserve"> 14</w:t>
      </w:r>
      <w:r w:rsidRPr="00472393">
        <w:rPr>
          <w:sz w:val="24"/>
          <w:szCs w:val="24"/>
          <w:vertAlign w:val="superscript"/>
        </w:rPr>
        <w:t>th</w:t>
      </w:r>
      <w:r>
        <w:rPr>
          <w:sz w:val="24"/>
          <w:szCs w:val="24"/>
        </w:rPr>
        <w:t xml:space="preserve"> Amendment not confined to protection of citizens: due process &amp; equal protection of laws are universally applicable to all persons within the territorial jurisdiction.</w:t>
      </w:r>
    </w:p>
    <w:p w14:paraId="2E1E73DB" w14:textId="77777777" w:rsidR="001A01B0" w:rsidRPr="001A01B0" w:rsidRDefault="001A01B0" w:rsidP="001A01B0">
      <w:pPr>
        <w:pStyle w:val="ListParagraph"/>
        <w:numPr>
          <w:ilvl w:val="0"/>
          <w:numId w:val="3"/>
        </w:numPr>
        <w:spacing w:after="0"/>
        <w:rPr>
          <w:b/>
          <w:sz w:val="24"/>
          <w:szCs w:val="24"/>
        </w:rPr>
      </w:pPr>
      <w:r>
        <w:rPr>
          <w:b/>
          <w:i/>
          <w:sz w:val="24"/>
          <w:szCs w:val="24"/>
        </w:rPr>
        <w:t xml:space="preserve">Chae Chan Ping v. U. S. </w:t>
      </w:r>
      <w:r>
        <w:rPr>
          <w:b/>
          <w:sz w:val="24"/>
          <w:szCs w:val="24"/>
        </w:rPr>
        <w:t>[130 U. S. 581 (1889)]:</w:t>
      </w:r>
      <w:r>
        <w:rPr>
          <w:sz w:val="24"/>
          <w:szCs w:val="24"/>
        </w:rPr>
        <w:t xml:space="preserve"> legislation overruling Burlingame Treaty was valid.</w:t>
      </w:r>
    </w:p>
    <w:p w14:paraId="2E1E73DC" w14:textId="77777777" w:rsidR="001A01B0" w:rsidRPr="001A01B0" w:rsidRDefault="001A01B0" w:rsidP="001A01B0">
      <w:pPr>
        <w:pStyle w:val="ListParagraph"/>
        <w:numPr>
          <w:ilvl w:val="0"/>
          <w:numId w:val="3"/>
        </w:numPr>
        <w:spacing w:after="0"/>
        <w:rPr>
          <w:b/>
          <w:sz w:val="24"/>
          <w:szCs w:val="24"/>
        </w:rPr>
      </w:pPr>
      <w:r>
        <w:rPr>
          <w:b/>
          <w:i/>
          <w:sz w:val="24"/>
          <w:szCs w:val="24"/>
        </w:rPr>
        <w:t xml:space="preserve">Fong Yue Ting v. U. S. </w:t>
      </w:r>
      <w:r>
        <w:rPr>
          <w:b/>
          <w:sz w:val="24"/>
          <w:szCs w:val="24"/>
        </w:rPr>
        <w:t>[149 U. S. 698 (</w:t>
      </w:r>
      <w:r w:rsidR="00BF1355">
        <w:rPr>
          <w:b/>
          <w:sz w:val="24"/>
          <w:szCs w:val="24"/>
        </w:rPr>
        <w:t>1893</w:t>
      </w:r>
      <w:r>
        <w:rPr>
          <w:b/>
          <w:sz w:val="24"/>
          <w:szCs w:val="24"/>
        </w:rPr>
        <w:t>)]:</w:t>
      </w:r>
      <w:r>
        <w:rPr>
          <w:sz w:val="24"/>
          <w:szCs w:val="24"/>
        </w:rPr>
        <w:t xml:space="preserve"> “the right to exclude or to expel aliens, or any class of aliens, absolutely or upon certain conditions, in war or in peace, is an inherent and inalienable right of every sovereign and independent nation.”</w:t>
      </w:r>
      <w:r w:rsidR="00472393">
        <w:rPr>
          <w:sz w:val="24"/>
          <w:szCs w:val="24"/>
        </w:rPr>
        <w:t xml:space="preserve"> (Also: “The order of deportation is not a punishment for crime. . . . He has not, therefore, been deprived of life, liberty, or property without due process of law.”)</w:t>
      </w:r>
    </w:p>
    <w:p w14:paraId="2E1E73DD" w14:textId="77777777" w:rsidR="001A01B0" w:rsidRPr="00B40E96" w:rsidRDefault="00B40E96" w:rsidP="001A01B0">
      <w:pPr>
        <w:pStyle w:val="ListParagraph"/>
        <w:numPr>
          <w:ilvl w:val="0"/>
          <w:numId w:val="3"/>
        </w:numPr>
        <w:spacing w:after="0"/>
        <w:rPr>
          <w:b/>
          <w:sz w:val="24"/>
          <w:szCs w:val="24"/>
        </w:rPr>
      </w:pPr>
      <w:r>
        <w:rPr>
          <w:b/>
          <w:i/>
          <w:sz w:val="24"/>
          <w:szCs w:val="24"/>
        </w:rPr>
        <w:t xml:space="preserve">Lem Moon Sing v. U. S. </w:t>
      </w:r>
      <w:r>
        <w:rPr>
          <w:b/>
          <w:sz w:val="24"/>
          <w:szCs w:val="24"/>
        </w:rPr>
        <w:t>[158 U. S. 538 (</w:t>
      </w:r>
      <w:r w:rsidR="00BF1355">
        <w:rPr>
          <w:b/>
          <w:sz w:val="24"/>
          <w:szCs w:val="24"/>
        </w:rPr>
        <w:t>1895</w:t>
      </w:r>
      <w:r>
        <w:rPr>
          <w:b/>
          <w:sz w:val="24"/>
          <w:szCs w:val="24"/>
        </w:rPr>
        <w:t>)]:</w:t>
      </w:r>
      <w:r>
        <w:rPr>
          <w:sz w:val="24"/>
          <w:szCs w:val="24"/>
        </w:rPr>
        <w:t xml:space="preserve"> Congress’s power to exclude aliens is non-reviewable.</w:t>
      </w:r>
    </w:p>
    <w:p w14:paraId="2E1E73DE" w14:textId="77777777" w:rsidR="00C87419" w:rsidRDefault="00C87419" w:rsidP="00C87419">
      <w:pPr>
        <w:spacing w:after="0"/>
        <w:rPr>
          <w:b/>
          <w:sz w:val="24"/>
          <w:szCs w:val="24"/>
        </w:rPr>
      </w:pPr>
    </w:p>
    <w:p w14:paraId="2E1E73DF" w14:textId="77777777" w:rsidR="009917BC" w:rsidRDefault="009917BC" w:rsidP="00C87419">
      <w:pPr>
        <w:spacing w:after="0"/>
        <w:rPr>
          <w:b/>
          <w:sz w:val="24"/>
          <w:szCs w:val="24"/>
        </w:rPr>
      </w:pPr>
      <w:r>
        <w:rPr>
          <w:b/>
          <w:sz w:val="24"/>
          <w:szCs w:val="24"/>
        </w:rPr>
        <w:t xml:space="preserve">Relevant </w:t>
      </w:r>
      <w:r w:rsidR="00757CDB">
        <w:rPr>
          <w:b/>
          <w:sz w:val="24"/>
          <w:szCs w:val="24"/>
        </w:rPr>
        <w:t xml:space="preserve">U.S. </w:t>
      </w:r>
      <w:r>
        <w:rPr>
          <w:b/>
          <w:sz w:val="24"/>
          <w:szCs w:val="24"/>
        </w:rPr>
        <w:t>History:</w:t>
      </w:r>
    </w:p>
    <w:p w14:paraId="2E1E73E0" w14:textId="77777777" w:rsidR="001A01B0" w:rsidRPr="00051624" w:rsidRDefault="001A01B0" w:rsidP="001A01B0">
      <w:pPr>
        <w:pStyle w:val="ListParagraph"/>
        <w:numPr>
          <w:ilvl w:val="0"/>
          <w:numId w:val="2"/>
        </w:numPr>
        <w:spacing w:after="0"/>
        <w:rPr>
          <w:b/>
          <w:sz w:val="24"/>
          <w:szCs w:val="24"/>
        </w:rPr>
      </w:pPr>
      <w:r>
        <w:rPr>
          <w:b/>
          <w:sz w:val="24"/>
          <w:szCs w:val="24"/>
        </w:rPr>
        <w:t>Chinese Exclusion Act (1882):</w:t>
      </w:r>
      <w:r>
        <w:rPr>
          <w:sz w:val="24"/>
          <w:szCs w:val="24"/>
        </w:rPr>
        <w:t xml:space="preserve"> forbidding immigration of skilled and unskilled laborers from China. Didn’t apply to laborers already in the US.</w:t>
      </w:r>
    </w:p>
    <w:p w14:paraId="2E1E73E1" w14:textId="77777777" w:rsidR="001A01B0" w:rsidRDefault="001A01B0" w:rsidP="001A01B0">
      <w:pPr>
        <w:pStyle w:val="ListParagraph"/>
        <w:numPr>
          <w:ilvl w:val="0"/>
          <w:numId w:val="2"/>
        </w:numPr>
        <w:spacing w:after="0"/>
        <w:rPr>
          <w:b/>
          <w:sz w:val="24"/>
          <w:szCs w:val="24"/>
        </w:rPr>
      </w:pPr>
      <w:r>
        <w:rPr>
          <w:b/>
          <w:sz w:val="24"/>
          <w:szCs w:val="24"/>
        </w:rPr>
        <w:t>Amendment to CEA (1884):</w:t>
      </w:r>
      <w:r>
        <w:rPr>
          <w:sz w:val="24"/>
          <w:szCs w:val="24"/>
        </w:rPr>
        <w:t xml:space="preserve"> Chinese citizens must obtain re-entry permits if they wished to return to the U. S. after temporarily leaving.</w:t>
      </w:r>
    </w:p>
    <w:p w14:paraId="2E1E73E2" w14:textId="77777777" w:rsidR="001A01B0" w:rsidRPr="001A01B0" w:rsidRDefault="001A01B0" w:rsidP="001A01B0">
      <w:pPr>
        <w:pStyle w:val="ListParagraph"/>
        <w:numPr>
          <w:ilvl w:val="0"/>
          <w:numId w:val="2"/>
        </w:numPr>
        <w:spacing w:after="0"/>
        <w:rPr>
          <w:b/>
          <w:sz w:val="24"/>
          <w:szCs w:val="24"/>
        </w:rPr>
      </w:pPr>
      <w:r>
        <w:rPr>
          <w:b/>
          <w:sz w:val="24"/>
          <w:szCs w:val="24"/>
        </w:rPr>
        <w:t>Scott Act (1888):</w:t>
      </w:r>
      <w:r>
        <w:rPr>
          <w:sz w:val="24"/>
          <w:szCs w:val="24"/>
        </w:rPr>
        <w:t xml:space="preserve"> Forbidding re-entry of Chinese immigrants to US who would not be eligible for first-time entry under the CEA. All those certificates were now declared invalid.</w:t>
      </w:r>
    </w:p>
    <w:p w14:paraId="2E1E73E3" w14:textId="77777777" w:rsidR="001A01B0" w:rsidRPr="001A01B0" w:rsidRDefault="001A01B0" w:rsidP="001A01B0">
      <w:pPr>
        <w:pStyle w:val="ListParagraph"/>
        <w:numPr>
          <w:ilvl w:val="0"/>
          <w:numId w:val="2"/>
        </w:numPr>
        <w:spacing w:after="0"/>
        <w:rPr>
          <w:b/>
          <w:sz w:val="24"/>
          <w:szCs w:val="24"/>
        </w:rPr>
      </w:pPr>
      <w:r>
        <w:rPr>
          <w:b/>
          <w:sz w:val="24"/>
          <w:szCs w:val="24"/>
        </w:rPr>
        <w:t>Section 13 of CEA (1888):</w:t>
      </w:r>
      <w:r>
        <w:rPr>
          <w:sz w:val="24"/>
          <w:szCs w:val="24"/>
        </w:rPr>
        <w:t xml:space="preserve"> Sentence of removal from US if found to be here unlawfully.</w:t>
      </w:r>
    </w:p>
    <w:p w14:paraId="2E1E73E4" w14:textId="77777777" w:rsidR="001A01B0" w:rsidRPr="00B40E96" w:rsidRDefault="001A01B0" w:rsidP="001A01B0">
      <w:pPr>
        <w:pStyle w:val="ListParagraph"/>
        <w:numPr>
          <w:ilvl w:val="0"/>
          <w:numId w:val="2"/>
        </w:numPr>
        <w:spacing w:after="0"/>
        <w:rPr>
          <w:b/>
          <w:sz w:val="24"/>
          <w:szCs w:val="24"/>
        </w:rPr>
      </w:pPr>
      <w:r>
        <w:rPr>
          <w:b/>
          <w:sz w:val="24"/>
          <w:szCs w:val="24"/>
        </w:rPr>
        <w:t>May 5, 1892:</w:t>
      </w:r>
      <w:r>
        <w:rPr>
          <w:sz w:val="24"/>
          <w:szCs w:val="24"/>
        </w:rPr>
        <w:t xml:space="preserve"> Act re. prohibiting and regulating Chinese immigration should continue for 10 years. Laborers here legally must apply for certificate of residence upon pain of arrest and deportation.</w:t>
      </w:r>
    </w:p>
    <w:p w14:paraId="2E1E73E5" w14:textId="77777777" w:rsidR="00B40E96" w:rsidRPr="001A01B0" w:rsidRDefault="00B40E96" w:rsidP="001A01B0">
      <w:pPr>
        <w:pStyle w:val="ListParagraph"/>
        <w:numPr>
          <w:ilvl w:val="0"/>
          <w:numId w:val="2"/>
        </w:numPr>
        <w:spacing w:after="0"/>
        <w:rPr>
          <w:b/>
          <w:sz w:val="24"/>
          <w:szCs w:val="24"/>
        </w:rPr>
      </w:pPr>
      <w:r>
        <w:rPr>
          <w:b/>
          <w:sz w:val="24"/>
          <w:szCs w:val="24"/>
        </w:rPr>
        <w:t>Fourth section of Act (1892):</w:t>
      </w:r>
      <w:r>
        <w:rPr>
          <w:sz w:val="24"/>
          <w:szCs w:val="24"/>
        </w:rPr>
        <w:t xml:space="preserve"> “any such Chinese person, or person of Chinese descent, convicted and adjudged to be not lawfully entitled to be or remain in the US, shall be imprisoned at hard labor for a period not exceeding one year, and thereafter removed from the US.”</w:t>
      </w:r>
    </w:p>
    <w:p w14:paraId="2E1E73E6" w14:textId="77777777" w:rsidR="001A01B0" w:rsidRPr="00E75BA9" w:rsidRDefault="001A01B0" w:rsidP="001A01B0">
      <w:pPr>
        <w:pStyle w:val="ListParagraph"/>
        <w:numPr>
          <w:ilvl w:val="0"/>
          <w:numId w:val="2"/>
        </w:numPr>
        <w:spacing w:after="0"/>
        <w:rPr>
          <w:b/>
          <w:sz w:val="24"/>
          <w:szCs w:val="24"/>
        </w:rPr>
      </w:pPr>
      <w:r>
        <w:rPr>
          <w:b/>
          <w:sz w:val="24"/>
          <w:szCs w:val="24"/>
        </w:rPr>
        <w:t>Aug. 18, 1894:</w:t>
      </w:r>
      <w:r>
        <w:rPr>
          <w:sz w:val="24"/>
          <w:szCs w:val="24"/>
        </w:rPr>
        <w:t xml:space="preserve"> Act covering expenses of deportation, including cost of imprisonment and conveyance</w:t>
      </w:r>
    </w:p>
    <w:p w14:paraId="2E1E73E7" w14:textId="77777777" w:rsidR="009917BC" w:rsidRDefault="009917BC" w:rsidP="00C87419">
      <w:pPr>
        <w:spacing w:after="0"/>
        <w:rPr>
          <w:b/>
          <w:sz w:val="24"/>
          <w:szCs w:val="24"/>
        </w:rPr>
      </w:pPr>
    </w:p>
    <w:p w14:paraId="2E1E73E8" w14:textId="77777777" w:rsidR="00E16E68" w:rsidRPr="00C87419" w:rsidRDefault="00E16E68" w:rsidP="00C87419">
      <w:pPr>
        <w:spacing w:after="0"/>
        <w:rPr>
          <w:sz w:val="24"/>
          <w:szCs w:val="24"/>
        </w:rPr>
      </w:pPr>
      <w:r>
        <w:rPr>
          <w:b/>
          <w:sz w:val="24"/>
          <w:szCs w:val="24"/>
        </w:rPr>
        <w:t>Dicta:</w:t>
      </w:r>
    </w:p>
    <w:p w14:paraId="2E1E73E9" w14:textId="77777777" w:rsidR="00C87419" w:rsidRDefault="00B40E96" w:rsidP="00B40E96">
      <w:pPr>
        <w:pStyle w:val="ListParagraph"/>
        <w:numPr>
          <w:ilvl w:val="0"/>
          <w:numId w:val="2"/>
        </w:numPr>
        <w:spacing w:after="0"/>
        <w:rPr>
          <w:sz w:val="24"/>
          <w:szCs w:val="24"/>
        </w:rPr>
      </w:pPr>
      <w:r>
        <w:rPr>
          <w:sz w:val="24"/>
          <w:szCs w:val="24"/>
        </w:rPr>
        <w:t>“We think it clear that detention or temporary confinement, as part of the means necessary to give effect to the provisions for the exclusion and expulsion of aliens, would be valid.”</w:t>
      </w:r>
    </w:p>
    <w:p w14:paraId="2E1E73EA" w14:textId="77777777" w:rsidR="00472393" w:rsidRDefault="00472393" w:rsidP="00B40E96">
      <w:pPr>
        <w:pStyle w:val="ListParagraph"/>
        <w:numPr>
          <w:ilvl w:val="0"/>
          <w:numId w:val="2"/>
        </w:numPr>
        <w:spacing w:after="0"/>
        <w:rPr>
          <w:sz w:val="24"/>
          <w:szCs w:val="24"/>
        </w:rPr>
      </w:pPr>
      <w:r>
        <w:rPr>
          <w:sz w:val="24"/>
          <w:szCs w:val="24"/>
        </w:rPr>
        <w:t>“Detention is a casual feature in every case of arrest on a criminal charge, even when an innocent person is wrongfully accused; but it is not imprisonment in a legal sense.”</w:t>
      </w:r>
    </w:p>
    <w:p w14:paraId="2E1E73EB" w14:textId="77777777" w:rsidR="00472393" w:rsidRDefault="00472393" w:rsidP="00B40E96">
      <w:pPr>
        <w:pStyle w:val="ListParagraph"/>
        <w:numPr>
          <w:ilvl w:val="0"/>
          <w:numId w:val="2"/>
        </w:numPr>
        <w:spacing w:after="0"/>
        <w:rPr>
          <w:sz w:val="24"/>
          <w:szCs w:val="24"/>
        </w:rPr>
      </w:pPr>
      <w:r>
        <w:rPr>
          <w:sz w:val="24"/>
          <w:szCs w:val="24"/>
        </w:rPr>
        <w:t>“We regard it as settled by our previous decisions that the US can, as a matter of public policy, by congressional enactment, forbid aliens or classes of aliens from coming within their borders, and expel aliens or classes of aliens from their territory.”</w:t>
      </w:r>
    </w:p>
    <w:p w14:paraId="2E1E73EC" w14:textId="77777777" w:rsidR="00472393" w:rsidRPr="00472393" w:rsidRDefault="00472393" w:rsidP="00B40E96">
      <w:pPr>
        <w:pStyle w:val="ListParagraph"/>
        <w:numPr>
          <w:ilvl w:val="0"/>
          <w:numId w:val="2"/>
        </w:numPr>
        <w:spacing w:after="0"/>
        <w:rPr>
          <w:b/>
          <w:sz w:val="24"/>
          <w:szCs w:val="24"/>
        </w:rPr>
      </w:pPr>
      <w:r w:rsidRPr="00472393">
        <w:rPr>
          <w:b/>
          <w:sz w:val="24"/>
          <w:szCs w:val="24"/>
        </w:rPr>
        <w:lastRenderedPageBreak/>
        <w:t>“But when congress sees fit to further promote such a policy by subjecting the persons of such aliens to infamous punishment at hard labor, or by confiscating their property, we think such legislation, to be valid, must provide for a judicial trial to establish the guilt of the accused.”</w:t>
      </w:r>
    </w:p>
    <w:p w14:paraId="2E1E73ED" w14:textId="77777777" w:rsidR="00472393" w:rsidRDefault="00472393" w:rsidP="00B40E96">
      <w:pPr>
        <w:pStyle w:val="ListParagraph"/>
        <w:numPr>
          <w:ilvl w:val="0"/>
          <w:numId w:val="2"/>
        </w:numPr>
        <w:spacing w:after="0"/>
        <w:rPr>
          <w:sz w:val="24"/>
          <w:szCs w:val="24"/>
        </w:rPr>
      </w:pPr>
      <w:r>
        <w:rPr>
          <w:sz w:val="24"/>
          <w:szCs w:val="24"/>
        </w:rPr>
        <w:t>“…to declare unlawful residence within the country to be an infamous crime, punishable by deprivation of liberty and property, would be to pass out of the sphere of constitutional legislation, unless provision were made that the fact of guilt should first be established by a judicial trial.”</w:t>
      </w:r>
    </w:p>
    <w:p w14:paraId="2E1E73EE" w14:textId="77777777" w:rsidR="000526D9" w:rsidRPr="00B40E96" w:rsidRDefault="000526D9" w:rsidP="00B40E96">
      <w:pPr>
        <w:pStyle w:val="ListParagraph"/>
        <w:numPr>
          <w:ilvl w:val="0"/>
          <w:numId w:val="2"/>
        </w:numPr>
        <w:spacing w:after="0"/>
        <w:rPr>
          <w:sz w:val="24"/>
          <w:szCs w:val="24"/>
        </w:rPr>
      </w:pPr>
      <w:r>
        <w:rPr>
          <w:b/>
          <w:sz w:val="24"/>
          <w:szCs w:val="24"/>
        </w:rPr>
        <w:t>“Applying this reasoning to the fifth and sixth amendments, it must be concluded that all persons within the territory of the US are entitled to the protection guarantied by those amendments, and that even aliens shall not be held to answer for a capital or other infamous crime, unless on a presentment or indictment of a grand jury, nor be deprived of life, liberty, or property without due process of law.”</w:t>
      </w:r>
    </w:p>
    <w:p w14:paraId="2E1E73EF" w14:textId="77777777" w:rsidR="00552EC4" w:rsidRPr="00C87419" w:rsidRDefault="00552EC4" w:rsidP="00C87419">
      <w:pPr>
        <w:spacing w:after="0"/>
        <w:rPr>
          <w:sz w:val="24"/>
          <w:szCs w:val="24"/>
        </w:rPr>
      </w:pPr>
    </w:p>
    <w:p w14:paraId="2E1E73F0" w14:textId="77777777" w:rsidR="00552EC4" w:rsidRDefault="00552EC4" w:rsidP="00C87419">
      <w:pPr>
        <w:spacing w:after="0"/>
        <w:rPr>
          <w:b/>
          <w:sz w:val="24"/>
          <w:szCs w:val="24"/>
        </w:rPr>
      </w:pPr>
    </w:p>
    <w:p w14:paraId="2E1E73F1" w14:textId="77777777" w:rsidR="00E16E68" w:rsidRDefault="00552EC4" w:rsidP="00C87419">
      <w:pPr>
        <w:spacing w:after="0"/>
        <w:rPr>
          <w:sz w:val="24"/>
          <w:szCs w:val="24"/>
        </w:rPr>
      </w:pPr>
      <w:r>
        <w:rPr>
          <w:b/>
          <w:sz w:val="24"/>
          <w:szCs w:val="24"/>
        </w:rPr>
        <w:t>Concurrence/</w:t>
      </w:r>
      <w:r w:rsidR="00E16E68">
        <w:rPr>
          <w:b/>
          <w:sz w:val="24"/>
          <w:szCs w:val="24"/>
        </w:rPr>
        <w:t>Dissent:</w:t>
      </w:r>
      <w:r w:rsidR="000526D9">
        <w:rPr>
          <w:sz w:val="24"/>
          <w:szCs w:val="24"/>
        </w:rPr>
        <w:t xml:space="preserve"> J. Field</w:t>
      </w:r>
      <w:r w:rsidR="007A68CD">
        <w:rPr>
          <w:sz w:val="24"/>
          <w:szCs w:val="24"/>
        </w:rPr>
        <w:t xml:space="preserve"> </w:t>
      </w:r>
      <w:r w:rsidR="007A68CD" w:rsidRPr="007A68CD">
        <w:rPr>
          <w:i/>
          <w:sz w:val="24"/>
          <w:szCs w:val="24"/>
        </w:rPr>
        <w:t>(not a dissent, exactly, because he’s just upset about what the gov’t argued.)</w:t>
      </w:r>
    </w:p>
    <w:p w14:paraId="2E1E73F2" w14:textId="77777777" w:rsidR="000526D9" w:rsidRDefault="000526D9" w:rsidP="000526D9">
      <w:pPr>
        <w:pStyle w:val="ListParagraph"/>
        <w:numPr>
          <w:ilvl w:val="0"/>
          <w:numId w:val="2"/>
        </w:numPr>
        <w:spacing w:after="0"/>
        <w:rPr>
          <w:sz w:val="24"/>
          <w:szCs w:val="24"/>
        </w:rPr>
      </w:pPr>
      <w:r>
        <w:rPr>
          <w:sz w:val="24"/>
          <w:szCs w:val="24"/>
        </w:rPr>
        <w:t>“I do not concur but dissent entirely from what seemed to me to be harsh and illegal assertions, made by counsel of the gov’t, on the argument of this case, as to the right of the court to deny to the accused the full protection of the law and constitution against every form of oppression and cruelty to them.”</w:t>
      </w:r>
    </w:p>
    <w:p w14:paraId="2E1E73F3" w14:textId="77777777" w:rsidR="007A68CD" w:rsidRPr="000526D9" w:rsidRDefault="007A68CD" w:rsidP="000526D9">
      <w:pPr>
        <w:pStyle w:val="ListParagraph"/>
        <w:numPr>
          <w:ilvl w:val="0"/>
          <w:numId w:val="2"/>
        </w:numPr>
        <w:spacing w:after="0"/>
        <w:rPr>
          <w:sz w:val="24"/>
          <w:szCs w:val="24"/>
        </w:rPr>
      </w:pPr>
      <w:r>
        <w:rPr>
          <w:sz w:val="24"/>
          <w:szCs w:val="24"/>
        </w:rPr>
        <w:t>“The contention that persons within the territorial jurisdiction of this republic might be beyond the protection of the law was heard with pain on the argument at the bar,--in face of the great constitutional amendment which declares that no state shall deny to any person within its jurisdiction the equal protection of the laws.”</w:t>
      </w:r>
    </w:p>
    <w:p w14:paraId="2E1E73F4" w14:textId="77777777" w:rsidR="00C87419" w:rsidRDefault="00C87419" w:rsidP="00C87419">
      <w:pPr>
        <w:spacing w:after="0"/>
        <w:rPr>
          <w:b/>
          <w:sz w:val="24"/>
          <w:szCs w:val="24"/>
        </w:rPr>
      </w:pPr>
    </w:p>
    <w:p w14:paraId="2E1E73F5" w14:textId="77777777" w:rsidR="00E16E68" w:rsidRPr="00E16E68" w:rsidRDefault="00E16E68" w:rsidP="00C87419">
      <w:pPr>
        <w:spacing w:after="0"/>
        <w:rPr>
          <w:b/>
          <w:sz w:val="24"/>
          <w:szCs w:val="24"/>
        </w:rPr>
      </w:pPr>
    </w:p>
    <w:sectPr w:rsidR="00E16E68" w:rsidRPr="00E16E68"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1E73F8" w14:textId="77777777" w:rsidR="001F7AB3" w:rsidRDefault="001F7AB3" w:rsidP="00E16E68">
      <w:pPr>
        <w:spacing w:after="0" w:line="240" w:lineRule="auto"/>
      </w:pPr>
      <w:r>
        <w:separator/>
      </w:r>
    </w:p>
  </w:endnote>
  <w:endnote w:type="continuationSeparator" w:id="0">
    <w:p w14:paraId="2E1E73F9" w14:textId="77777777" w:rsidR="001F7AB3" w:rsidRDefault="001F7AB3" w:rsidP="00E16E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1E73F6" w14:textId="77777777" w:rsidR="001F7AB3" w:rsidRDefault="001F7AB3" w:rsidP="00E16E68">
      <w:pPr>
        <w:spacing w:after="0" w:line="240" w:lineRule="auto"/>
      </w:pPr>
      <w:r>
        <w:separator/>
      </w:r>
    </w:p>
  </w:footnote>
  <w:footnote w:type="continuationSeparator" w:id="0">
    <w:p w14:paraId="2E1E73F7" w14:textId="77777777" w:rsidR="001F7AB3" w:rsidRDefault="001F7AB3" w:rsidP="00E16E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1E73FA" w14:textId="77777777" w:rsidR="00E16E68" w:rsidRDefault="008E5B66" w:rsidP="00757CDB">
    <w:pPr>
      <w:pStyle w:val="Header"/>
      <w:jc w:val="right"/>
    </w:pPr>
    <w:r>
      <w:t>US</w:t>
    </w:r>
    <w:r w:rsidR="0016476D">
      <w:t xml:space="preserve"> </w:t>
    </w:r>
    <w:r w:rsidR="007D1AC2">
      <w:t>Supreme</w:t>
    </w:r>
    <w:r w:rsidR="0016476D">
      <w:t xml:space="preserve"> Court</w:t>
    </w:r>
    <w:r w:rsidR="00E16E68">
      <w:tab/>
    </w:r>
    <w:r w:rsidR="009A2C5E">
      <w:t>1896</w:t>
    </w:r>
    <w:r w:rsidR="00E16E68">
      <w:tab/>
    </w:r>
    <w:r w:rsidR="009A2C5E">
      <w:t>Wong Wing v. US</w:t>
    </w:r>
  </w:p>
  <w:p w14:paraId="2E1E73FB" w14:textId="77777777" w:rsidR="00552EC4" w:rsidRDefault="00552EC4" w:rsidP="00552EC4">
    <w:pPr>
      <w:pStyle w:val="Header"/>
      <w:jc w:val="right"/>
    </w:pPr>
    <w:r>
      <w:tab/>
    </w:r>
    <w:r>
      <w:tab/>
    </w:r>
    <w:r w:rsidR="00472393">
      <w:t>INFAMOUS PUNISHMENT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267EC5"/>
    <w:multiLevelType w:val="hybridMultilevel"/>
    <w:tmpl w:val="E1983728"/>
    <w:lvl w:ilvl="0" w:tplc="573AABD0">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59D5B6E"/>
    <w:multiLevelType w:val="hybridMultilevel"/>
    <w:tmpl w:val="FA2AE138"/>
    <w:lvl w:ilvl="0" w:tplc="85E0422C">
      <w:start w:val="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FED7D82"/>
    <w:multiLevelType w:val="hybridMultilevel"/>
    <w:tmpl w:val="E04A3358"/>
    <w:lvl w:ilvl="0" w:tplc="54B033C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63E04F2"/>
    <w:multiLevelType w:val="hybridMultilevel"/>
    <w:tmpl w:val="F1DACE06"/>
    <w:lvl w:ilvl="0" w:tplc="AE06BF7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E16E68"/>
    <w:rsid w:val="000209E7"/>
    <w:rsid w:val="000526D9"/>
    <w:rsid w:val="00054BBC"/>
    <w:rsid w:val="00144D3B"/>
    <w:rsid w:val="0016476D"/>
    <w:rsid w:val="001A01B0"/>
    <w:rsid w:val="001B0867"/>
    <w:rsid w:val="001F7AB3"/>
    <w:rsid w:val="00457D27"/>
    <w:rsid w:val="00472393"/>
    <w:rsid w:val="00552EC4"/>
    <w:rsid w:val="005A7B53"/>
    <w:rsid w:val="00757CDB"/>
    <w:rsid w:val="007A68CD"/>
    <w:rsid w:val="007D1AC2"/>
    <w:rsid w:val="008A41F9"/>
    <w:rsid w:val="008E5B66"/>
    <w:rsid w:val="008E704F"/>
    <w:rsid w:val="009548F4"/>
    <w:rsid w:val="009917BC"/>
    <w:rsid w:val="009A2C5E"/>
    <w:rsid w:val="00A65C5C"/>
    <w:rsid w:val="00A71E2C"/>
    <w:rsid w:val="00B330E3"/>
    <w:rsid w:val="00B40E96"/>
    <w:rsid w:val="00B564E2"/>
    <w:rsid w:val="00B667F9"/>
    <w:rsid w:val="00B778D1"/>
    <w:rsid w:val="00BF1355"/>
    <w:rsid w:val="00C87419"/>
    <w:rsid w:val="00CC3AFE"/>
    <w:rsid w:val="00CC7EEE"/>
    <w:rsid w:val="00CD6DF7"/>
    <w:rsid w:val="00D66735"/>
    <w:rsid w:val="00E16E68"/>
    <w:rsid w:val="00E213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1E73BA"/>
  <w15:docId w15:val="{00E3B7BA-ABDC-44B9-978B-45B2B92690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16E68"/>
  </w:style>
  <w:style w:type="paragraph" w:styleId="Footer">
    <w:name w:val="footer"/>
    <w:basedOn w:val="Normal"/>
    <w:link w:val="FooterChar"/>
    <w:uiPriority w:val="99"/>
    <w:semiHidden/>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757C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3</Pages>
  <Words>976</Words>
  <Characters>5568</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 Britton</cp:lastModifiedBy>
  <cp:revision>5</cp:revision>
  <dcterms:created xsi:type="dcterms:W3CDTF">2018-07-26T14:49:00Z</dcterms:created>
  <dcterms:modified xsi:type="dcterms:W3CDTF">2021-05-21T14:10:00Z</dcterms:modified>
</cp:coreProperties>
</file>