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9A7E7" w14:textId="77777777" w:rsidR="00144D3B" w:rsidRDefault="00144D3B" w:rsidP="00C87419">
      <w:pPr>
        <w:spacing w:after="0"/>
      </w:pPr>
    </w:p>
    <w:p w14:paraId="4309A7E8" w14:textId="77777777"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14:paraId="4309A7E9" w14:textId="77777777" w:rsidR="00C87419" w:rsidRDefault="00C87419" w:rsidP="00C87419">
      <w:pPr>
        <w:spacing w:after="0"/>
        <w:jc w:val="center"/>
        <w:rPr>
          <w:b/>
          <w:sz w:val="24"/>
          <w:szCs w:val="24"/>
        </w:rPr>
      </w:pPr>
    </w:p>
    <w:p w14:paraId="4309A7EA" w14:textId="67EE9DD2" w:rsidR="00757CDB" w:rsidRPr="00F66387" w:rsidRDefault="00E16E68" w:rsidP="00C87419">
      <w:pPr>
        <w:spacing w:after="0"/>
        <w:rPr>
          <w:sz w:val="24"/>
          <w:szCs w:val="24"/>
        </w:rPr>
      </w:pPr>
      <w:r>
        <w:rPr>
          <w:b/>
          <w:sz w:val="24"/>
          <w:szCs w:val="24"/>
        </w:rPr>
        <w:t>Case:</w:t>
      </w:r>
      <w:r w:rsidR="008E5B66">
        <w:rPr>
          <w:b/>
          <w:sz w:val="24"/>
          <w:szCs w:val="24"/>
        </w:rPr>
        <w:tab/>
      </w:r>
      <w:r w:rsidR="00F66387">
        <w:rPr>
          <w:sz w:val="24"/>
          <w:szCs w:val="24"/>
        </w:rPr>
        <w:t>Yick Wo v. Hopkins</w:t>
      </w:r>
      <w:r w:rsidR="00E319C7">
        <w:rPr>
          <w:sz w:val="24"/>
          <w:szCs w:val="24"/>
        </w:rPr>
        <w:t>,</w:t>
      </w:r>
      <w:r w:rsidR="00F66387">
        <w:rPr>
          <w:sz w:val="24"/>
          <w:szCs w:val="24"/>
        </w:rPr>
        <w:t xml:space="preserve"> 118 U. S. 356</w:t>
      </w:r>
      <w:r w:rsidR="00E319C7">
        <w:rPr>
          <w:sz w:val="24"/>
          <w:szCs w:val="24"/>
        </w:rPr>
        <w:t xml:space="preserve"> (1886)</w:t>
      </w:r>
    </w:p>
    <w:p w14:paraId="4309A7EB" w14:textId="77777777" w:rsidR="00E16E68" w:rsidRPr="00757CDB" w:rsidRDefault="008E5B66" w:rsidP="00C87419">
      <w:pPr>
        <w:spacing w:after="0"/>
        <w:rPr>
          <w:sz w:val="24"/>
          <w:szCs w:val="24"/>
        </w:rPr>
      </w:pPr>
      <w:r>
        <w:rPr>
          <w:b/>
          <w:sz w:val="24"/>
          <w:szCs w:val="24"/>
        </w:rPr>
        <w:t>Date:</w:t>
      </w:r>
      <w:r>
        <w:rPr>
          <w:b/>
          <w:sz w:val="24"/>
          <w:szCs w:val="24"/>
        </w:rPr>
        <w:tab/>
      </w:r>
      <w:r w:rsidR="00F66387">
        <w:rPr>
          <w:sz w:val="24"/>
          <w:szCs w:val="24"/>
        </w:rPr>
        <w:t>1886</w:t>
      </w:r>
      <w:r>
        <w:rPr>
          <w:b/>
          <w:sz w:val="24"/>
          <w:szCs w:val="24"/>
        </w:rPr>
        <w:tab/>
      </w:r>
      <w:r w:rsidR="00A65C5C">
        <w:rPr>
          <w:b/>
          <w:sz w:val="24"/>
          <w:szCs w:val="24"/>
        </w:rPr>
        <w:tab/>
      </w:r>
      <w:r w:rsidR="00A65C5C">
        <w:rPr>
          <w:b/>
          <w:sz w:val="24"/>
          <w:szCs w:val="24"/>
        </w:rPr>
        <w:tab/>
      </w:r>
      <w:r w:rsidR="00A65C5C">
        <w:rPr>
          <w:b/>
          <w:sz w:val="24"/>
          <w:szCs w:val="24"/>
        </w:rPr>
        <w:tab/>
      </w:r>
      <w:r>
        <w:rPr>
          <w:b/>
          <w:sz w:val="24"/>
          <w:szCs w:val="24"/>
        </w:rPr>
        <w:t>Votes:</w:t>
      </w:r>
      <w:r w:rsidR="00757CDB">
        <w:rPr>
          <w:sz w:val="24"/>
          <w:szCs w:val="24"/>
        </w:rPr>
        <w:t xml:space="preserve"> </w:t>
      </w:r>
      <w:r w:rsidR="00F66387">
        <w:rPr>
          <w:sz w:val="24"/>
          <w:szCs w:val="24"/>
        </w:rPr>
        <w:t>Unanimous</w:t>
      </w:r>
    </w:p>
    <w:p w14:paraId="4309A7EC" w14:textId="77777777" w:rsidR="00C87419" w:rsidRDefault="00C87419" w:rsidP="00C87419">
      <w:pPr>
        <w:spacing w:after="0"/>
        <w:rPr>
          <w:b/>
          <w:sz w:val="24"/>
          <w:szCs w:val="24"/>
        </w:rPr>
      </w:pPr>
    </w:p>
    <w:p w14:paraId="4309A7ED" w14:textId="77777777" w:rsidR="00C87419" w:rsidRDefault="008E5B66" w:rsidP="00C87419">
      <w:pPr>
        <w:spacing w:after="0"/>
        <w:rPr>
          <w:b/>
          <w:sz w:val="24"/>
          <w:szCs w:val="24"/>
        </w:rPr>
      </w:pPr>
      <w:r>
        <w:rPr>
          <w:b/>
          <w:sz w:val="24"/>
          <w:szCs w:val="24"/>
        </w:rPr>
        <w:t>Opinion</w:t>
      </w:r>
      <w:r w:rsidR="00E16E68">
        <w:rPr>
          <w:b/>
          <w:sz w:val="24"/>
          <w:szCs w:val="24"/>
        </w:rPr>
        <w:t>:</w:t>
      </w:r>
      <w:r w:rsidR="00F66387">
        <w:rPr>
          <w:sz w:val="24"/>
          <w:szCs w:val="24"/>
        </w:rPr>
        <w:t xml:space="preserve"> J. Matthews</w:t>
      </w:r>
      <w:r w:rsidR="00757CDB">
        <w:rPr>
          <w:b/>
          <w:sz w:val="24"/>
          <w:szCs w:val="24"/>
        </w:rPr>
        <w:tab/>
      </w:r>
      <w:r w:rsidR="00757CDB">
        <w:rPr>
          <w:b/>
          <w:sz w:val="24"/>
          <w:szCs w:val="24"/>
        </w:rPr>
        <w:tab/>
      </w:r>
      <w:r w:rsidR="00757CDB">
        <w:rPr>
          <w:b/>
          <w:sz w:val="24"/>
          <w:szCs w:val="24"/>
        </w:rPr>
        <w:tab/>
      </w:r>
    </w:p>
    <w:p w14:paraId="4309A7EE" w14:textId="77777777" w:rsidR="00F66387" w:rsidRDefault="00F66387" w:rsidP="00C87419">
      <w:pPr>
        <w:spacing w:after="0"/>
        <w:rPr>
          <w:b/>
          <w:sz w:val="24"/>
          <w:szCs w:val="24"/>
        </w:rPr>
      </w:pPr>
    </w:p>
    <w:p w14:paraId="4309A7EF" w14:textId="77777777" w:rsidR="00E16E68" w:rsidRPr="00757CDB" w:rsidRDefault="00E16E68" w:rsidP="00C87419">
      <w:pPr>
        <w:spacing w:after="0"/>
        <w:rPr>
          <w:sz w:val="24"/>
          <w:szCs w:val="24"/>
        </w:rPr>
      </w:pPr>
      <w:r>
        <w:rPr>
          <w:b/>
          <w:sz w:val="24"/>
          <w:szCs w:val="24"/>
        </w:rPr>
        <w:t>Tags:</w:t>
      </w:r>
      <w:r w:rsidR="00757CDB">
        <w:rPr>
          <w:sz w:val="24"/>
          <w:szCs w:val="24"/>
        </w:rPr>
        <w:t xml:space="preserve"> </w:t>
      </w:r>
      <w:r w:rsidR="00F66387">
        <w:rPr>
          <w:sz w:val="24"/>
          <w:szCs w:val="24"/>
        </w:rPr>
        <w:t xml:space="preserve">Immigration, equal protection, </w:t>
      </w:r>
      <w:r w:rsidR="007F2D82">
        <w:rPr>
          <w:sz w:val="24"/>
          <w:szCs w:val="24"/>
        </w:rPr>
        <w:t xml:space="preserve">laundries, San Francisco, Chinese immigrant, </w:t>
      </w:r>
      <w:r w:rsidR="00C4140D">
        <w:rPr>
          <w:sz w:val="24"/>
          <w:szCs w:val="24"/>
        </w:rPr>
        <w:t>Fourteenth Amendment</w:t>
      </w:r>
    </w:p>
    <w:p w14:paraId="4309A7F0" w14:textId="77777777" w:rsidR="00C87419" w:rsidRDefault="00C87419" w:rsidP="00C87419">
      <w:pPr>
        <w:spacing w:after="0"/>
        <w:rPr>
          <w:b/>
          <w:sz w:val="24"/>
          <w:szCs w:val="24"/>
        </w:rPr>
      </w:pPr>
    </w:p>
    <w:p w14:paraId="4309A7F1" w14:textId="77777777" w:rsidR="00E16E68" w:rsidRPr="00757CDB"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w:t>
      </w:r>
      <w:r w:rsidR="00F66387">
        <w:rPr>
          <w:sz w:val="24"/>
          <w:szCs w:val="24"/>
        </w:rPr>
        <w:t>Has the plaintiff been denied a Constitutional right</w:t>
      </w:r>
      <w:r w:rsidR="00472E2A">
        <w:rPr>
          <w:sz w:val="24"/>
          <w:szCs w:val="24"/>
        </w:rPr>
        <w:t xml:space="preserve"> via an unjust and illegal discrimination</w:t>
      </w:r>
      <w:r w:rsidR="00F66387">
        <w:rPr>
          <w:sz w:val="24"/>
          <w:szCs w:val="24"/>
        </w:rPr>
        <w:t>?</w:t>
      </w:r>
    </w:p>
    <w:p w14:paraId="4309A7F2" w14:textId="77777777" w:rsidR="00C87419" w:rsidRDefault="00C87419" w:rsidP="00C87419">
      <w:pPr>
        <w:spacing w:after="0"/>
        <w:rPr>
          <w:b/>
          <w:sz w:val="24"/>
          <w:szCs w:val="24"/>
        </w:rPr>
      </w:pPr>
    </w:p>
    <w:p w14:paraId="4309A7F3" w14:textId="77777777" w:rsidR="00E16E68" w:rsidRDefault="00E16E68" w:rsidP="00C87419">
      <w:pPr>
        <w:spacing w:after="0"/>
        <w:rPr>
          <w:sz w:val="24"/>
          <w:szCs w:val="24"/>
        </w:rPr>
      </w:pPr>
      <w:r>
        <w:rPr>
          <w:b/>
          <w:sz w:val="24"/>
          <w:szCs w:val="24"/>
        </w:rPr>
        <w:t>Holdings:</w:t>
      </w:r>
      <w:r w:rsidR="00CC7EEE">
        <w:rPr>
          <w:sz w:val="24"/>
          <w:szCs w:val="24"/>
        </w:rPr>
        <w:t xml:space="preserve"> </w:t>
      </w:r>
      <w:r w:rsidR="00C4140D">
        <w:rPr>
          <w:sz w:val="24"/>
          <w:szCs w:val="24"/>
        </w:rPr>
        <w:t>Yes: Chinese laundry owners’ Fourteenth Amendment rights to equal protection have been violated. Supreme Court of CA decision reversed, and petitioners are to be released from prison.</w:t>
      </w:r>
    </w:p>
    <w:p w14:paraId="4309A7F4" w14:textId="77777777" w:rsidR="00A65C5C" w:rsidRDefault="00A65C5C" w:rsidP="00C87419">
      <w:pPr>
        <w:spacing w:after="0"/>
        <w:rPr>
          <w:sz w:val="24"/>
          <w:szCs w:val="24"/>
        </w:rPr>
      </w:pPr>
    </w:p>
    <w:p w14:paraId="4309A7F5" w14:textId="77777777" w:rsidR="00A65C5C" w:rsidRDefault="00A65C5C" w:rsidP="00C87419">
      <w:pPr>
        <w:spacing w:after="0"/>
        <w:rPr>
          <w:b/>
          <w:sz w:val="24"/>
          <w:szCs w:val="24"/>
        </w:rPr>
      </w:pPr>
      <w:r>
        <w:rPr>
          <w:b/>
          <w:sz w:val="24"/>
          <w:szCs w:val="24"/>
        </w:rPr>
        <w:t>Rationale:</w:t>
      </w:r>
    </w:p>
    <w:p w14:paraId="4309A7F6" w14:textId="77777777" w:rsidR="00C4140D" w:rsidRDefault="00C4140D" w:rsidP="00C4140D">
      <w:pPr>
        <w:pStyle w:val="ListParagraph"/>
        <w:numPr>
          <w:ilvl w:val="0"/>
          <w:numId w:val="5"/>
        </w:numPr>
        <w:spacing w:after="0"/>
        <w:rPr>
          <w:sz w:val="24"/>
          <w:szCs w:val="24"/>
        </w:rPr>
      </w:pPr>
      <w:r>
        <w:rPr>
          <w:sz w:val="24"/>
          <w:szCs w:val="24"/>
        </w:rPr>
        <w:t>Fourteenth Amendment protections apply to ALL PERSONS within US jurisdiction.</w:t>
      </w:r>
    </w:p>
    <w:p w14:paraId="4309A7F7" w14:textId="77777777" w:rsidR="00C4140D" w:rsidRDefault="00C4140D" w:rsidP="00C4140D">
      <w:pPr>
        <w:pStyle w:val="ListParagraph"/>
        <w:numPr>
          <w:ilvl w:val="0"/>
          <w:numId w:val="5"/>
        </w:numPr>
        <w:spacing w:after="0"/>
        <w:rPr>
          <w:sz w:val="24"/>
          <w:szCs w:val="24"/>
        </w:rPr>
      </w:pPr>
      <w:r>
        <w:rPr>
          <w:sz w:val="24"/>
          <w:szCs w:val="24"/>
        </w:rPr>
        <w:t>The SF ordinance is constructed in such a way that an official can apply it partially, without any regulation of their decisions.</w:t>
      </w:r>
    </w:p>
    <w:p w14:paraId="4309A7F8" w14:textId="77777777" w:rsidR="00C4140D" w:rsidRDefault="00C4140D" w:rsidP="00C4140D">
      <w:pPr>
        <w:pStyle w:val="ListParagraph"/>
        <w:numPr>
          <w:ilvl w:val="0"/>
          <w:numId w:val="5"/>
        </w:numPr>
        <w:spacing w:after="0"/>
        <w:rPr>
          <w:sz w:val="24"/>
          <w:szCs w:val="24"/>
        </w:rPr>
      </w:pPr>
      <w:r>
        <w:rPr>
          <w:sz w:val="24"/>
          <w:szCs w:val="24"/>
        </w:rPr>
        <w:t>The ordinance has in fact been applied in a discriminatory manner.</w:t>
      </w:r>
    </w:p>
    <w:p w14:paraId="4309A7F9" w14:textId="77777777" w:rsidR="00C4140D" w:rsidRPr="00C4140D" w:rsidRDefault="00C4140D" w:rsidP="00C4140D">
      <w:pPr>
        <w:pStyle w:val="ListParagraph"/>
        <w:numPr>
          <w:ilvl w:val="0"/>
          <w:numId w:val="5"/>
        </w:numPr>
        <w:spacing w:after="0"/>
        <w:rPr>
          <w:sz w:val="24"/>
          <w:szCs w:val="24"/>
        </w:rPr>
      </w:pPr>
      <w:r w:rsidRPr="00C4140D">
        <w:rPr>
          <w:b/>
          <w:color w:val="C00000"/>
          <w:sz w:val="24"/>
          <w:szCs w:val="24"/>
        </w:rPr>
        <w:t>“Though the law itself be fair on its face and impartial in appearance, yet, if it is applied and administered by public authority with an evil eye and an unequal hand, so as practically to make unjust and illegal discriminations between persons in similar circumstances, material to their rights, the denial of equal justice is still within the prohibition of the Constitution.”</w:t>
      </w:r>
      <w:r>
        <w:rPr>
          <w:b/>
          <w:sz w:val="24"/>
          <w:szCs w:val="24"/>
        </w:rPr>
        <w:t xml:space="preserve"> (373f.)</w:t>
      </w:r>
    </w:p>
    <w:p w14:paraId="4309A7FA" w14:textId="77777777" w:rsidR="00C87419" w:rsidRDefault="00C87419" w:rsidP="00C87419">
      <w:pPr>
        <w:spacing w:after="0"/>
        <w:rPr>
          <w:b/>
          <w:sz w:val="24"/>
          <w:szCs w:val="24"/>
        </w:rPr>
      </w:pPr>
    </w:p>
    <w:p w14:paraId="4309A7FB" w14:textId="77777777" w:rsidR="008E5B66" w:rsidRPr="007F2D82" w:rsidRDefault="008E5B66" w:rsidP="008E5B66">
      <w:pPr>
        <w:spacing w:after="0"/>
        <w:rPr>
          <w:sz w:val="24"/>
          <w:szCs w:val="24"/>
        </w:rPr>
      </w:pPr>
      <w:r>
        <w:rPr>
          <w:b/>
          <w:sz w:val="24"/>
          <w:szCs w:val="24"/>
        </w:rPr>
        <w:t>Facts:</w:t>
      </w:r>
      <w:r w:rsidR="007F2D82">
        <w:rPr>
          <w:sz w:val="24"/>
          <w:szCs w:val="24"/>
        </w:rPr>
        <w:t xml:space="preserve"> SF ordinance regulated use of wooden buildings for laundries because of fire. </w:t>
      </w:r>
      <w:r w:rsidR="00C4140D">
        <w:rPr>
          <w:sz w:val="24"/>
          <w:szCs w:val="24"/>
        </w:rPr>
        <w:t>It was applied in a discriminatory manner in order to prevent Chinese laundries from operating (200+ petitioners!).</w:t>
      </w:r>
    </w:p>
    <w:p w14:paraId="4309A7FC" w14:textId="77777777" w:rsidR="008E5B66" w:rsidRDefault="008E5B66" w:rsidP="00C87419">
      <w:pPr>
        <w:spacing w:after="0"/>
        <w:rPr>
          <w:b/>
          <w:sz w:val="24"/>
          <w:szCs w:val="24"/>
        </w:rPr>
      </w:pPr>
    </w:p>
    <w:p w14:paraId="4309A7FD" w14:textId="77777777" w:rsidR="00552EC4" w:rsidRDefault="00552EC4" w:rsidP="00C87419">
      <w:pPr>
        <w:spacing w:after="0"/>
        <w:rPr>
          <w:b/>
          <w:sz w:val="24"/>
          <w:szCs w:val="24"/>
        </w:rPr>
      </w:pPr>
      <w:r>
        <w:rPr>
          <w:b/>
          <w:sz w:val="24"/>
          <w:szCs w:val="24"/>
        </w:rPr>
        <w:t>Appeals to Statute &amp; Precedent:</w:t>
      </w:r>
    </w:p>
    <w:p w14:paraId="4309A7FE" w14:textId="77777777" w:rsidR="00472E2A" w:rsidRPr="00472E2A" w:rsidRDefault="00472E2A" w:rsidP="00472E2A">
      <w:pPr>
        <w:pStyle w:val="ListParagraph"/>
        <w:numPr>
          <w:ilvl w:val="0"/>
          <w:numId w:val="4"/>
        </w:numPr>
        <w:spacing w:after="0"/>
        <w:rPr>
          <w:b/>
          <w:sz w:val="24"/>
          <w:szCs w:val="24"/>
        </w:rPr>
      </w:pPr>
      <w:r>
        <w:rPr>
          <w:b/>
          <w:sz w:val="24"/>
          <w:szCs w:val="24"/>
        </w:rPr>
        <w:t>Fourteenth Amendment:</w:t>
      </w:r>
      <w:r>
        <w:rPr>
          <w:sz w:val="24"/>
          <w:szCs w:val="24"/>
        </w:rPr>
        <w:t xml:space="preserve"> Applied to ALL PERSONS living within US territorial jurisdiction.</w:t>
      </w:r>
    </w:p>
    <w:p w14:paraId="4309A7FF" w14:textId="77777777" w:rsidR="00472E2A" w:rsidRPr="005232BE" w:rsidRDefault="00472E2A" w:rsidP="00472E2A">
      <w:pPr>
        <w:pStyle w:val="ListParagraph"/>
        <w:numPr>
          <w:ilvl w:val="0"/>
          <w:numId w:val="4"/>
        </w:numPr>
        <w:spacing w:after="0"/>
        <w:rPr>
          <w:b/>
          <w:sz w:val="24"/>
          <w:szCs w:val="24"/>
        </w:rPr>
      </w:pPr>
      <w:r>
        <w:rPr>
          <w:b/>
          <w:sz w:val="24"/>
          <w:szCs w:val="24"/>
        </w:rPr>
        <w:t>Revised Statutes Section 1977:</w:t>
      </w:r>
      <w:r>
        <w:rPr>
          <w:sz w:val="24"/>
          <w:szCs w:val="24"/>
        </w:rPr>
        <w:t xml:space="preserve"> all persons w/in US may make &amp; enforce contracts, sue, be parties, give evidence; also be subject to “punishments, pains, penalties, taxes, licenses, and exactions of every kind.”</w:t>
      </w:r>
    </w:p>
    <w:p w14:paraId="4309A800" w14:textId="77777777" w:rsidR="005232BE" w:rsidRPr="005232BE" w:rsidRDefault="005232BE" w:rsidP="00472E2A">
      <w:pPr>
        <w:pStyle w:val="ListParagraph"/>
        <w:numPr>
          <w:ilvl w:val="0"/>
          <w:numId w:val="4"/>
        </w:numPr>
        <w:spacing w:after="0"/>
        <w:rPr>
          <w:b/>
          <w:sz w:val="24"/>
          <w:szCs w:val="24"/>
        </w:rPr>
      </w:pPr>
      <w:r>
        <w:rPr>
          <w:b/>
          <w:i/>
          <w:sz w:val="24"/>
          <w:szCs w:val="24"/>
        </w:rPr>
        <w:t xml:space="preserve">Capen v. Foster </w:t>
      </w:r>
      <w:r>
        <w:rPr>
          <w:b/>
          <w:sz w:val="24"/>
          <w:szCs w:val="24"/>
        </w:rPr>
        <w:t>[Supreme Court of MA]:</w:t>
      </w:r>
      <w:r>
        <w:rPr>
          <w:sz w:val="24"/>
          <w:szCs w:val="24"/>
        </w:rPr>
        <w:t xml:space="preserve"> if the constitution says something (like voting) is a right, it would be fine for local municipalities to pass laws making that happen smoothly. But it would be wrong to pass laws that would hinder that right.</w:t>
      </w:r>
    </w:p>
    <w:p w14:paraId="4309A801" w14:textId="77777777" w:rsidR="005232BE" w:rsidRPr="00472E2A" w:rsidRDefault="005232BE" w:rsidP="00472E2A">
      <w:pPr>
        <w:pStyle w:val="ListParagraph"/>
        <w:numPr>
          <w:ilvl w:val="0"/>
          <w:numId w:val="4"/>
        </w:numPr>
        <w:spacing w:after="0"/>
        <w:rPr>
          <w:b/>
          <w:sz w:val="24"/>
          <w:szCs w:val="24"/>
        </w:rPr>
      </w:pPr>
      <w:r>
        <w:rPr>
          <w:b/>
          <w:i/>
          <w:sz w:val="24"/>
          <w:szCs w:val="24"/>
        </w:rPr>
        <w:t xml:space="preserve">City of Baltimore v. Radecke </w:t>
      </w:r>
      <w:r>
        <w:rPr>
          <w:b/>
          <w:sz w:val="24"/>
          <w:szCs w:val="24"/>
        </w:rPr>
        <w:t>[Court of Appeals of MD]:</w:t>
      </w:r>
      <w:r>
        <w:rPr>
          <w:sz w:val="24"/>
          <w:szCs w:val="24"/>
        </w:rPr>
        <w:t xml:space="preserve"> Arbitrary ordinance prevented carpenter from using steam engine in his work; was held unconstitutional abuse of authority. (Single public officer was given absolute power over whether or not a steam engine could be used—no way to regulate his actions which “may proceed from enmity or prejudice”)</w:t>
      </w:r>
    </w:p>
    <w:p w14:paraId="4309A802" w14:textId="77777777" w:rsidR="009917BC" w:rsidRDefault="009917BC" w:rsidP="00C87419">
      <w:pPr>
        <w:spacing w:after="0"/>
        <w:rPr>
          <w:b/>
          <w:sz w:val="24"/>
          <w:szCs w:val="24"/>
        </w:rPr>
      </w:pPr>
      <w:r>
        <w:rPr>
          <w:b/>
          <w:sz w:val="24"/>
          <w:szCs w:val="24"/>
        </w:rPr>
        <w:lastRenderedPageBreak/>
        <w:t xml:space="preserve">Relevant </w:t>
      </w:r>
      <w:r w:rsidR="00757CDB">
        <w:rPr>
          <w:b/>
          <w:sz w:val="24"/>
          <w:szCs w:val="24"/>
        </w:rPr>
        <w:t xml:space="preserve">U.S. </w:t>
      </w:r>
      <w:r>
        <w:rPr>
          <w:b/>
          <w:sz w:val="24"/>
          <w:szCs w:val="24"/>
        </w:rPr>
        <w:t>History:</w:t>
      </w:r>
    </w:p>
    <w:p w14:paraId="4309A803" w14:textId="77777777" w:rsidR="00472E2A" w:rsidRPr="00C4140D" w:rsidRDefault="00472E2A" w:rsidP="00472E2A">
      <w:pPr>
        <w:pStyle w:val="ListParagraph"/>
        <w:numPr>
          <w:ilvl w:val="0"/>
          <w:numId w:val="3"/>
        </w:numPr>
        <w:spacing w:after="0"/>
        <w:rPr>
          <w:b/>
          <w:sz w:val="24"/>
          <w:szCs w:val="24"/>
        </w:rPr>
      </w:pPr>
      <w:r>
        <w:rPr>
          <w:b/>
          <w:sz w:val="24"/>
          <w:szCs w:val="24"/>
        </w:rPr>
        <w:t>1880 Treaty with China:</w:t>
      </w:r>
      <w:r>
        <w:rPr>
          <w:sz w:val="24"/>
          <w:szCs w:val="24"/>
        </w:rPr>
        <w:t xml:space="preserve"> Gov’t of US will redress wrongs if Chinese citizens are mistreated here.</w:t>
      </w:r>
    </w:p>
    <w:p w14:paraId="4309A804" w14:textId="77777777" w:rsidR="00C4140D" w:rsidRPr="00472E2A" w:rsidRDefault="00C4140D" w:rsidP="00C4140D">
      <w:pPr>
        <w:pStyle w:val="ListParagraph"/>
        <w:spacing w:after="0"/>
        <w:rPr>
          <w:b/>
          <w:sz w:val="24"/>
          <w:szCs w:val="24"/>
        </w:rPr>
      </w:pPr>
    </w:p>
    <w:p w14:paraId="4309A805" w14:textId="77777777" w:rsidR="00E16E68" w:rsidRDefault="00E16E68" w:rsidP="00C87419">
      <w:pPr>
        <w:spacing w:after="0"/>
        <w:rPr>
          <w:b/>
          <w:sz w:val="24"/>
          <w:szCs w:val="24"/>
        </w:rPr>
      </w:pPr>
      <w:r>
        <w:rPr>
          <w:b/>
          <w:sz w:val="24"/>
          <w:szCs w:val="24"/>
        </w:rPr>
        <w:t>Dicta:</w:t>
      </w:r>
    </w:p>
    <w:p w14:paraId="4309A806" w14:textId="77777777" w:rsidR="007F2D82" w:rsidRPr="00C4140D" w:rsidRDefault="007F2D82" w:rsidP="007F2D82">
      <w:pPr>
        <w:pStyle w:val="ListParagraph"/>
        <w:numPr>
          <w:ilvl w:val="0"/>
          <w:numId w:val="2"/>
        </w:numPr>
        <w:spacing w:after="0"/>
      </w:pPr>
      <w:r w:rsidRPr="00C4140D">
        <w:t>Re. interpretation of SF ordinance by CA Supreme Court: “There is nothing in the ordinance which points to such a regulation of the business of keeping and conducting laundries. They seem intended to confer, and actually do confer, not a discretion to be exercised upon a consideration of the circumstances of each case, but a naked and arbitrary power to give or withhold consent not only as to places, but as to persons.” (366)</w:t>
      </w:r>
    </w:p>
    <w:p w14:paraId="4309A807" w14:textId="77777777" w:rsidR="007F2D82" w:rsidRPr="00C4140D" w:rsidRDefault="007F2D82" w:rsidP="007F2D82">
      <w:pPr>
        <w:pStyle w:val="ListParagraph"/>
        <w:numPr>
          <w:ilvl w:val="0"/>
          <w:numId w:val="2"/>
        </w:numPr>
        <w:spacing w:after="0"/>
      </w:pPr>
      <w:r w:rsidRPr="00C4140D">
        <w:t>“The power given to them is not confided to their discretion in the legal sense of that term, but is granted to their mere will. It is purely arbitrary, and acknowledges neither guidance nor restraint.” (366f.)</w:t>
      </w:r>
    </w:p>
    <w:p w14:paraId="4309A808" w14:textId="77777777" w:rsidR="007F2D82" w:rsidRPr="00C4140D" w:rsidRDefault="007F2D82" w:rsidP="007F2D82">
      <w:pPr>
        <w:pStyle w:val="ListParagraph"/>
        <w:numPr>
          <w:ilvl w:val="0"/>
          <w:numId w:val="2"/>
        </w:numPr>
        <w:spacing w:after="0"/>
      </w:pPr>
      <w:r w:rsidRPr="00C4140D">
        <w:t>“It allows without restriction the use for such purposes of buildings of brick or stone, but, as to wooden buildings, constituting nearly all those in previous use, it divides the owners or occupiers into two classes, not having respect to their personal character and qualifications for the business, nor the situation and nature and adaptation of the buildings themselves, but merely an arbitrary line, on one side of which are those who are permitted to pursue their industry by the mere will and consent of the supervisors, and on the other those from whom that consent is withheld at their mere will and pleasure.” (</w:t>
      </w:r>
      <w:r w:rsidR="00472E2A" w:rsidRPr="00C4140D">
        <w:t>368)</w:t>
      </w:r>
    </w:p>
    <w:p w14:paraId="4309A809" w14:textId="77777777" w:rsidR="00472E2A" w:rsidRPr="00C4140D" w:rsidRDefault="00472E2A" w:rsidP="007F2D82">
      <w:pPr>
        <w:pStyle w:val="ListParagraph"/>
        <w:numPr>
          <w:ilvl w:val="0"/>
          <w:numId w:val="2"/>
        </w:numPr>
        <w:spacing w:after="0"/>
        <w:rPr>
          <w:b/>
        </w:rPr>
      </w:pPr>
      <w:r w:rsidRPr="00C4140D">
        <w:rPr>
          <w:b/>
        </w:rPr>
        <w:t>“The rights of the petitioners, as affected by the proceedings of which they complain, are not less because they are aliens and subjects of the Emperor of China.” (368)</w:t>
      </w:r>
    </w:p>
    <w:p w14:paraId="4309A80A" w14:textId="77777777" w:rsidR="00472E2A" w:rsidRPr="00C4140D" w:rsidRDefault="00472E2A" w:rsidP="007F2D82">
      <w:pPr>
        <w:pStyle w:val="ListParagraph"/>
        <w:numPr>
          <w:ilvl w:val="0"/>
          <w:numId w:val="2"/>
        </w:numPr>
        <w:spacing w:after="0"/>
        <w:rPr>
          <w:b/>
        </w:rPr>
      </w:pPr>
      <w:r w:rsidRPr="00C4140D">
        <w:t>“The questions we have to consider and decide in these cases, therefore, are to be treated as invoking the rights of every citizen of the United States equally with those of the strangers and aliens who now invoke the jurisdiction of the court.” (369)</w:t>
      </w:r>
    </w:p>
    <w:p w14:paraId="4309A80B" w14:textId="77777777" w:rsidR="00472E2A" w:rsidRPr="00C4140D" w:rsidRDefault="00472E2A" w:rsidP="007F2D82">
      <w:pPr>
        <w:pStyle w:val="ListParagraph"/>
        <w:numPr>
          <w:ilvl w:val="0"/>
          <w:numId w:val="2"/>
        </w:numPr>
        <w:spacing w:after="0"/>
        <w:rPr>
          <w:b/>
        </w:rPr>
      </w:pPr>
      <w:r w:rsidRPr="00C4140D">
        <w:t>“…the very idea that one man may be compelled to hold his life, or the means of living, or any material right essential to the enjoyment of life at the mere will of another seems to be intolerable in any country where freedom prevails, as being the essence of slavery itself.” (370)</w:t>
      </w:r>
    </w:p>
    <w:p w14:paraId="4309A80C" w14:textId="77777777" w:rsidR="005232BE" w:rsidRPr="00C4140D" w:rsidRDefault="005232BE" w:rsidP="007F2D82">
      <w:pPr>
        <w:pStyle w:val="ListParagraph"/>
        <w:numPr>
          <w:ilvl w:val="0"/>
          <w:numId w:val="2"/>
        </w:numPr>
        <w:spacing w:after="0"/>
        <w:rPr>
          <w:b/>
        </w:rPr>
      </w:pPr>
      <w:r w:rsidRPr="00C4140D">
        <w:t xml:space="preserve">Quoting MD Court of Appeals in </w:t>
      </w:r>
      <w:r w:rsidRPr="00C4140D">
        <w:rPr>
          <w:i/>
        </w:rPr>
        <w:t>City of Baltimore v. Radecke</w:t>
      </w:r>
      <w:r w:rsidRPr="00C4140D">
        <w:t xml:space="preserve">, re. unregulated power vested in a single public official: </w:t>
      </w:r>
      <w:r w:rsidRPr="00C4140D">
        <w:rPr>
          <w:b/>
        </w:rPr>
        <w:t xml:space="preserve">“In fact, an ordinance which clothes a single individual with such power hardly falls within the </w:t>
      </w:r>
      <w:r w:rsidRPr="00C4140D">
        <w:rPr>
          <w:b/>
          <w:i/>
        </w:rPr>
        <w:t>domain of law</w:t>
      </w:r>
      <w:r w:rsidRPr="00C4140D">
        <w:rPr>
          <w:b/>
        </w:rPr>
        <w:t>, and we are constrained to pronounce it inoperative and void.”</w:t>
      </w:r>
      <w:r w:rsidRPr="00C4140D">
        <w:t xml:space="preserve"> (373)</w:t>
      </w:r>
    </w:p>
    <w:p w14:paraId="4309A80D" w14:textId="77777777" w:rsidR="005232BE" w:rsidRPr="00C4140D" w:rsidRDefault="005232BE" w:rsidP="007F2D82">
      <w:pPr>
        <w:pStyle w:val="ListParagraph"/>
        <w:numPr>
          <w:ilvl w:val="0"/>
          <w:numId w:val="2"/>
        </w:numPr>
        <w:spacing w:after="0"/>
        <w:rPr>
          <w:b/>
        </w:rPr>
      </w:pPr>
      <w:r w:rsidRPr="00C4140D">
        <w:t>“…the cases present the ordinances in actual operation, and the facts shown establish an administration directed so exclusively against a particular class of persons as to warrant and require the conclusion that, whatever may have been the intent of the ordinances as adopted, they are applied by the public authorities charged with their administration, and thus representing the State itself, with a mind so unequal and oppressive as to amount to a practical denial by the State of that equal protection of the laws which is secured to the petitioners, as to all other persons, by the broad and benign provisions of the Fourteenth Amendment to the Constitution of the United States.”</w:t>
      </w:r>
    </w:p>
    <w:p w14:paraId="4309A80E" w14:textId="77777777" w:rsidR="00C4140D" w:rsidRPr="00C4140D" w:rsidRDefault="00C4140D" w:rsidP="007F2D82">
      <w:pPr>
        <w:pStyle w:val="ListParagraph"/>
        <w:numPr>
          <w:ilvl w:val="0"/>
          <w:numId w:val="2"/>
        </w:numPr>
        <w:spacing w:after="0"/>
        <w:rPr>
          <w:b/>
        </w:rPr>
      </w:pPr>
      <w:r w:rsidRPr="00C4140D">
        <w:t>Re. current petitioners: “No reason whatever, except the will of the supervisors, is assigned why they should not be permitted to carry on, in the accustomed manner, their harmless and useful occupation, on which they depend for a livelihood.” (374)</w:t>
      </w:r>
    </w:p>
    <w:p w14:paraId="4309A80F" w14:textId="77777777" w:rsidR="00C4140D" w:rsidRPr="00C4140D" w:rsidRDefault="00C4140D" w:rsidP="007F2D82">
      <w:pPr>
        <w:pStyle w:val="ListParagraph"/>
        <w:numPr>
          <w:ilvl w:val="0"/>
          <w:numId w:val="2"/>
        </w:numPr>
        <w:spacing w:after="0"/>
        <w:rPr>
          <w:b/>
        </w:rPr>
      </w:pPr>
      <w:r w:rsidRPr="00C4140D">
        <w:rPr>
          <w:b/>
        </w:rPr>
        <w:t>“The fact of this discrimination is admitted. No reason for it is shown, and the conclusion cannot be resisted that no reason for it exists except hostility to the race and nationality to which the petitioners belong, and which, in the eye of the law, is not justified.” (374)</w:t>
      </w:r>
    </w:p>
    <w:p w14:paraId="4309A810" w14:textId="77777777" w:rsidR="00C87419" w:rsidRDefault="00C87419" w:rsidP="00C87419">
      <w:pPr>
        <w:spacing w:after="0"/>
        <w:rPr>
          <w:b/>
          <w:sz w:val="24"/>
          <w:szCs w:val="24"/>
        </w:rPr>
      </w:pPr>
    </w:p>
    <w:p w14:paraId="4309A811" w14:textId="77777777" w:rsidR="00552EC4" w:rsidRPr="00C87419" w:rsidRDefault="00552EC4" w:rsidP="00C87419">
      <w:pPr>
        <w:spacing w:after="0"/>
        <w:rPr>
          <w:sz w:val="24"/>
          <w:szCs w:val="24"/>
        </w:rPr>
      </w:pPr>
    </w:p>
    <w:p w14:paraId="4309A812" w14:textId="77777777" w:rsidR="00552EC4" w:rsidRDefault="00552EC4" w:rsidP="00C87419">
      <w:pPr>
        <w:spacing w:after="0"/>
        <w:rPr>
          <w:b/>
          <w:sz w:val="24"/>
          <w:szCs w:val="24"/>
        </w:rPr>
      </w:pPr>
    </w:p>
    <w:sectPr w:rsidR="00552EC4"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9A815" w14:textId="77777777" w:rsidR="00B27DC8" w:rsidRDefault="00B27DC8" w:rsidP="00E16E68">
      <w:pPr>
        <w:spacing w:after="0" w:line="240" w:lineRule="auto"/>
      </w:pPr>
      <w:r>
        <w:separator/>
      </w:r>
    </w:p>
  </w:endnote>
  <w:endnote w:type="continuationSeparator" w:id="0">
    <w:p w14:paraId="4309A816" w14:textId="77777777" w:rsidR="00B27DC8" w:rsidRDefault="00B27DC8" w:rsidP="00E16E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9A813" w14:textId="77777777" w:rsidR="00B27DC8" w:rsidRDefault="00B27DC8" w:rsidP="00E16E68">
      <w:pPr>
        <w:spacing w:after="0" w:line="240" w:lineRule="auto"/>
      </w:pPr>
      <w:r>
        <w:separator/>
      </w:r>
    </w:p>
  </w:footnote>
  <w:footnote w:type="continuationSeparator" w:id="0">
    <w:p w14:paraId="4309A814" w14:textId="77777777" w:rsidR="00B27DC8" w:rsidRDefault="00B27DC8" w:rsidP="00E16E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9A817" w14:textId="77777777" w:rsidR="00E16E68" w:rsidRDefault="008E5B66" w:rsidP="00757CDB">
    <w:pPr>
      <w:pStyle w:val="Header"/>
      <w:jc w:val="right"/>
    </w:pPr>
    <w:r>
      <w:t>US</w:t>
    </w:r>
    <w:r w:rsidR="0016476D">
      <w:t xml:space="preserve"> </w:t>
    </w:r>
    <w:r w:rsidR="007D1AC2">
      <w:t>Supreme</w:t>
    </w:r>
    <w:r w:rsidR="0016476D">
      <w:t xml:space="preserve"> Court</w:t>
    </w:r>
    <w:r w:rsidR="00E16E68">
      <w:tab/>
    </w:r>
    <w:r w:rsidR="00F66387">
      <w:t>1886</w:t>
    </w:r>
    <w:r w:rsidR="00E16E68">
      <w:tab/>
    </w:r>
    <w:r w:rsidR="00F66387">
      <w:t>Yick Wo v. Hopkins</w:t>
    </w:r>
  </w:p>
  <w:p w14:paraId="4309A818" w14:textId="77777777" w:rsidR="00552EC4" w:rsidRDefault="00552EC4" w:rsidP="00552EC4">
    <w:pPr>
      <w:pStyle w:val="Header"/>
      <w:jc w:val="right"/>
    </w:pPr>
    <w:r>
      <w:tab/>
    </w:r>
    <w:r>
      <w:tab/>
    </w:r>
    <w:r w:rsidR="00F66387">
      <w:t>LAUNDRY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45DAE"/>
    <w:multiLevelType w:val="hybridMultilevel"/>
    <w:tmpl w:val="E7C28ADC"/>
    <w:lvl w:ilvl="0" w:tplc="6CF8DB20">
      <w:start w:val="717"/>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E10C15"/>
    <w:multiLevelType w:val="hybridMultilevel"/>
    <w:tmpl w:val="01AA1664"/>
    <w:lvl w:ilvl="0" w:tplc="672675F0">
      <w:start w:val="71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6322A1D"/>
    <w:multiLevelType w:val="hybridMultilevel"/>
    <w:tmpl w:val="8B9418FC"/>
    <w:lvl w:ilvl="0" w:tplc="30C8B10C">
      <w:start w:val="71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C20DA6"/>
    <w:multiLevelType w:val="hybridMultilevel"/>
    <w:tmpl w:val="F0E89D0E"/>
    <w:lvl w:ilvl="0" w:tplc="C904273E">
      <w:start w:val="71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16E68"/>
    <w:rsid w:val="00054BBC"/>
    <w:rsid w:val="00144D3B"/>
    <w:rsid w:val="0016476D"/>
    <w:rsid w:val="001660EB"/>
    <w:rsid w:val="001B0867"/>
    <w:rsid w:val="00457D27"/>
    <w:rsid w:val="00472E2A"/>
    <w:rsid w:val="005232BE"/>
    <w:rsid w:val="00552EC4"/>
    <w:rsid w:val="006F518A"/>
    <w:rsid w:val="00757CDB"/>
    <w:rsid w:val="007D1AC2"/>
    <w:rsid w:val="007F2D82"/>
    <w:rsid w:val="008A41F9"/>
    <w:rsid w:val="008E5B66"/>
    <w:rsid w:val="009917BC"/>
    <w:rsid w:val="00A65C5C"/>
    <w:rsid w:val="00A71E2C"/>
    <w:rsid w:val="00B27DC8"/>
    <w:rsid w:val="00B330E3"/>
    <w:rsid w:val="00B564E2"/>
    <w:rsid w:val="00B667F9"/>
    <w:rsid w:val="00B778D1"/>
    <w:rsid w:val="00C4140D"/>
    <w:rsid w:val="00C87419"/>
    <w:rsid w:val="00CC3AFE"/>
    <w:rsid w:val="00CC7EEE"/>
    <w:rsid w:val="00CD6DF7"/>
    <w:rsid w:val="00D66735"/>
    <w:rsid w:val="00E16E68"/>
    <w:rsid w:val="00E2134E"/>
    <w:rsid w:val="00E319C7"/>
    <w:rsid w:val="00F663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9A7E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890</Words>
  <Characters>5074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cp:revision>
  <dcterms:created xsi:type="dcterms:W3CDTF">2018-07-26T21:21:00Z</dcterms:created>
  <dcterms:modified xsi:type="dcterms:W3CDTF">2021-05-21T14:13:00Z</dcterms:modified>
</cp:coreProperties>
</file>