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53BB7" w14:textId="436502F5" w:rsidR="00CE41B9" w:rsidRPr="00936658" w:rsidRDefault="00077658" w:rsidP="009366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Immigration Court:</w:t>
      </w:r>
      <w:r w:rsidR="00B3742D">
        <w:rPr>
          <w:rFonts w:ascii="Times New Roman" w:hAnsi="Times New Roman" w:cs="Times New Roman"/>
          <w:b/>
          <w:sz w:val="24"/>
          <w:szCs w:val="24"/>
        </w:rPr>
        <w:t xml:space="preserve"> BIA</w:t>
      </w:r>
    </w:p>
    <w:p w14:paraId="20453BB8" w14:textId="435397E0" w:rsidR="0007765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Case: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="00B3742D">
        <w:rPr>
          <w:rFonts w:ascii="Times New Roman" w:hAnsi="Times New Roman" w:cs="Times New Roman"/>
          <w:bCs/>
          <w:i/>
          <w:iCs/>
          <w:sz w:val="24"/>
          <w:szCs w:val="24"/>
        </w:rPr>
        <w:t>In re J-B-N- &amp; S-M-</w:t>
      </w:r>
      <w:r w:rsidR="0003173B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7D2A1E">
        <w:rPr>
          <w:rFonts w:ascii="Times New Roman" w:hAnsi="Times New Roman" w:cs="Times New Roman"/>
          <w:bCs/>
          <w:sz w:val="24"/>
          <w:szCs w:val="24"/>
        </w:rPr>
        <w:t>24 I&amp;N Dec. 208 (BIA 2007)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ab/>
        <w:t>Date:</w:t>
      </w:r>
      <w:r w:rsidR="00B3742D">
        <w:rPr>
          <w:rFonts w:ascii="Times New Roman" w:hAnsi="Times New Roman" w:cs="Times New Roman"/>
          <w:bCs/>
          <w:sz w:val="24"/>
          <w:szCs w:val="24"/>
        </w:rPr>
        <w:t xml:space="preserve"> June 25, 2007</w:t>
      </w:r>
    </w:p>
    <w:p w14:paraId="230D475A" w14:textId="77777777" w:rsidR="00B3742D" w:rsidRPr="00B3742D" w:rsidRDefault="00B3742D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20453BBA" w14:textId="555C6B78" w:rsidR="0007765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Adjudicated by:</w:t>
      </w:r>
      <w:r w:rsidR="000E7438">
        <w:rPr>
          <w:rFonts w:ascii="Times New Roman" w:hAnsi="Times New Roman" w:cs="Times New Roman"/>
          <w:bCs/>
          <w:sz w:val="24"/>
          <w:szCs w:val="24"/>
        </w:rPr>
        <w:t xml:space="preserve"> Holmes, Grant, Miller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ab/>
        <w:t>Opinion:</w:t>
      </w:r>
      <w:r w:rsidR="000E74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E7438">
        <w:rPr>
          <w:rFonts w:ascii="Times New Roman" w:hAnsi="Times New Roman" w:cs="Times New Roman"/>
          <w:bCs/>
          <w:sz w:val="24"/>
          <w:szCs w:val="24"/>
        </w:rPr>
        <w:t>Holmes</w:t>
      </w:r>
    </w:p>
    <w:p w14:paraId="5593C3CB" w14:textId="77777777" w:rsidR="000E7438" w:rsidRPr="000E7438" w:rsidRDefault="000E743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20453BBB" w14:textId="3224DACD" w:rsidR="00077658" w:rsidRPr="000E743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Tags:</w:t>
      </w:r>
      <w:r w:rsidR="000E7438">
        <w:rPr>
          <w:rFonts w:ascii="Times New Roman" w:hAnsi="Times New Roman" w:cs="Times New Roman"/>
          <w:bCs/>
          <w:sz w:val="24"/>
          <w:szCs w:val="24"/>
        </w:rPr>
        <w:t xml:space="preserve"> Immigration, asylum, protected ground, persecution, motivation, </w:t>
      </w:r>
      <w:r w:rsidR="00E57DB3">
        <w:rPr>
          <w:rFonts w:ascii="Times New Roman" w:hAnsi="Times New Roman" w:cs="Times New Roman"/>
          <w:bCs/>
          <w:sz w:val="24"/>
          <w:szCs w:val="24"/>
        </w:rPr>
        <w:t>central reason</w:t>
      </w:r>
    </w:p>
    <w:p w14:paraId="2C8DF652" w14:textId="77777777" w:rsidR="00E57DB3" w:rsidRDefault="00E57DB3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BC" w14:textId="4F764949" w:rsidR="00077658" w:rsidRPr="00B94CD3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Question Presented:</w:t>
      </w:r>
      <w:r w:rsidR="00B94CD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35135">
        <w:rPr>
          <w:rFonts w:ascii="Times New Roman" w:hAnsi="Times New Roman" w:cs="Times New Roman"/>
          <w:bCs/>
          <w:sz w:val="24"/>
          <w:szCs w:val="24"/>
        </w:rPr>
        <w:t>Was a protected ground at least one central reason for the alleged persecution?</w:t>
      </w:r>
    </w:p>
    <w:p w14:paraId="20453BBD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BE" w14:textId="43126D39" w:rsidR="00077658" w:rsidRPr="00F92E56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Holdings:</w:t>
      </w:r>
      <w:r w:rsidR="00F92E5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35135">
        <w:rPr>
          <w:rFonts w:ascii="Times New Roman" w:hAnsi="Times New Roman" w:cs="Times New Roman"/>
          <w:bCs/>
          <w:sz w:val="24"/>
          <w:szCs w:val="24"/>
        </w:rPr>
        <w:t xml:space="preserve">No – no nexus with protected ground. </w:t>
      </w:r>
      <w:r w:rsidR="00F92E56">
        <w:rPr>
          <w:rFonts w:ascii="Times New Roman" w:hAnsi="Times New Roman" w:cs="Times New Roman"/>
          <w:bCs/>
          <w:sz w:val="24"/>
          <w:szCs w:val="24"/>
        </w:rPr>
        <w:t>Appeal dismissed.</w:t>
      </w:r>
    </w:p>
    <w:p w14:paraId="20453BBF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0" w14:textId="303D6E7D" w:rsidR="00077658" w:rsidRPr="00335135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Rationale:</w:t>
      </w:r>
      <w:r w:rsidR="0033513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C1D27">
        <w:rPr>
          <w:rFonts w:ascii="Times New Roman" w:hAnsi="Times New Roman" w:cs="Times New Roman"/>
          <w:bCs/>
          <w:sz w:val="24"/>
          <w:szCs w:val="24"/>
        </w:rPr>
        <w:t>A motive</w:t>
      </w:r>
      <w:r w:rsidR="00F53AB3">
        <w:rPr>
          <w:rFonts w:ascii="Times New Roman" w:hAnsi="Times New Roman" w:cs="Times New Roman"/>
          <w:bCs/>
          <w:sz w:val="24"/>
          <w:szCs w:val="24"/>
        </w:rPr>
        <w:t xml:space="preserve"> for the persecution</w:t>
      </w:r>
      <w:r w:rsidR="007C1D27">
        <w:rPr>
          <w:rFonts w:ascii="Times New Roman" w:hAnsi="Times New Roman" w:cs="Times New Roman"/>
          <w:bCs/>
          <w:sz w:val="24"/>
          <w:szCs w:val="24"/>
        </w:rPr>
        <w:t xml:space="preserve"> that is protected under the INA</w:t>
      </w:r>
      <w:r w:rsidR="00F53AB3">
        <w:rPr>
          <w:rFonts w:ascii="Times New Roman" w:hAnsi="Times New Roman" w:cs="Times New Roman"/>
          <w:bCs/>
          <w:sz w:val="24"/>
          <w:szCs w:val="24"/>
        </w:rPr>
        <w:t xml:space="preserve"> cannot be incidental, tangential, or superficial</w:t>
      </w:r>
      <w:r w:rsidR="007C1D27">
        <w:rPr>
          <w:rFonts w:ascii="Times New Roman" w:hAnsi="Times New Roman" w:cs="Times New Roman"/>
          <w:bCs/>
          <w:sz w:val="24"/>
          <w:szCs w:val="24"/>
        </w:rPr>
        <w:t xml:space="preserve"> compared with other reason(s) for harm.</w:t>
      </w:r>
    </w:p>
    <w:p w14:paraId="20453BC1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2" w14:textId="66FA1E69" w:rsidR="00077658" w:rsidRPr="00F92E56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Facts:</w:t>
      </w:r>
      <w:r w:rsidR="00F92E56">
        <w:rPr>
          <w:rFonts w:ascii="Times New Roman" w:hAnsi="Times New Roman" w:cs="Times New Roman"/>
          <w:bCs/>
          <w:sz w:val="24"/>
          <w:szCs w:val="24"/>
        </w:rPr>
        <w:t xml:space="preserve"> Married couple, natives of Burundi and citizens of Rwanda. </w:t>
      </w:r>
      <w:r w:rsidR="005C61A0">
        <w:rPr>
          <w:rFonts w:ascii="Times New Roman" w:hAnsi="Times New Roman" w:cs="Times New Roman"/>
          <w:bCs/>
          <w:sz w:val="24"/>
          <w:szCs w:val="24"/>
        </w:rPr>
        <w:t>Tried to enter U.S. 2006 but placed in removal because did not have valid visas.</w:t>
      </w:r>
    </w:p>
    <w:p w14:paraId="20453BC3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4" w14:textId="5D2F7530" w:rsidR="00077658" w:rsidRDefault="00936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Procedural History</w:t>
      </w:r>
      <w:r w:rsidR="00077658" w:rsidRPr="00936658">
        <w:rPr>
          <w:rFonts w:ascii="Times New Roman" w:hAnsi="Times New Roman" w:cs="Times New Roman"/>
          <w:b/>
          <w:sz w:val="24"/>
          <w:szCs w:val="24"/>
        </w:rPr>
        <w:t>:</w:t>
      </w:r>
    </w:p>
    <w:p w14:paraId="00AFA4A2" w14:textId="14E45959" w:rsidR="00E57DB3" w:rsidRPr="00E57DB3" w:rsidRDefault="00E57DB3" w:rsidP="00E57DB3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2007: IJ: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E3876">
        <w:rPr>
          <w:rFonts w:ascii="Times New Roman" w:hAnsi="Times New Roman" w:cs="Times New Roman"/>
          <w:bCs/>
          <w:sz w:val="24"/>
          <w:szCs w:val="24"/>
        </w:rPr>
        <w:t>Denied application for asylum</w:t>
      </w:r>
      <w:r w:rsidR="005C61A0">
        <w:rPr>
          <w:rFonts w:ascii="Times New Roman" w:hAnsi="Times New Roman" w:cs="Times New Roman"/>
          <w:bCs/>
          <w:sz w:val="24"/>
          <w:szCs w:val="24"/>
        </w:rPr>
        <w:t xml:space="preserve"> because persecution had no nexus to protected grounds</w:t>
      </w:r>
    </w:p>
    <w:p w14:paraId="20453BC5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6" w14:textId="1A01FB33" w:rsidR="00077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Appeals to Statute &amp; Precedent:</w:t>
      </w:r>
    </w:p>
    <w:p w14:paraId="590EA187" w14:textId="223DEB5D" w:rsidR="0070093A" w:rsidRPr="0070093A" w:rsidRDefault="0070093A" w:rsidP="0070093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REAL ID Act of 2005</w:t>
      </w:r>
      <w:r w:rsidR="009B23C5">
        <w:rPr>
          <w:rFonts w:ascii="Times New Roman" w:hAnsi="Times New Roman" w:cs="Times New Roman"/>
          <w:b/>
          <w:sz w:val="24"/>
          <w:szCs w:val="24"/>
        </w:rPr>
        <w:t xml:space="preserve"> §101(a)(3)</w:t>
      </w:r>
      <w:r w:rsidR="006234CF">
        <w:rPr>
          <w:rFonts w:ascii="Times New Roman" w:hAnsi="Times New Roman" w:cs="Times New Roman"/>
          <w:b/>
          <w:sz w:val="24"/>
          <w:szCs w:val="24"/>
        </w:rPr>
        <w:t xml:space="preserve"> / INA </w:t>
      </w:r>
      <w:r w:rsidR="006234CF">
        <w:rPr>
          <w:rFonts w:ascii="Times New Roman" w:hAnsi="Times New Roman" w:cs="Times New Roman"/>
          <w:b/>
          <w:sz w:val="24"/>
          <w:szCs w:val="24"/>
        </w:rPr>
        <w:t>§</w:t>
      </w:r>
      <w:r w:rsidR="006234CF">
        <w:rPr>
          <w:rFonts w:ascii="Times New Roman" w:hAnsi="Times New Roman" w:cs="Times New Roman"/>
          <w:b/>
          <w:sz w:val="24"/>
          <w:szCs w:val="24"/>
        </w:rPr>
        <w:t xml:space="preserve"> 208(b)(1)(B)(iii)</w:t>
      </w:r>
      <w:r w:rsidR="009B23C5">
        <w:rPr>
          <w:rFonts w:ascii="Times New Roman" w:hAnsi="Times New Roman" w:cs="Times New Roman"/>
          <w:b/>
          <w:sz w:val="24"/>
          <w:szCs w:val="24"/>
        </w:rPr>
        <w:t>:</w:t>
      </w:r>
      <w:r w:rsidR="009B23C5">
        <w:rPr>
          <w:rFonts w:ascii="Times New Roman" w:hAnsi="Times New Roman" w:cs="Times New Roman"/>
          <w:bCs/>
          <w:sz w:val="24"/>
          <w:szCs w:val="24"/>
        </w:rPr>
        <w:t xml:space="preserve"> requires asylum applicant to prove that a protected ground is at least one central reason for the fear of persecution.</w:t>
      </w:r>
    </w:p>
    <w:p w14:paraId="20453BC7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A" w14:textId="46596BC7" w:rsidR="00077658" w:rsidRDefault="00936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</w:t>
      </w:r>
      <w:r w:rsidR="00077658" w:rsidRPr="00936658">
        <w:rPr>
          <w:rFonts w:ascii="Times New Roman" w:hAnsi="Times New Roman" w:cs="Times New Roman"/>
          <w:b/>
          <w:sz w:val="24"/>
          <w:szCs w:val="24"/>
        </w:rPr>
        <w:t>:</w:t>
      </w:r>
    </w:p>
    <w:p w14:paraId="6F887EEB" w14:textId="672A45CE" w:rsidR="0078335A" w:rsidRPr="00002EDC" w:rsidRDefault="0078335A" w:rsidP="0078335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“Congress purposely did not require that the protected ground be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the</w:t>
      </w:r>
      <w:r>
        <w:rPr>
          <w:rFonts w:ascii="Times New Roman" w:hAnsi="Times New Roman" w:cs="Times New Roman"/>
          <w:bCs/>
          <w:sz w:val="24"/>
          <w:szCs w:val="24"/>
        </w:rPr>
        <w:t xml:space="preserve"> central reason for the actions of the persecutors.”</w:t>
      </w:r>
      <w:r>
        <w:rPr>
          <w:rFonts w:ascii="Times New Roman" w:hAnsi="Times New Roman" w:cs="Times New Roman"/>
          <w:bCs/>
          <w:sz w:val="24"/>
          <w:szCs w:val="24"/>
        </w:rPr>
        <w:tab/>
        <w:t>212</w:t>
      </w:r>
    </w:p>
    <w:p w14:paraId="5BC4CCAC" w14:textId="3FC47752" w:rsidR="00002EDC" w:rsidRPr="007C1D27" w:rsidRDefault="00002EDC" w:rsidP="0078335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But must not be incidental, tangential, or superficially relevant</w:t>
      </w:r>
    </w:p>
    <w:p w14:paraId="6F224A52" w14:textId="6C429342" w:rsidR="007C1D27" w:rsidRPr="0078335A" w:rsidRDefault="007C1D27" w:rsidP="0078335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“The motivation of the persecutors involves questions of fact, and the burden can be met by testimonial evidence.”</w:t>
      </w:r>
      <w:r>
        <w:rPr>
          <w:rFonts w:ascii="Times New Roman" w:hAnsi="Times New Roman" w:cs="Times New Roman"/>
          <w:bCs/>
          <w:sz w:val="24"/>
          <w:szCs w:val="24"/>
        </w:rPr>
        <w:tab/>
        <w:t>214</w:t>
      </w:r>
    </w:p>
    <w:p w14:paraId="20453BCB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077658" w:rsidRPr="00936658" w:rsidSect="00CE41B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661EE6" w14:textId="77777777" w:rsidR="005E2E30" w:rsidRDefault="005E2E30" w:rsidP="00077658">
      <w:pPr>
        <w:spacing w:after="0" w:line="240" w:lineRule="auto"/>
      </w:pPr>
      <w:r>
        <w:separator/>
      </w:r>
    </w:p>
  </w:endnote>
  <w:endnote w:type="continuationSeparator" w:id="0">
    <w:p w14:paraId="7B9484A0" w14:textId="77777777" w:rsidR="005E2E30" w:rsidRDefault="005E2E30" w:rsidP="000776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9B943" w14:textId="77777777" w:rsidR="005E2E30" w:rsidRDefault="005E2E30" w:rsidP="00077658">
      <w:pPr>
        <w:spacing w:after="0" w:line="240" w:lineRule="auto"/>
      </w:pPr>
      <w:r>
        <w:separator/>
      </w:r>
    </w:p>
  </w:footnote>
  <w:footnote w:type="continuationSeparator" w:id="0">
    <w:p w14:paraId="6F9510C1" w14:textId="77777777" w:rsidR="005E2E30" w:rsidRDefault="005E2E30" w:rsidP="000776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53BD1" w14:textId="5C5D942F" w:rsidR="00077658" w:rsidRDefault="00886489">
    <w:pPr>
      <w:pStyle w:val="Header"/>
    </w:pPr>
    <w:r>
      <w:t>BIA</w:t>
    </w:r>
    <w:r w:rsidR="00077658">
      <w:ptab w:relativeTo="margin" w:alignment="center" w:leader="none"/>
    </w:r>
    <w:r w:rsidR="005870EA">
      <w:t>2007</w:t>
    </w:r>
    <w:r w:rsidR="00077658">
      <w:ptab w:relativeTo="margin" w:alignment="right" w:leader="none"/>
    </w:r>
    <w:r w:rsidR="005870EA">
      <w:t>In re J-B-N- &amp; S-M-</w:t>
    </w:r>
  </w:p>
  <w:p w14:paraId="20453BD2" w14:textId="162CCDA7" w:rsidR="00077658" w:rsidRDefault="00B3742D" w:rsidP="00077658">
    <w:pPr>
      <w:pStyle w:val="Header"/>
      <w:jc w:val="right"/>
    </w:pPr>
    <w:r>
      <w:t>ASYLUM: AT LEAST 1 CENTRAL REASON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20A55"/>
    <w:multiLevelType w:val="hybridMultilevel"/>
    <w:tmpl w:val="7B201010"/>
    <w:lvl w:ilvl="0" w:tplc="A7E0B5E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658"/>
    <w:rsid w:val="00002EDC"/>
    <w:rsid w:val="0003173B"/>
    <w:rsid w:val="00077658"/>
    <w:rsid w:val="000E7438"/>
    <w:rsid w:val="00335135"/>
    <w:rsid w:val="00414A71"/>
    <w:rsid w:val="005870EA"/>
    <w:rsid w:val="005C61A0"/>
    <w:rsid w:val="005E2E30"/>
    <w:rsid w:val="006234CF"/>
    <w:rsid w:val="0070093A"/>
    <w:rsid w:val="00724073"/>
    <w:rsid w:val="0078335A"/>
    <w:rsid w:val="007C1D27"/>
    <w:rsid w:val="007D2A1E"/>
    <w:rsid w:val="007E3876"/>
    <w:rsid w:val="00886489"/>
    <w:rsid w:val="00936658"/>
    <w:rsid w:val="009B23C5"/>
    <w:rsid w:val="00B13A5E"/>
    <w:rsid w:val="00B3742D"/>
    <w:rsid w:val="00B94CD3"/>
    <w:rsid w:val="00CE41B9"/>
    <w:rsid w:val="00E57DB3"/>
    <w:rsid w:val="00F15995"/>
    <w:rsid w:val="00F53AB3"/>
    <w:rsid w:val="00F92E56"/>
    <w:rsid w:val="00FE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53BB7"/>
  <w15:docId w15:val="{00E3B7BA-ABDC-44B9-978B-45B2B9269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1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658"/>
  </w:style>
  <w:style w:type="paragraph" w:styleId="Footer">
    <w:name w:val="footer"/>
    <w:basedOn w:val="Normal"/>
    <w:link w:val="Foot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7658"/>
  </w:style>
  <w:style w:type="paragraph" w:styleId="BalloonText">
    <w:name w:val="Balloon Text"/>
    <w:basedOn w:val="Normal"/>
    <w:link w:val="BalloonTextChar"/>
    <w:uiPriority w:val="99"/>
    <w:semiHidden/>
    <w:unhideWhenUsed/>
    <w:rsid w:val="00077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6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57D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204</Words>
  <Characters>1163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 Britton</cp:lastModifiedBy>
  <cp:revision>21</cp:revision>
  <cp:lastPrinted>2021-06-15T20:13:00Z</cp:lastPrinted>
  <dcterms:created xsi:type="dcterms:W3CDTF">2021-06-15T19:54:00Z</dcterms:created>
  <dcterms:modified xsi:type="dcterms:W3CDTF">2021-06-15T20:15:00Z</dcterms:modified>
</cp:coreProperties>
</file>