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453BB7" w14:textId="0745DAD7" w:rsidR="00CE41B9" w:rsidRPr="00936658" w:rsidRDefault="00077658" w:rsidP="00936658">
      <w:pPr>
        <w:spacing w:after="0"/>
        <w:jc w:val="center"/>
        <w:rPr>
          <w:rFonts w:ascii="Times New Roman" w:hAnsi="Times New Roman" w:cs="Times New Roman"/>
          <w:b/>
          <w:sz w:val="24"/>
          <w:szCs w:val="24"/>
        </w:rPr>
      </w:pPr>
      <w:r w:rsidRPr="00936658">
        <w:rPr>
          <w:rFonts w:ascii="Times New Roman" w:hAnsi="Times New Roman" w:cs="Times New Roman"/>
          <w:b/>
          <w:sz w:val="24"/>
          <w:szCs w:val="24"/>
        </w:rPr>
        <w:t>Immigration Court:</w:t>
      </w:r>
      <w:r w:rsidR="00655F3D">
        <w:rPr>
          <w:rFonts w:ascii="Times New Roman" w:hAnsi="Times New Roman" w:cs="Times New Roman"/>
          <w:b/>
          <w:sz w:val="24"/>
          <w:szCs w:val="24"/>
        </w:rPr>
        <w:t xml:space="preserve"> BIA</w:t>
      </w:r>
    </w:p>
    <w:p w14:paraId="2E206B03" w14:textId="77777777" w:rsidR="0081017C" w:rsidRDefault="0081017C" w:rsidP="00936658">
      <w:pPr>
        <w:spacing w:after="0"/>
        <w:rPr>
          <w:rFonts w:ascii="Times New Roman" w:hAnsi="Times New Roman" w:cs="Times New Roman"/>
          <w:b/>
          <w:sz w:val="24"/>
          <w:szCs w:val="24"/>
        </w:rPr>
      </w:pPr>
    </w:p>
    <w:p w14:paraId="20453BB8" w14:textId="3A2164AF" w:rsidR="00077658" w:rsidRPr="00DA66CC"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Case:</w:t>
      </w:r>
      <w:r w:rsidRPr="00936658">
        <w:rPr>
          <w:rFonts w:ascii="Times New Roman" w:hAnsi="Times New Roman" w:cs="Times New Roman"/>
          <w:b/>
          <w:sz w:val="24"/>
          <w:szCs w:val="24"/>
        </w:rPr>
        <w:tab/>
      </w:r>
      <w:r w:rsidR="00DA66CC">
        <w:rPr>
          <w:rFonts w:ascii="Times New Roman" w:hAnsi="Times New Roman" w:cs="Times New Roman"/>
          <w:bCs/>
          <w:i/>
          <w:iCs/>
          <w:sz w:val="24"/>
          <w:szCs w:val="24"/>
        </w:rPr>
        <w:t>In re J-J-</w:t>
      </w:r>
      <w:r w:rsidR="00DA66CC">
        <w:rPr>
          <w:rFonts w:ascii="Times New Roman" w:hAnsi="Times New Roman" w:cs="Times New Roman"/>
          <w:bCs/>
          <w:sz w:val="24"/>
          <w:szCs w:val="24"/>
        </w:rPr>
        <w:t>, 21 I&amp;N Dec. 976 (BIA 1997) (en banc)</w:t>
      </w:r>
      <w:r w:rsidRPr="00936658">
        <w:rPr>
          <w:rFonts w:ascii="Times New Roman" w:hAnsi="Times New Roman" w:cs="Times New Roman"/>
          <w:b/>
          <w:sz w:val="24"/>
          <w:szCs w:val="24"/>
        </w:rPr>
        <w:tab/>
      </w:r>
      <w:r w:rsidRPr="00936658">
        <w:rPr>
          <w:rFonts w:ascii="Times New Roman" w:hAnsi="Times New Roman" w:cs="Times New Roman"/>
          <w:b/>
          <w:sz w:val="24"/>
          <w:szCs w:val="24"/>
        </w:rPr>
        <w:tab/>
        <w:t>Date:</w:t>
      </w:r>
      <w:r w:rsidR="00DA66CC">
        <w:rPr>
          <w:rFonts w:ascii="Times New Roman" w:hAnsi="Times New Roman" w:cs="Times New Roman"/>
          <w:bCs/>
          <w:sz w:val="24"/>
          <w:szCs w:val="24"/>
        </w:rPr>
        <w:t xml:space="preserve"> July 31, 1997</w:t>
      </w:r>
    </w:p>
    <w:p w14:paraId="20453BBA" w14:textId="2A339B0D" w:rsidR="00077658" w:rsidRPr="0081017C" w:rsidRDefault="00077658" w:rsidP="00936658">
      <w:pPr>
        <w:spacing w:after="0"/>
        <w:rPr>
          <w:rFonts w:ascii="Times New Roman" w:hAnsi="Times New Roman" w:cs="Times New Roman"/>
          <w:b/>
          <w:sz w:val="24"/>
          <w:szCs w:val="24"/>
        </w:rPr>
      </w:pPr>
      <w:r w:rsidRPr="00936658">
        <w:rPr>
          <w:rFonts w:ascii="Times New Roman" w:hAnsi="Times New Roman" w:cs="Times New Roman"/>
          <w:b/>
          <w:sz w:val="24"/>
          <w:szCs w:val="24"/>
        </w:rPr>
        <w:t>Adjudicated by:</w:t>
      </w:r>
      <w:r w:rsidR="00DA66CC">
        <w:rPr>
          <w:rFonts w:ascii="Times New Roman" w:hAnsi="Times New Roman" w:cs="Times New Roman"/>
          <w:bCs/>
          <w:sz w:val="24"/>
          <w:szCs w:val="24"/>
        </w:rPr>
        <w:t xml:space="preserve"> Schmidt, Dunne, Vacca, Heilman, Holmes, Hurwitz, Filppu, Cole, Mathon, Guendelsberger</w:t>
      </w:r>
      <w:r w:rsidR="0081017C">
        <w:rPr>
          <w:rFonts w:ascii="Times New Roman" w:hAnsi="Times New Roman" w:cs="Times New Roman"/>
          <w:bCs/>
          <w:sz w:val="24"/>
          <w:szCs w:val="24"/>
        </w:rPr>
        <w:t xml:space="preserve">; </w:t>
      </w:r>
      <w:r w:rsidR="0081017C" w:rsidRPr="0081017C">
        <w:rPr>
          <w:rFonts w:ascii="Times New Roman" w:hAnsi="Times New Roman" w:cs="Times New Roman"/>
          <w:b/>
          <w:sz w:val="24"/>
          <w:szCs w:val="24"/>
        </w:rPr>
        <w:t>Concurrence:</w:t>
      </w:r>
      <w:r w:rsidR="0081017C">
        <w:rPr>
          <w:rFonts w:ascii="Times New Roman" w:hAnsi="Times New Roman" w:cs="Times New Roman"/>
          <w:bCs/>
          <w:sz w:val="24"/>
          <w:szCs w:val="24"/>
        </w:rPr>
        <w:t xml:space="preserve"> Villageliu; </w:t>
      </w:r>
      <w:r w:rsidR="0081017C" w:rsidRPr="0081017C">
        <w:rPr>
          <w:rFonts w:ascii="Times New Roman" w:hAnsi="Times New Roman" w:cs="Times New Roman"/>
          <w:b/>
          <w:sz w:val="24"/>
          <w:szCs w:val="24"/>
        </w:rPr>
        <w:t>Dissent:</w:t>
      </w:r>
      <w:r w:rsidR="0081017C">
        <w:rPr>
          <w:rFonts w:ascii="Times New Roman" w:hAnsi="Times New Roman" w:cs="Times New Roman"/>
          <w:bCs/>
          <w:sz w:val="24"/>
          <w:szCs w:val="24"/>
        </w:rPr>
        <w:t xml:space="preserve"> Rosenberg.</w:t>
      </w:r>
      <w:r w:rsidRPr="00936658">
        <w:rPr>
          <w:rFonts w:ascii="Times New Roman" w:hAnsi="Times New Roman" w:cs="Times New Roman"/>
          <w:b/>
          <w:sz w:val="24"/>
          <w:szCs w:val="24"/>
        </w:rPr>
        <w:tab/>
        <w:t>Opinion:</w:t>
      </w:r>
      <w:r w:rsidR="0081017C">
        <w:rPr>
          <w:rFonts w:ascii="Times New Roman" w:hAnsi="Times New Roman" w:cs="Times New Roman"/>
          <w:bCs/>
          <w:sz w:val="24"/>
          <w:szCs w:val="24"/>
        </w:rPr>
        <w:t xml:space="preserve"> Schmidt</w:t>
      </w:r>
    </w:p>
    <w:p w14:paraId="77EC2A58" w14:textId="77777777" w:rsidR="0081017C" w:rsidRPr="0081017C" w:rsidRDefault="0081017C" w:rsidP="00936658">
      <w:pPr>
        <w:spacing w:after="0"/>
        <w:rPr>
          <w:rFonts w:ascii="Times New Roman" w:hAnsi="Times New Roman" w:cs="Times New Roman"/>
          <w:bCs/>
          <w:sz w:val="24"/>
          <w:szCs w:val="24"/>
        </w:rPr>
      </w:pPr>
    </w:p>
    <w:p w14:paraId="20453BBB" w14:textId="74B88AC5" w:rsidR="00077658"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Tags:</w:t>
      </w:r>
      <w:r w:rsidR="0081017C">
        <w:rPr>
          <w:rFonts w:ascii="Times New Roman" w:hAnsi="Times New Roman" w:cs="Times New Roman"/>
          <w:bCs/>
          <w:sz w:val="24"/>
          <w:szCs w:val="24"/>
        </w:rPr>
        <w:t xml:space="preserve"> </w:t>
      </w:r>
      <w:r w:rsidR="00D9165D">
        <w:rPr>
          <w:rFonts w:ascii="Times New Roman" w:hAnsi="Times New Roman" w:cs="Times New Roman"/>
          <w:bCs/>
          <w:sz w:val="24"/>
          <w:szCs w:val="24"/>
        </w:rPr>
        <w:t xml:space="preserve">Immigration, </w:t>
      </w:r>
      <w:r w:rsidR="008A3903">
        <w:rPr>
          <w:rFonts w:ascii="Times New Roman" w:hAnsi="Times New Roman" w:cs="Times New Roman"/>
          <w:bCs/>
          <w:sz w:val="24"/>
          <w:szCs w:val="24"/>
        </w:rPr>
        <w:t>asylum, withholding of removal, Motion to Reopen, Motion to Reconsider</w:t>
      </w:r>
    </w:p>
    <w:p w14:paraId="66B0A585" w14:textId="77777777" w:rsidR="008A3903" w:rsidRPr="0081017C" w:rsidRDefault="008A3903" w:rsidP="00936658">
      <w:pPr>
        <w:spacing w:after="0"/>
        <w:rPr>
          <w:rFonts w:ascii="Times New Roman" w:hAnsi="Times New Roman" w:cs="Times New Roman"/>
          <w:bCs/>
          <w:sz w:val="24"/>
          <w:szCs w:val="24"/>
        </w:rPr>
      </w:pPr>
    </w:p>
    <w:p w14:paraId="6EA5424E" w14:textId="77777777" w:rsidR="00134E1D"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Question Presented:</w:t>
      </w:r>
      <w:r w:rsidR="00F323A3">
        <w:rPr>
          <w:rFonts w:ascii="Times New Roman" w:hAnsi="Times New Roman" w:cs="Times New Roman"/>
          <w:bCs/>
          <w:sz w:val="24"/>
          <w:szCs w:val="24"/>
        </w:rPr>
        <w:t xml:space="preserve"> Does the untimely MTR fall within the regulatory exception allowing for reopening out of time in order to apply for asylum based on changed circumstances arising in the country of nationality</w:t>
      </w:r>
      <w:r w:rsidR="00134E1D">
        <w:rPr>
          <w:rFonts w:ascii="Times New Roman" w:hAnsi="Times New Roman" w:cs="Times New Roman"/>
          <w:bCs/>
          <w:sz w:val="24"/>
          <w:szCs w:val="24"/>
        </w:rPr>
        <w:t xml:space="preserve">? </w:t>
      </w:r>
    </w:p>
    <w:p w14:paraId="20453BBC" w14:textId="022E45A5" w:rsidR="00077658" w:rsidRPr="00134E1D" w:rsidRDefault="00134E1D" w:rsidP="00134E1D">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Does it allow for the Board’s sua sponte reopening?</w:t>
      </w:r>
      <w:r w:rsidR="00F323A3" w:rsidRPr="00134E1D">
        <w:rPr>
          <w:rFonts w:ascii="Times New Roman" w:hAnsi="Times New Roman" w:cs="Times New Roman"/>
          <w:bCs/>
          <w:sz w:val="24"/>
          <w:szCs w:val="24"/>
        </w:rPr>
        <w:t xml:space="preserve"> </w:t>
      </w:r>
    </w:p>
    <w:p w14:paraId="20453BBD" w14:textId="77777777" w:rsidR="00077658" w:rsidRPr="00936658" w:rsidRDefault="00077658" w:rsidP="00936658">
      <w:pPr>
        <w:spacing w:after="0"/>
        <w:rPr>
          <w:rFonts w:ascii="Times New Roman" w:hAnsi="Times New Roman" w:cs="Times New Roman"/>
          <w:b/>
          <w:sz w:val="24"/>
          <w:szCs w:val="24"/>
        </w:rPr>
      </w:pPr>
    </w:p>
    <w:p w14:paraId="20453BBE" w14:textId="719F760E" w:rsidR="00077658" w:rsidRPr="00FC481F"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Holdings:</w:t>
      </w:r>
      <w:r w:rsidR="00FC481F">
        <w:rPr>
          <w:rFonts w:ascii="Times New Roman" w:hAnsi="Times New Roman" w:cs="Times New Roman"/>
          <w:bCs/>
          <w:sz w:val="24"/>
          <w:szCs w:val="24"/>
        </w:rPr>
        <w:t xml:space="preserve"> This MTR does not meet changed circumstances exception. </w:t>
      </w:r>
      <w:r w:rsidR="00574EB7">
        <w:rPr>
          <w:rFonts w:ascii="Times New Roman" w:hAnsi="Times New Roman" w:cs="Times New Roman"/>
          <w:bCs/>
          <w:sz w:val="24"/>
          <w:szCs w:val="24"/>
        </w:rPr>
        <w:t xml:space="preserve">Not “exceptional” enough to warrant sua sponte reopening. </w:t>
      </w:r>
      <w:r w:rsidR="00FC481F">
        <w:rPr>
          <w:rFonts w:ascii="Times New Roman" w:hAnsi="Times New Roman" w:cs="Times New Roman"/>
          <w:bCs/>
          <w:sz w:val="24"/>
          <w:szCs w:val="24"/>
        </w:rPr>
        <w:t>MTR denied.</w:t>
      </w:r>
    </w:p>
    <w:p w14:paraId="20453BBF" w14:textId="77777777" w:rsidR="00077658" w:rsidRPr="00936658" w:rsidRDefault="00077658" w:rsidP="00936658">
      <w:pPr>
        <w:spacing w:after="0"/>
        <w:rPr>
          <w:rFonts w:ascii="Times New Roman" w:hAnsi="Times New Roman" w:cs="Times New Roman"/>
          <w:b/>
          <w:sz w:val="24"/>
          <w:szCs w:val="24"/>
        </w:rPr>
      </w:pPr>
    </w:p>
    <w:p w14:paraId="20453BC0" w14:textId="0AE06676" w:rsidR="00077658"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Rationale:</w:t>
      </w:r>
      <w:r w:rsidR="00134E1D">
        <w:rPr>
          <w:rFonts w:ascii="Times New Roman" w:hAnsi="Times New Roman" w:cs="Times New Roman"/>
          <w:bCs/>
          <w:sz w:val="24"/>
          <w:szCs w:val="24"/>
        </w:rPr>
        <w:t xml:space="preserve"> </w:t>
      </w:r>
      <w:r w:rsidR="00106A47">
        <w:rPr>
          <w:rFonts w:ascii="Times New Roman" w:hAnsi="Times New Roman" w:cs="Times New Roman"/>
          <w:bCs/>
          <w:sz w:val="24"/>
          <w:szCs w:val="24"/>
        </w:rPr>
        <w:t>The claim for asylum requires changed country conditions since the time the case was closed</w:t>
      </w:r>
      <w:r w:rsidR="00896264">
        <w:rPr>
          <w:rFonts w:ascii="Times New Roman" w:hAnsi="Times New Roman" w:cs="Times New Roman"/>
          <w:bCs/>
          <w:sz w:val="24"/>
          <w:szCs w:val="24"/>
        </w:rPr>
        <w:t xml:space="preserve"> that are materially different than what was claimed previously.</w:t>
      </w:r>
    </w:p>
    <w:p w14:paraId="5DC768C6" w14:textId="4506CAD5" w:rsidR="00896264" w:rsidRPr="00896264" w:rsidRDefault="00896264" w:rsidP="00896264">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The </w:t>
      </w:r>
      <w:r w:rsidR="00574EB7">
        <w:rPr>
          <w:rFonts w:ascii="Times New Roman" w:hAnsi="Times New Roman" w:cs="Times New Roman"/>
          <w:bCs/>
          <w:sz w:val="24"/>
          <w:szCs w:val="24"/>
        </w:rPr>
        <w:t>BIA will only reopen under their sua sponte authority if there’s evidence of exceptional circumstances</w:t>
      </w:r>
      <w:r w:rsidR="00777FA2">
        <w:rPr>
          <w:rFonts w:ascii="Times New Roman" w:hAnsi="Times New Roman" w:cs="Times New Roman"/>
          <w:bCs/>
          <w:sz w:val="24"/>
          <w:szCs w:val="24"/>
        </w:rPr>
        <w:t>.</w:t>
      </w:r>
    </w:p>
    <w:p w14:paraId="20453BC1" w14:textId="77777777" w:rsidR="00077658" w:rsidRPr="00936658" w:rsidRDefault="00077658" w:rsidP="00936658">
      <w:pPr>
        <w:spacing w:after="0"/>
        <w:rPr>
          <w:rFonts w:ascii="Times New Roman" w:hAnsi="Times New Roman" w:cs="Times New Roman"/>
          <w:b/>
          <w:sz w:val="24"/>
          <w:szCs w:val="24"/>
        </w:rPr>
      </w:pPr>
    </w:p>
    <w:p w14:paraId="20453BC2" w14:textId="14767876" w:rsidR="00077658" w:rsidRPr="00FC481F" w:rsidRDefault="00077658" w:rsidP="00936658">
      <w:pPr>
        <w:spacing w:after="0"/>
        <w:rPr>
          <w:rFonts w:ascii="Times New Roman" w:hAnsi="Times New Roman" w:cs="Times New Roman"/>
          <w:bCs/>
          <w:sz w:val="24"/>
          <w:szCs w:val="24"/>
        </w:rPr>
      </w:pPr>
      <w:r w:rsidRPr="00936658">
        <w:rPr>
          <w:rFonts w:ascii="Times New Roman" w:hAnsi="Times New Roman" w:cs="Times New Roman"/>
          <w:b/>
          <w:sz w:val="24"/>
          <w:szCs w:val="24"/>
        </w:rPr>
        <w:t>Facts:</w:t>
      </w:r>
      <w:r w:rsidR="00FC481F">
        <w:rPr>
          <w:rFonts w:ascii="Times New Roman" w:hAnsi="Times New Roman" w:cs="Times New Roman"/>
          <w:bCs/>
          <w:sz w:val="24"/>
          <w:szCs w:val="24"/>
        </w:rPr>
        <w:t xml:space="preserve"> Citizen of Liberia entered with false documents </w:t>
      </w:r>
      <w:r w:rsidR="005D1141">
        <w:rPr>
          <w:rFonts w:ascii="Times New Roman" w:hAnsi="Times New Roman" w:cs="Times New Roman"/>
          <w:bCs/>
          <w:sz w:val="24"/>
          <w:szCs w:val="24"/>
        </w:rPr>
        <w:t xml:space="preserve">in 1994 and requested asylum. </w:t>
      </w:r>
      <w:r w:rsidR="00BE2D97">
        <w:rPr>
          <w:rFonts w:ascii="Times New Roman" w:hAnsi="Times New Roman" w:cs="Times New Roman"/>
          <w:bCs/>
          <w:sz w:val="24"/>
          <w:szCs w:val="24"/>
        </w:rPr>
        <w:t>Forcibly recruited by Charles Taylor’s guerrilla organization</w:t>
      </w:r>
      <w:r w:rsidR="0013412D">
        <w:rPr>
          <w:rFonts w:ascii="Times New Roman" w:hAnsi="Times New Roman" w:cs="Times New Roman"/>
          <w:bCs/>
          <w:sz w:val="24"/>
          <w:szCs w:val="24"/>
        </w:rPr>
        <w:t xml:space="preserve"> until he managed to escape</w:t>
      </w:r>
      <w:r w:rsidR="00316672">
        <w:rPr>
          <w:rFonts w:ascii="Times New Roman" w:hAnsi="Times New Roman" w:cs="Times New Roman"/>
          <w:bCs/>
          <w:sz w:val="24"/>
          <w:szCs w:val="24"/>
        </w:rPr>
        <w:t xml:space="preserve">. </w:t>
      </w:r>
    </w:p>
    <w:p w14:paraId="20453BC3" w14:textId="77777777" w:rsidR="00077658" w:rsidRPr="00936658" w:rsidRDefault="00077658" w:rsidP="00936658">
      <w:pPr>
        <w:spacing w:after="0"/>
        <w:rPr>
          <w:rFonts w:ascii="Times New Roman" w:hAnsi="Times New Roman" w:cs="Times New Roman"/>
          <w:b/>
          <w:sz w:val="24"/>
          <w:szCs w:val="24"/>
        </w:rPr>
      </w:pPr>
    </w:p>
    <w:p w14:paraId="20453BC4" w14:textId="55BD60D3" w:rsidR="00077658" w:rsidRDefault="00936658" w:rsidP="00936658">
      <w:pPr>
        <w:spacing w:after="0"/>
        <w:rPr>
          <w:rFonts w:ascii="Times New Roman" w:hAnsi="Times New Roman" w:cs="Times New Roman"/>
          <w:b/>
          <w:sz w:val="24"/>
          <w:szCs w:val="24"/>
        </w:rPr>
      </w:pPr>
      <w:r>
        <w:rPr>
          <w:rFonts w:ascii="Times New Roman" w:hAnsi="Times New Roman" w:cs="Times New Roman"/>
          <w:b/>
          <w:sz w:val="24"/>
          <w:szCs w:val="24"/>
        </w:rPr>
        <w:t>Procedural History</w:t>
      </w:r>
      <w:r w:rsidR="00077658" w:rsidRPr="00936658">
        <w:rPr>
          <w:rFonts w:ascii="Times New Roman" w:hAnsi="Times New Roman" w:cs="Times New Roman"/>
          <w:b/>
          <w:sz w:val="24"/>
          <w:szCs w:val="24"/>
        </w:rPr>
        <w:t>:</w:t>
      </w:r>
    </w:p>
    <w:p w14:paraId="5D386D9F" w14:textId="26168852" w:rsidR="005D1141" w:rsidRPr="0098342F" w:rsidRDefault="0098342F" w:rsidP="005D1141">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 xml:space="preserve">March </w:t>
      </w:r>
      <w:r w:rsidR="005D1141">
        <w:rPr>
          <w:rFonts w:ascii="Times New Roman" w:hAnsi="Times New Roman" w:cs="Times New Roman"/>
          <w:b/>
          <w:sz w:val="24"/>
          <w:szCs w:val="24"/>
        </w:rPr>
        <w:t xml:space="preserve">1995 IJ: </w:t>
      </w:r>
      <w:r w:rsidR="005D1141">
        <w:rPr>
          <w:rFonts w:ascii="Times New Roman" w:hAnsi="Times New Roman" w:cs="Times New Roman"/>
          <w:bCs/>
          <w:sz w:val="24"/>
          <w:szCs w:val="24"/>
        </w:rPr>
        <w:t>Exclusion hearing—no valid travel documents.</w:t>
      </w:r>
      <w:r>
        <w:rPr>
          <w:rFonts w:ascii="Times New Roman" w:hAnsi="Times New Roman" w:cs="Times New Roman"/>
          <w:bCs/>
          <w:sz w:val="24"/>
          <w:szCs w:val="24"/>
        </w:rPr>
        <w:t xml:space="preserve"> IJ denied asylum because he did not find a well-founded fear or clear probability of persecution.</w:t>
      </w:r>
    </w:p>
    <w:p w14:paraId="559D9FA9" w14:textId="0F6C5ADE" w:rsidR="0098342F" w:rsidRPr="00E42CC4" w:rsidRDefault="0098342F" w:rsidP="005D1141">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August 1995: BIA</w:t>
      </w:r>
      <w:r>
        <w:rPr>
          <w:rFonts w:ascii="Times New Roman" w:hAnsi="Times New Roman" w:cs="Times New Roman"/>
          <w:bCs/>
          <w:sz w:val="24"/>
          <w:szCs w:val="24"/>
        </w:rPr>
        <w:t xml:space="preserve"> dismissed appeal.</w:t>
      </w:r>
    </w:p>
    <w:p w14:paraId="4AE6A999" w14:textId="0FA4975E" w:rsidR="00E42CC4" w:rsidRPr="006A4443" w:rsidRDefault="00E42CC4" w:rsidP="005D1141">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October 1996:</w:t>
      </w:r>
      <w:r>
        <w:rPr>
          <w:rFonts w:ascii="Times New Roman" w:hAnsi="Times New Roman" w:cs="Times New Roman"/>
          <w:bCs/>
          <w:sz w:val="24"/>
          <w:szCs w:val="24"/>
        </w:rPr>
        <w:t xml:space="preserve"> Motion to Reopen/Reconsider filed with BIA (14 months)</w:t>
      </w:r>
    </w:p>
    <w:p w14:paraId="384F9830" w14:textId="60BEDF60" w:rsidR="006A4443" w:rsidRPr="005D1141" w:rsidRDefault="006A4443" w:rsidP="005D1141">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
          <w:sz w:val="24"/>
          <w:szCs w:val="24"/>
        </w:rPr>
        <w:t xml:space="preserve">January 1997: </w:t>
      </w:r>
      <w:r>
        <w:rPr>
          <w:rFonts w:ascii="Times New Roman" w:hAnsi="Times New Roman" w:cs="Times New Roman"/>
          <w:bCs/>
          <w:sz w:val="24"/>
          <w:szCs w:val="24"/>
        </w:rPr>
        <w:t>Board granted stay of deportation pending consideration.</w:t>
      </w:r>
    </w:p>
    <w:p w14:paraId="20453BC5" w14:textId="77777777" w:rsidR="00077658" w:rsidRPr="00936658" w:rsidRDefault="00077658" w:rsidP="00936658">
      <w:pPr>
        <w:spacing w:after="0"/>
        <w:rPr>
          <w:rFonts w:ascii="Times New Roman" w:hAnsi="Times New Roman" w:cs="Times New Roman"/>
          <w:b/>
          <w:sz w:val="24"/>
          <w:szCs w:val="24"/>
        </w:rPr>
      </w:pPr>
    </w:p>
    <w:p w14:paraId="0ED9B639" w14:textId="4D1E6F75" w:rsidR="00583EA5" w:rsidRDefault="00583EA5" w:rsidP="00936658">
      <w:pPr>
        <w:spacing w:after="0"/>
        <w:rPr>
          <w:rFonts w:ascii="Times New Roman" w:hAnsi="Times New Roman" w:cs="Times New Roman"/>
          <w:b/>
          <w:sz w:val="24"/>
          <w:szCs w:val="24"/>
        </w:rPr>
      </w:pPr>
      <w:r>
        <w:rPr>
          <w:rFonts w:ascii="Times New Roman" w:hAnsi="Times New Roman" w:cs="Times New Roman"/>
          <w:b/>
          <w:sz w:val="24"/>
          <w:szCs w:val="24"/>
        </w:rPr>
        <w:t>Respondent’s Argument for MTR:</w:t>
      </w:r>
    </w:p>
    <w:p w14:paraId="23A6C993" w14:textId="54EEE014" w:rsidR="00583EA5" w:rsidRPr="00583EA5" w:rsidRDefault="00583EA5" w:rsidP="00583EA5">
      <w:pPr>
        <w:pStyle w:val="ListParagraph"/>
        <w:numPr>
          <w:ilvl w:val="0"/>
          <w:numId w:val="1"/>
        </w:numPr>
        <w:spacing w:after="0"/>
        <w:rPr>
          <w:rFonts w:ascii="Times New Roman" w:hAnsi="Times New Roman" w:cs="Times New Roman"/>
          <w:b/>
          <w:sz w:val="24"/>
          <w:szCs w:val="24"/>
        </w:rPr>
      </w:pPr>
      <w:r>
        <w:rPr>
          <w:rFonts w:ascii="Times New Roman" w:hAnsi="Times New Roman" w:cs="Times New Roman"/>
          <w:bCs/>
          <w:sz w:val="24"/>
          <w:szCs w:val="24"/>
        </w:rPr>
        <w:t xml:space="preserve">Worsening conditions in </w:t>
      </w:r>
      <w:r w:rsidR="00302B7F">
        <w:rPr>
          <w:rFonts w:ascii="Times New Roman" w:hAnsi="Times New Roman" w:cs="Times New Roman"/>
          <w:bCs/>
          <w:sz w:val="24"/>
          <w:szCs w:val="24"/>
        </w:rPr>
        <w:t>Liberia</w:t>
      </w:r>
      <w:r w:rsidR="008D34A4">
        <w:rPr>
          <w:rFonts w:ascii="Times New Roman" w:hAnsi="Times New Roman" w:cs="Times New Roman"/>
          <w:bCs/>
          <w:sz w:val="24"/>
          <w:szCs w:val="24"/>
        </w:rPr>
        <w:t xml:space="preserve"> should persuade Board to reopen case and grant him asylum.</w:t>
      </w:r>
    </w:p>
    <w:p w14:paraId="4AE51F5D" w14:textId="77777777" w:rsidR="00583EA5" w:rsidRDefault="00583EA5" w:rsidP="00936658">
      <w:pPr>
        <w:spacing w:after="0"/>
        <w:rPr>
          <w:rFonts w:ascii="Times New Roman" w:hAnsi="Times New Roman" w:cs="Times New Roman"/>
          <w:b/>
          <w:sz w:val="24"/>
          <w:szCs w:val="24"/>
        </w:rPr>
      </w:pPr>
    </w:p>
    <w:p w14:paraId="20453BC6" w14:textId="3ED8664F" w:rsidR="00077658" w:rsidRPr="00936658" w:rsidRDefault="00077658" w:rsidP="00936658">
      <w:pPr>
        <w:spacing w:after="0"/>
        <w:rPr>
          <w:rFonts w:ascii="Times New Roman" w:hAnsi="Times New Roman" w:cs="Times New Roman"/>
          <w:b/>
          <w:sz w:val="24"/>
          <w:szCs w:val="24"/>
        </w:rPr>
      </w:pPr>
      <w:r w:rsidRPr="00936658">
        <w:rPr>
          <w:rFonts w:ascii="Times New Roman" w:hAnsi="Times New Roman" w:cs="Times New Roman"/>
          <w:b/>
          <w:sz w:val="24"/>
          <w:szCs w:val="24"/>
        </w:rPr>
        <w:t>Appeals to Statute &amp; Precedent:</w:t>
      </w:r>
    </w:p>
    <w:p w14:paraId="20453BC7" w14:textId="77777777" w:rsidR="00077658" w:rsidRPr="00936658" w:rsidRDefault="00077658" w:rsidP="00936658">
      <w:pPr>
        <w:spacing w:after="0"/>
        <w:rPr>
          <w:rFonts w:ascii="Times New Roman" w:hAnsi="Times New Roman" w:cs="Times New Roman"/>
          <w:b/>
          <w:sz w:val="24"/>
          <w:szCs w:val="24"/>
        </w:rPr>
      </w:pPr>
    </w:p>
    <w:p w14:paraId="20453BC8" w14:textId="77777777" w:rsidR="00077658" w:rsidRPr="00936658" w:rsidRDefault="00077658" w:rsidP="00936658">
      <w:pPr>
        <w:spacing w:after="0"/>
        <w:rPr>
          <w:rFonts w:ascii="Times New Roman" w:hAnsi="Times New Roman" w:cs="Times New Roman"/>
          <w:b/>
          <w:sz w:val="24"/>
          <w:szCs w:val="24"/>
        </w:rPr>
      </w:pPr>
      <w:r w:rsidRPr="00936658">
        <w:rPr>
          <w:rFonts w:ascii="Times New Roman" w:hAnsi="Times New Roman" w:cs="Times New Roman"/>
          <w:b/>
          <w:sz w:val="24"/>
          <w:szCs w:val="24"/>
        </w:rPr>
        <w:t>Relevant U.S. History:</w:t>
      </w:r>
    </w:p>
    <w:p w14:paraId="20453BC9" w14:textId="77777777" w:rsidR="00077658" w:rsidRPr="00936658" w:rsidRDefault="00077658" w:rsidP="00936658">
      <w:pPr>
        <w:spacing w:after="0"/>
        <w:rPr>
          <w:rFonts w:ascii="Times New Roman" w:hAnsi="Times New Roman" w:cs="Times New Roman"/>
          <w:b/>
          <w:sz w:val="24"/>
          <w:szCs w:val="24"/>
        </w:rPr>
      </w:pPr>
    </w:p>
    <w:p w14:paraId="20453BCA" w14:textId="1FF81060" w:rsidR="00077658" w:rsidRDefault="00936658" w:rsidP="00936658">
      <w:pPr>
        <w:spacing w:after="0"/>
        <w:rPr>
          <w:rFonts w:ascii="Times New Roman" w:hAnsi="Times New Roman" w:cs="Times New Roman"/>
          <w:bCs/>
          <w:sz w:val="24"/>
          <w:szCs w:val="24"/>
        </w:rPr>
      </w:pPr>
      <w:r>
        <w:rPr>
          <w:rFonts w:ascii="Times New Roman" w:hAnsi="Times New Roman" w:cs="Times New Roman"/>
          <w:b/>
          <w:sz w:val="24"/>
          <w:szCs w:val="24"/>
        </w:rPr>
        <w:t>Discussion</w:t>
      </w:r>
      <w:r w:rsidR="00077658" w:rsidRPr="00936658">
        <w:rPr>
          <w:rFonts w:ascii="Times New Roman" w:hAnsi="Times New Roman" w:cs="Times New Roman"/>
          <w:b/>
          <w:sz w:val="24"/>
          <w:szCs w:val="24"/>
        </w:rPr>
        <w:t>:</w:t>
      </w:r>
    </w:p>
    <w:p w14:paraId="0A98ED9F" w14:textId="3FD55704" w:rsidR="00316672" w:rsidRDefault="00316672" w:rsidP="00316672">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lastRenderedPageBreak/>
        <w:t xml:space="preserve">IJ’s reasoning: </w:t>
      </w:r>
      <w:r w:rsidR="00423528">
        <w:rPr>
          <w:rFonts w:ascii="Times New Roman" w:hAnsi="Times New Roman" w:cs="Times New Roman"/>
          <w:bCs/>
          <w:sz w:val="24"/>
          <w:szCs w:val="24"/>
        </w:rPr>
        <w:t>“forced recruitment of an individual by guerrilla forces does not constitute persecution of the guerrillas seek to make the person a member of their group, rather than harm him because he possesses a characteristic they find offensive and wish to overcome.”</w:t>
      </w:r>
      <w:r w:rsidR="00423528">
        <w:rPr>
          <w:rFonts w:ascii="Times New Roman" w:hAnsi="Times New Roman" w:cs="Times New Roman"/>
          <w:bCs/>
          <w:sz w:val="24"/>
          <w:szCs w:val="24"/>
        </w:rPr>
        <w:tab/>
        <w:t>979</w:t>
      </w:r>
    </w:p>
    <w:p w14:paraId="76781209" w14:textId="29FAA3FB" w:rsidR="00183A88" w:rsidRDefault="00183A88" w:rsidP="00316672">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No evidence of respondent’s political opinions being known to the guerrilla forces.</w:t>
      </w:r>
    </w:p>
    <w:p w14:paraId="0F718CAF" w14:textId="700ED1BE" w:rsidR="001A3FAA" w:rsidRDefault="001A3FAA" w:rsidP="00316672">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 xml:space="preserve">No nexus </w:t>
      </w:r>
      <w:r w:rsidR="00304558">
        <w:rPr>
          <w:rFonts w:ascii="Times New Roman" w:hAnsi="Times New Roman" w:cs="Times New Roman"/>
          <w:bCs/>
          <w:sz w:val="24"/>
          <w:szCs w:val="24"/>
        </w:rPr>
        <w:t>to</w:t>
      </w:r>
      <w:r>
        <w:rPr>
          <w:rFonts w:ascii="Times New Roman" w:hAnsi="Times New Roman" w:cs="Times New Roman"/>
          <w:bCs/>
          <w:sz w:val="24"/>
          <w:szCs w:val="24"/>
        </w:rPr>
        <w:t xml:space="preserve"> a protected ground.</w:t>
      </w:r>
    </w:p>
    <w:p w14:paraId="03E76105" w14:textId="1673CC34" w:rsidR="001A3FAA" w:rsidRDefault="001A3FAA" w:rsidP="00316672">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“The issue now is whether the conditions in Liberia have materially changed to the extent that the applicant’s asylum claim, which was previously found not to constitute persecution, could now be considered persecution as defined in the Act.”</w:t>
      </w:r>
      <w:r>
        <w:rPr>
          <w:rFonts w:ascii="Times New Roman" w:hAnsi="Times New Roman" w:cs="Times New Roman"/>
          <w:bCs/>
          <w:sz w:val="24"/>
          <w:szCs w:val="24"/>
        </w:rPr>
        <w:tab/>
        <w:t>980</w:t>
      </w:r>
    </w:p>
    <w:p w14:paraId="736D9B43" w14:textId="667D5EF2" w:rsidR="00046E6D" w:rsidRDefault="00046E6D" w:rsidP="00316672">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 xml:space="preserve">BIA says that </w:t>
      </w:r>
      <w:r w:rsidR="0055243C">
        <w:rPr>
          <w:rFonts w:ascii="Times New Roman" w:hAnsi="Times New Roman" w:cs="Times New Roman"/>
          <w:bCs/>
          <w:sz w:val="24"/>
          <w:szCs w:val="24"/>
        </w:rPr>
        <w:t>Liberia is in a bad way—but it’s been that way for a long time, and this claim raises nothing materially new</w:t>
      </w:r>
      <w:r w:rsidR="00AE3E8D">
        <w:rPr>
          <w:rFonts w:ascii="Times New Roman" w:hAnsi="Times New Roman" w:cs="Times New Roman"/>
          <w:bCs/>
          <w:sz w:val="24"/>
          <w:szCs w:val="24"/>
        </w:rPr>
        <w:t>.</w:t>
      </w:r>
    </w:p>
    <w:p w14:paraId="72B047F2" w14:textId="08BFA880" w:rsidR="00AE3E8D" w:rsidRDefault="00AE3E8D" w:rsidP="00AE3E8D">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“On the record before us, . . . these changes do not materially affect the basis of the applicant ‘s asylum claim.”</w:t>
      </w:r>
      <w:r>
        <w:rPr>
          <w:rFonts w:ascii="Times New Roman" w:hAnsi="Times New Roman" w:cs="Times New Roman"/>
          <w:bCs/>
          <w:sz w:val="24"/>
          <w:szCs w:val="24"/>
        </w:rPr>
        <w:tab/>
        <w:t>981</w:t>
      </w:r>
    </w:p>
    <w:p w14:paraId="3BAFE6FB" w14:textId="2598E1AD" w:rsidR="00746C7B" w:rsidRDefault="00746C7B" w:rsidP="00AE3E8D">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“None of the new evidence submitted by the applicant shows that he is likely to suffer harm in a form different from the general population in Liberia, or that he will suffer harm at the hands of the NPFL based on his political opinion rather than because he deserted its forces.”</w:t>
      </w:r>
      <w:r>
        <w:rPr>
          <w:rFonts w:ascii="Times New Roman" w:hAnsi="Times New Roman" w:cs="Times New Roman"/>
          <w:bCs/>
          <w:sz w:val="24"/>
          <w:szCs w:val="24"/>
        </w:rPr>
        <w:tab/>
      </w:r>
      <w:r>
        <w:rPr>
          <w:rFonts w:ascii="Times New Roman" w:hAnsi="Times New Roman" w:cs="Times New Roman"/>
          <w:bCs/>
          <w:sz w:val="24"/>
          <w:szCs w:val="24"/>
        </w:rPr>
        <w:tab/>
        <w:t>981</w:t>
      </w:r>
    </w:p>
    <w:p w14:paraId="75168316" w14:textId="78ACFB76" w:rsidR="00F41F69" w:rsidRDefault="00F41F69" w:rsidP="00AE3E8D">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“We view the new evidence presented by the applicant as cumulative to his original asylum claim</w:t>
      </w:r>
      <w:r w:rsidR="005074C6">
        <w:rPr>
          <w:rFonts w:ascii="Times New Roman" w:hAnsi="Times New Roman" w:cs="Times New Roman"/>
          <w:bCs/>
          <w:sz w:val="24"/>
          <w:szCs w:val="24"/>
        </w:rPr>
        <w:t xml:space="preserve"> . . .”</w:t>
      </w:r>
    </w:p>
    <w:p w14:paraId="1F37D169" w14:textId="39F9A331" w:rsidR="005074C6" w:rsidRDefault="005074C6" w:rsidP="005074C6">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 xml:space="preserve">Rejects argument (in dissent) that pro se </w:t>
      </w:r>
      <w:r w:rsidR="00015128">
        <w:rPr>
          <w:rFonts w:ascii="Times New Roman" w:hAnsi="Times New Roman" w:cs="Times New Roman"/>
          <w:bCs/>
          <w:sz w:val="24"/>
          <w:szCs w:val="24"/>
        </w:rPr>
        <w:t>detained respondent is disadvantaged by the mail system where he finds himself</w:t>
      </w:r>
      <w:r w:rsidR="00F924BE">
        <w:rPr>
          <w:rFonts w:ascii="Times New Roman" w:hAnsi="Times New Roman" w:cs="Times New Roman"/>
          <w:bCs/>
          <w:sz w:val="24"/>
          <w:szCs w:val="24"/>
        </w:rPr>
        <w:t xml:space="preserve">: </w:t>
      </w:r>
      <w:r w:rsidR="005C77CC">
        <w:rPr>
          <w:rFonts w:ascii="Times New Roman" w:hAnsi="Times New Roman" w:cs="Times New Roman"/>
          <w:bCs/>
          <w:sz w:val="24"/>
          <w:szCs w:val="24"/>
        </w:rPr>
        <w:t>BIA rules differ from FRAP because it’s not the mailbox rule but the receipt rule that applies.</w:t>
      </w:r>
    </w:p>
    <w:p w14:paraId="38F65E73" w14:textId="7B30EFA4" w:rsidR="00B7731C" w:rsidRDefault="00B7731C" w:rsidP="005074C6">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“Notwithstanding the statutorily mandated restrictions, the  Board retains limited discretionary powers under the regulations to reopen or reconsider cases on our own motion. 8 C.F.R.. § 3.2(a).”</w:t>
      </w:r>
      <w:r>
        <w:rPr>
          <w:rFonts w:ascii="Times New Roman" w:hAnsi="Times New Roman" w:cs="Times New Roman"/>
          <w:bCs/>
          <w:sz w:val="24"/>
          <w:szCs w:val="24"/>
        </w:rPr>
        <w:tab/>
        <w:t>984</w:t>
      </w:r>
    </w:p>
    <w:p w14:paraId="1F666E80" w14:textId="7B3ACA92" w:rsidR="00B7731C" w:rsidRDefault="00B7731C" w:rsidP="005074C6">
      <w:pPr>
        <w:pStyle w:val="ListParagraph"/>
        <w:numPr>
          <w:ilvl w:val="0"/>
          <w:numId w:val="1"/>
        </w:numPr>
        <w:spacing w:after="0"/>
        <w:rPr>
          <w:rFonts w:ascii="Times New Roman" w:hAnsi="Times New Roman" w:cs="Times New Roman"/>
          <w:bCs/>
          <w:sz w:val="24"/>
          <w:szCs w:val="24"/>
        </w:rPr>
      </w:pPr>
      <w:r>
        <w:rPr>
          <w:rFonts w:ascii="Times New Roman" w:hAnsi="Times New Roman" w:cs="Times New Roman"/>
          <w:bCs/>
          <w:sz w:val="24"/>
          <w:szCs w:val="24"/>
        </w:rPr>
        <w:t xml:space="preserve">Sua sponte </w:t>
      </w:r>
      <w:r w:rsidR="00340366">
        <w:rPr>
          <w:rFonts w:ascii="Times New Roman" w:hAnsi="Times New Roman" w:cs="Times New Roman"/>
          <w:bCs/>
          <w:sz w:val="24"/>
          <w:szCs w:val="24"/>
        </w:rPr>
        <w:t>reopening in exceptional situations—</w:t>
      </w:r>
    </w:p>
    <w:p w14:paraId="340C61A8" w14:textId="799F62D9" w:rsidR="00340366" w:rsidRPr="00316672" w:rsidRDefault="00340366" w:rsidP="00340366">
      <w:pPr>
        <w:pStyle w:val="ListParagraph"/>
        <w:numPr>
          <w:ilvl w:val="1"/>
          <w:numId w:val="1"/>
        </w:numPr>
        <w:spacing w:after="0"/>
        <w:rPr>
          <w:rFonts w:ascii="Times New Roman" w:hAnsi="Times New Roman" w:cs="Times New Roman"/>
          <w:bCs/>
          <w:sz w:val="24"/>
          <w:szCs w:val="24"/>
        </w:rPr>
      </w:pPr>
      <w:r>
        <w:rPr>
          <w:rFonts w:ascii="Times New Roman" w:hAnsi="Times New Roman" w:cs="Times New Roman"/>
          <w:bCs/>
          <w:sz w:val="24"/>
          <w:szCs w:val="24"/>
        </w:rPr>
        <w:t>“The power to reopen on our own motion is not</w:t>
      </w:r>
      <w:r w:rsidR="00CC5EED">
        <w:rPr>
          <w:rFonts w:ascii="Times New Roman" w:hAnsi="Times New Roman" w:cs="Times New Roman"/>
          <w:bCs/>
          <w:sz w:val="24"/>
          <w:szCs w:val="24"/>
        </w:rPr>
        <w:t xml:space="preserve"> </w:t>
      </w:r>
      <w:r>
        <w:rPr>
          <w:rFonts w:ascii="Times New Roman" w:hAnsi="Times New Roman" w:cs="Times New Roman"/>
          <w:bCs/>
          <w:sz w:val="24"/>
          <w:szCs w:val="24"/>
        </w:rPr>
        <w:t>meant to be used as a general cure for filing defects or to otherwise circumvent the regulations, where enforcing them might result in hardship.”</w:t>
      </w:r>
      <w:r>
        <w:rPr>
          <w:rFonts w:ascii="Times New Roman" w:hAnsi="Times New Roman" w:cs="Times New Roman"/>
          <w:bCs/>
          <w:sz w:val="24"/>
          <w:szCs w:val="24"/>
        </w:rPr>
        <w:tab/>
        <w:t>984</w:t>
      </w:r>
    </w:p>
    <w:p w14:paraId="20453BCB" w14:textId="77777777" w:rsidR="00077658" w:rsidRPr="00936658" w:rsidRDefault="00077658" w:rsidP="00936658">
      <w:pPr>
        <w:spacing w:after="0"/>
        <w:rPr>
          <w:rFonts w:ascii="Times New Roman" w:hAnsi="Times New Roman" w:cs="Times New Roman"/>
          <w:b/>
          <w:sz w:val="24"/>
          <w:szCs w:val="24"/>
        </w:rPr>
      </w:pPr>
    </w:p>
    <w:p w14:paraId="20453BCC" w14:textId="583D31D3" w:rsidR="00077658" w:rsidRDefault="00077658" w:rsidP="00936658">
      <w:pPr>
        <w:spacing w:after="0"/>
        <w:rPr>
          <w:rFonts w:ascii="Times New Roman" w:hAnsi="Times New Roman" w:cs="Times New Roman"/>
          <w:b/>
          <w:sz w:val="24"/>
          <w:szCs w:val="24"/>
        </w:rPr>
      </w:pPr>
      <w:r w:rsidRPr="00936658">
        <w:rPr>
          <w:rFonts w:ascii="Times New Roman" w:hAnsi="Times New Roman" w:cs="Times New Roman"/>
          <w:b/>
          <w:sz w:val="24"/>
          <w:szCs w:val="24"/>
        </w:rPr>
        <w:t>Commentary:</w:t>
      </w:r>
    </w:p>
    <w:p w14:paraId="3EAD43FE" w14:textId="4B8C6716" w:rsidR="00AD3C57" w:rsidRPr="00D719D2" w:rsidRDefault="00AD3C57" w:rsidP="00AD3C57">
      <w:pPr>
        <w:pStyle w:val="ListParagraph"/>
        <w:numPr>
          <w:ilvl w:val="0"/>
          <w:numId w:val="1"/>
        </w:numPr>
        <w:spacing w:after="0"/>
        <w:rPr>
          <w:rFonts w:ascii="Times New Roman" w:hAnsi="Times New Roman" w:cs="Times New Roman"/>
          <w:b/>
          <w:sz w:val="24"/>
          <w:szCs w:val="24"/>
        </w:rPr>
      </w:pPr>
      <w:r w:rsidRPr="00583EA5">
        <w:rPr>
          <w:rFonts w:ascii="Times New Roman" w:hAnsi="Times New Roman" w:cs="Times New Roman"/>
          <w:b/>
          <w:color w:val="FF0000"/>
          <w:sz w:val="24"/>
          <w:szCs w:val="24"/>
        </w:rPr>
        <w:t>There is no exception to the time bar for Motions to Reconsider</w:t>
      </w:r>
      <w:r w:rsidR="00583EA5" w:rsidRPr="00583EA5">
        <w:rPr>
          <w:rFonts w:ascii="Times New Roman" w:hAnsi="Times New Roman" w:cs="Times New Roman"/>
          <w:b/>
          <w:color w:val="FF0000"/>
          <w:sz w:val="24"/>
          <w:szCs w:val="24"/>
        </w:rPr>
        <w:t>.</w:t>
      </w:r>
    </w:p>
    <w:p w14:paraId="645B84B1" w14:textId="403261FD" w:rsidR="00D719D2" w:rsidRDefault="00D719D2" w:rsidP="00D719D2">
      <w:pPr>
        <w:spacing w:after="0"/>
        <w:rPr>
          <w:rFonts w:ascii="Times New Roman" w:hAnsi="Times New Roman" w:cs="Times New Roman"/>
          <w:b/>
          <w:sz w:val="24"/>
          <w:szCs w:val="24"/>
        </w:rPr>
      </w:pPr>
    </w:p>
    <w:p w14:paraId="3489D183" w14:textId="0273F46B" w:rsidR="008151E3" w:rsidRPr="008151E3" w:rsidRDefault="008151E3" w:rsidP="008151E3">
      <w:pPr>
        <w:spacing w:after="0"/>
        <w:rPr>
          <w:rFonts w:ascii="Times New Roman" w:hAnsi="Times New Roman" w:cs="Times New Roman"/>
          <w:bCs/>
          <w:sz w:val="24"/>
          <w:szCs w:val="24"/>
        </w:rPr>
      </w:pPr>
      <w:r w:rsidRPr="00936658">
        <w:rPr>
          <w:rFonts w:ascii="Times New Roman" w:hAnsi="Times New Roman" w:cs="Times New Roman"/>
          <w:b/>
          <w:sz w:val="24"/>
          <w:szCs w:val="24"/>
        </w:rPr>
        <w:t>Co</w:t>
      </w:r>
      <w:r>
        <w:rPr>
          <w:rFonts w:ascii="Times New Roman" w:hAnsi="Times New Roman" w:cs="Times New Roman"/>
          <w:b/>
          <w:sz w:val="24"/>
          <w:szCs w:val="24"/>
        </w:rPr>
        <w:t xml:space="preserve">ncurrence &amp; Dissent </w:t>
      </w:r>
      <w:r>
        <w:rPr>
          <w:rFonts w:ascii="Times New Roman" w:hAnsi="Times New Roman" w:cs="Times New Roman"/>
          <w:bCs/>
          <w:sz w:val="24"/>
          <w:szCs w:val="24"/>
        </w:rPr>
        <w:t>(not briefed)</w:t>
      </w:r>
    </w:p>
    <w:p w14:paraId="67E5EC24" w14:textId="77777777" w:rsidR="00D719D2" w:rsidRPr="00D719D2" w:rsidRDefault="00D719D2" w:rsidP="00D719D2">
      <w:pPr>
        <w:spacing w:after="0"/>
        <w:rPr>
          <w:rFonts w:ascii="Times New Roman" w:hAnsi="Times New Roman" w:cs="Times New Roman"/>
          <w:b/>
          <w:sz w:val="24"/>
          <w:szCs w:val="24"/>
        </w:rPr>
      </w:pPr>
    </w:p>
    <w:sectPr w:rsidR="00D719D2" w:rsidRPr="00D719D2" w:rsidSect="00CE41B9">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44C7A5" w14:textId="77777777" w:rsidR="00E864E0" w:rsidRDefault="00E864E0" w:rsidP="00077658">
      <w:pPr>
        <w:spacing w:after="0" w:line="240" w:lineRule="auto"/>
      </w:pPr>
      <w:r>
        <w:separator/>
      </w:r>
    </w:p>
  </w:endnote>
  <w:endnote w:type="continuationSeparator" w:id="0">
    <w:p w14:paraId="0A24C328" w14:textId="77777777" w:rsidR="00E864E0" w:rsidRDefault="00E864E0" w:rsidP="000776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B85F56" w14:textId="77777777" w:rsidR="00E864E0" w:rsidRDefault="00E864E0" w:rsidP="00077658">
      <w:pPr>
        <w:spacing w:after="0" w:line="240" w:lineRule="auto"/>
      </w:pPr>
      <w:r>
        <w:separator/>
      </w:r>
    </w:p>
  </w:footnote>
  <w:footnote w:type="continuationSeparator" w:id="0">
    <w:p w14:paraId="70ADDF30" w14:textId="77777777" w:rsidR="00E864E0" w:rsidRDefault="00E864E0" w:rsidP="000776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453BD1" w14:textId="600D64A9" w:rsidR="00077658" w:rsidRDefault="00886489">
    <w:pPr>
      <w:pStyle w:val="Header"/>
    </w:pPr>
    <w:r>
      <w:t>BIA</w:t>
    </w:r>
    <w:r w:rsidR="00077658">
      <w:ptab w:relativeTo="margin" w:alignment="center" w:leader="none"/>
    </w:r>
    <w:r w:rsidR="001D088C">
      <w:t>1997</w:t>
    </w:r>
    <w:r w:rsidR="00077658">
      <w:ptab w:relativeTo="margin" w:alignment="right" w:leader="none"/>
    </w:r>
    <w:r w:rsidR="001D088C">
      <w:t>In re J-J-</w:t>
    </w:r>
  </w:p>
  <w:p w14:paraId="20453BD2" w14:textId="0CC4F95F" w:rsidR="00077658" w:rsidRDefault="001D088C" w:rsidP="00077658">
    <w:pPr>
      <w:pStyle w:val="Header"/>
      <w:jc w:val="right"/>
    </w:pPr>
    <w:r>
      <w:t>SUA SPONTE REOPENING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2DB6FCB"/>
    <w:multiLevelType w:val="hybridMultilevel"/>
    <w:tmpl w:val="C6E0190E"/>
    <w:lvl w:ilvl="0" w:tplc="EA929EF6">
      <w:start w:val="4"/>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BE425A8"/>
    <w:multiLevelType w:val="hybridMultilevel"/>
    <w:tmpl w:val="5560C738"/>
    <w:lvl w:ilvl="0" w:tplc="5446959E">
      <w:start w:val="4"/>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658"/>
    <w:rsid w:val="00015128"/>
    <w:rsid w:val="00046E6D"/>
    <w:rsid w:val="00077658"/>
    <w:rsid w:val="00106A47"/>
    <w:rsid w:val="0013412D"/>
    <w:rsid w:val="00134E1D"/>
    <w:rsid w:val="00183A88"/>
    <w:rsid w:val="001A3FAA"/>
    <w:rsid w:val="001D088C"/>
    <w:rsid w:val="00302B7F"/>
    <w:rsid w:val="00304558"/>
    <w:rsid w:val="00316672"/>
    <w:rsid w:val="00340366"/>
    <w:rsid w:val="00414A71"/>
    <w:rsid w:val="00423528"/>
    <w:rsid w:val="005074C6"/>
    <w:rsid w:val="0055243C"/>
    <w:rsid w:val="00574EB7"/>
    <w:rsid w:val="00583EA5"/>
    <w:rsid w:val="005C77CC"/>
    <w:rsid w:val="005D1141"/>
    <w:rsid w:val="00655F3D"/>
    <w:rsid w:val="006A4443"/>
    <w:rsid w:val="00724073"/>
    <w:rsid w:val="00746C7B"/>
    <w:rsid w:val="00777FA2"/>
    <w:rsid w:val="0081017C"/>
    <w:rsid w:val="008151E3"/>
    <w:rsid w:val="00886489"/>
    <w:rsid w:val="00896264"/>
    <w:rsid w:val="008A3903"/>
    <w:rsid w:val="008D34A4"/>
    <w:rsid w:val="00936658"/>
    <w:rsid w:val="0098342F"/>
    <w:rsid w:val="00AD3C57"/>
    <w:rsid w:val="00AE3E8D"/>
    <w:rsid w:val="00B13A5E"/>
    <w:rsid w:val="00B7731C"/>
    <w:rsid w:val="00BE2D97"/>
    <w:rsid w:val="00CC5EED"/>
    <w:rsid w:val="00CE41B9"/>
    <w:rsid w:val="00D719D2"/>
    <w:rsid w:val="00D9165D"/>
    <w:rsid w:val="00DA66CC"/>
    <w:rsid w:val="00E42CC4"/>
    <w:rsid w:val="00E864E0"/>
    <w:rsid w:val="00F323A3"/>
    <w:rsid w:val="00F41F69"/>
    <w:rsid w:val="00F924BE"/>
    <w:rsid w:val="00FC48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453BB7"/>
  <w15:docId w15:val="{00E3B7BA-ABDC-44B9-978B-45B2B9269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41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76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7658"/>
  </w:style>
  <w:style w:type="paragraph" w:styleId="Footer">
    <w:name w:val="footer"/>
    <w:basedOn w:val="Normal"/>
    <w:link w:val="FooterChar"/>
    <w:uiPriority w:val="99"/>
    <w:unhideWhenUsed/>
    <w:rsid w:val="000776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7658"/>
  </w:style>
  <w:style w:type="paragraph" w:styleId="BalloonText">
    <w:name w:val="Balloon Text"/>
    <w:basedOn w:val="Normal"/>
    <w:link w:val="BalloonTextChar"/>
    <w:uiPriority w:val="99"/>
    <w:semiHidden/>
    <w:unhideWhenUsed/>
    <w:rsid w:val="000776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7658"/>
    <w:rPr>
      <w:rFonts w:ascii="Tahoma" w:hAnsi="Tahoma" w:cs="Tahoma"/>
      <w:sz w:val="16"/>
      <w:szCs w:val="16"/>
    </w:rPr>
  </w:style>
  <w:style w:type="paragraph" w:styleId="ListParagraph">
    <w:name w:val="List Paragraph"/>
    <w:basedOn w:val="Normal"/>
    <w:uiPriority w:val="34"/>
    <w:qFormat/>
    <w:rsid w:val="005D114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TotalTime>
  <Pages>2</Pages>
  <Words>569</Words>
  <Characters>3244</Characters>
  <Application>Microsoft Office Word</Application>
  <DocSecurity>0</DocSecurity>
  <Lines>27</Lines>
  <Paragraphs>7</Paragraphs>
  <ScaleCrop>false</ScaleCrop>
  <Company>Hewlett-Packard Company</Company>
  <LinksUpToDate>false</LinksUpToDate>
  <CharactersWithSpaces>3806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43</cp:revision>
  <dcterms:created xsi:type="dcterms:W3CDTF">2021-06-10T16:08:00Z</dcterms:created>
  <dcterms:modified xsi:type="dcterms:W3CDTF">2021-06-10T17:39:00Z</dcterms:modified>
</cp:coreProperties>
</file>