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3703D" w14:textId="77777777" w:rsidR="00144D3B" w:rsidRPr="0007543A" w:rsidRDefault="00144D3B" w:rsidP="00C87419">
      <w:pPr>
        <w:spacing w:after="0"/>
        <w:rPr>
          <w:rFonts w:ascii="Times New Roman" w:hAnsi="Times New Roman" w:cs="Times New Roman"/>
        </w:rPr>
      </w:pPr>
    </w:p>
    <w:p w14:paraId="1693703E" w14:textId="77777777" w:rsidR="00E16E68" w:rsidRPr="0007543A" w:rsidRDefault="008E5B66" w:rsidP="00C87419">
      <w:pPr>
        <w:spacing w:after="0"/>
        <w:jc w:val="center"/>
        <w:rPr>
          <w:rFonts w:ascii="Times New Roman" w:hAnsi="Times New Roman" w:cs="Times New Roman"/>
          <w:b/>
          <w:sz w:val="24"/>
          <w:szCs w:val="24"/>
        </w:rPr>
      </w:pPr>
      <w:r w:rsidRPr="0007543A">
        <w:rPr>
          <w:rFonts w:ascii="Times New Roman" w:hAnsi="Times New Roman" w:cs="Times New Roman"/>
          <w:b/>
          <w:sz w:val="24"/>
          <w:szCs w:val="24"/>
        </w:rPr>
        <w:t>US</w:t>
      </w:r>
      <w:r w:rsidR="0016476D" w:rsidRPr="0007543A">
        <w:rPr>
          <w:rFonts w:ascii="Times New Roman" w:hAnsi="Times New Roman" w:cs="Times New Roman"/>
          <w:b/>
          <w:sz w:val="24"/>
          <w:szCs w:val="24"/>
        </w:rPr>
        <w:t xml:space="preserve"> </w:t>
      </w:r>
      <w:r w:rsidR="007D1AC2" w:rsidRPr="0007543A">
        <w:rPr>
          <w:rFonts w:ascii="Times New Roman" w:hAnsi="Times New Roman" w:cs="Times New Roman"/>
          <w:b/>
          <w:sz w:val="24"/>
          <w:szCs w:val="24"/>
        </w:rPr>
        <w:t>Supreme</w:t>
      </w:r>
      <w:r w:rsidR="0016476D" w:rsidRPr="0007543A">
        <w:rPr>
          <w:rFonts w:ascii="Times New Roman" w:hAnsi="Times New Roman" w:cs="Times New Roman"/>
          <w:b/>
          <w:sz w:val="24"/>
          <w:szCs w:val="24"/>
        </w:rPr>
        <w:t xml:space="preserve"> Court</w:t>
      </w:r>
    </w:p>
    <w:p w14:paraId="1693703F" w14:textId="77777777" w:rsidR="00C87419" w:rsidRPr="0007543A" w:rsidRDefault="00C87419" w:rsidP="00C87419">
      <w:pPr>
        <w:spacing w:after="0"/>
        <w:jc w:val="center"/>
        <w:rPr>
          <w:rFonts w:ascii="Times New Roman" w:hAnsi="Times New Roman" w:cs="Times New Roman"/>
          <w:b/>
          <w:sz w:val="24"/>
          <w:szCs w:val="24"/>
        </w:rPr>
      </w:pPr>
    </w:p>
    <w:p w14:paraId="16937040" w14:textId="59904903" w:rsidR="00757CDB" w:rsidRPr="00F3182A" w:rsidRDefault="00E16E68"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Case:</w:t>
      </w:r>
      <w:r w:rsidR="008E5B66" w:rsidRPr="0007543A">
        <w:rPr>
          <w:rFonts w:ascii="Times New Roman" w:hAnsi="Times New Roman" w:cs="Times New Roman"/>
          <w:b/>
          <w:sz w:val="24"/>
          <w:szCs w:val="24"/>
        </w:rPr>
        <w:tab/>
      </w:r>
      <w:r w:rsidR="00F3182A">
        <w:rPr>
          <w:rFonts w:ascii="Times New Roman" w:hAnsi="Times New Roman" w:cs="Times New Roman"/>
          <w:bCs/>
          <w:i/>
          <w:iCs/>
          <w:sz w:val="24"/>
          <w:szCs w:val="24"/>
        </w:rPr>
        <w:t>Padilla v. Kentucky</w:t>
      </w:r>
      <w:r w:rsidR="00F3182A">
        <w:rPr>
          <w:rFonts w:ascii="Times New Roman" w:hAnsi="Times New Roman" w:cs="Times New Roman"/>
          <w:bCs/>
          <w:sz w:val="24"/>
          <w:szCs w:val="24"/>
        </w:rPr>
        <w:t>, 559 U.S. 356 (2010)</w:t>
      </w:r>
    </w:p>
    <w:p w14:paraId="16937041" w14:textId="040E7794" w:rsidR="00E16E68" w:rsidRPr="0007543A" w:rsidRDefault="008E5B66" w:rsidP="00C87419">
      <w:pPr>
        <w:spacing w:after="0"/>
        <w:rPr>
          <w:rFonts w:ascii="Times New Roman" w:hAnsi="Times New Roman" w:cs="Times New Roman"/>
          <w:sz w:val="24"/>
          <w:szCs w:val="24"/>
        </w:rPr>
      </w:pPr>
      <w:r w:rsidRPr="0007543A">
        <w:rPr>
          <w:rFonts w:ascii="Times New Roman" w:hAnsi="Times New Roman" w:cs="Times New Roman"/>
          <w:b/>
          <w:sz w:val="24"/>
          <w:szCs w:val="24"/>
        </w:rPr>
        <w:t>Date:</w:t>
      </w:r>
      <w:r w:rsidRPr="0007543A">
        <w:rPr>
          <w:rFonts w:ascii="Times New Roman" w:hAnsi="Times New Roman" w:cs="Times New Roman"/>
          <w:b/>
          <w:sz w:val="24"/>
          <w:szCs w:val="24"/>
        </w:rPr>
        <w:tab/>
      </w:r>
      <w:r w:rsidR="00F3182A">
        <w:rPr>
          <w:rFonts w:ascii="Times New Roman" w:hAnsi="Times New Roman" w:cs="Times New Roman"/>
          <w:bCs/>
          <w:sz w:val="24"/>
          <w:szCs w:val="24"/>
        </w:rPr>
        <w:t>March 31, 2010</w:t>
      </w:r>
      <w:r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Pr="0007543A">
        <w:rPr>
          <w:rFonts w:ascii="Times New Roman" w:hAnsi="Times New Roman" w:cs="Times New Roman"/>
          <w:b/>
          <w:sz w:val="24"/>
          <w:szCs w:val="24"/>
        </w:rPr>
        <w:t>Votes:</w:t>
      </w:r>
      <w:r w:rsidR="00757CDB" w:rsidRPr="0007543A">
        <w:rPr>
          <w:rFonts w:ascii="Times New Roman" w:hAnsi="Times New Roman" w:cs="Times New Roman"/>
          <w:sz w:val="24"/>
          <w:szCs w:val="24"/>
        </w:rPr>
        <w:t xml:space="preserve"> </w:t>
      </w:r>
      <w:r w:rsidR="00A64D24">
        <w:rPr>
          <w:rFonts w:ascii="Times New Roman" w:hAnsi="Times New Roman" w:cs="Times New Roman"/>
          <w:sz w:val="24"/>
          <w:szCs w:val="24"/>
        </w:rPr>
        <w:t>7-2 for Padilla</w:t>
      </w:r>
    </w:p>
    <w:p w14:paraId="16937042" w14:textId="77777777" w:rsidR="00C87419" w:rsidRPr="0007543A" w:rsidRDefault="00C87419" w:rsidP="00C87419">
      <w:pPr>
        <w:spacing w:after="0"/>
        <w:rPr>
          <w:rFonts w:ascii="Times New Roman" w:hAnsi="Times New Roman" w:cs="Times New Roman"/>
          <w:b/>
          <w:sz w:val="24"/>
          <w:szCs w:val="24"/>
        </w:rPr>
      </w:pPr>
    </w:p>
    <w:p w14:paraId="16937043" w14:textId="78843054" w:rsidR="00E16E68" w:rsidRPr="005C5072" w:rsidRDefault="008E5B66"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Opinion</w:t>
      </w:r>
      <w:r w:rsidR="00E16E68" w:rsidRPr="0007543A">
        <w:rPr>
          <w:rFonts w:ascii="Times New Roman" w:hAnsi="Times New Roman" w:cs="Times New Roman"/>
          <w:b/>
          <w:sz w:val="24"/>
          <w:szCs w:val="24"/>
        </w:rPr>
        <w:t>:</w:t>
      </w:r>
      <w:r w:rsidR="005C5072">
        <w:rPr>
          <w:rFonts w:ascii="Times New Roman" w:hAnsi="Times New Roman" w:cs="Times New Roman"/>
          <w:bCs/>
          <w:sz w:val="24"/>
          <w:szCs w:val="24"/>
        </w:rPr>
        <w:t xml:space="preserve"> Stevens</w:t>
      </w:r>
      <w:r w:rsidR="00757CDB" w:rsidRPr="0007543A">
        <w:rPr>
          <w:rFonts w:ascii="Times New Roman" w:hAnsi="Times New Roman" w:cs="Times New Roman"/>
          <w:b/>
          <w:sz w:val="24"/>
          <w:szCs w:val="24"/>
        </w:rPr>
        <w:tab/>
      </w:r>
      <w:r w:rsidR="005C5072">
        <w:rPr>
          <w:rFonts w:ascii="Times New Roman" w:hAnsi="Times New Roman" w:cs="Times New Roman"/>
          <w:b/>
          <w:sz w:val="24"/>
          <w:szCs w:val="24"/>
        </w:rPr>
        <w:t xml:space="preserve">Concurrence:  </w:t>
      </w:r>
      <w:r w:rsidR="005C5072">
        <w:rPr>
          <w:rFonts w:ascii="Times New Roman" w:hAnsi="Times New Roman" w:cs="Times New Roman"/>
          <w:bCs/>
          <w:sz w:val="24"/>
          <w:szCs w:val="24"/>
        </w:rPr>
        <w:t>Alito (with Roberts)</w:t>
      </w:r>
      <w:r w:rsidR="005C5072">
        <w:rPr>
          <w:rFonts w:ascii="Times New Roman" w:hAnsi="Times New Roman" w:cs="Times New Roman"/>
          <w:b/>
          <w:sz w:val="24"/>
          <w:szCs w:val="24"/>
        </w:rPr>
        <w:tab/>
      </w:r>
      <w:r w:rsidR="005C5072">
        <w:rPr>
          <w:rFonts w:ascii="Times New Roman" w:hAnsi="Times New Roman" w:cs="Times New Roman"/>
          <w:b/>
          <w:sz w:val="24"/>
          <w:szCs w:val="24"/>
        </w:rPr>
        <w:tab/>
      </w:r>
      <w:r w:rsidRPr="0007543A">
        <w:rPr>
          <w:rFonts w:ascii="Times New Roman" w:hAnsi="Times New Roman" w:cs="Times New Roman"/>
          <w:b/>
          <w:sz w:val="24"/>
          <w:szCs w:val="24"/>
        </w:rPr>
        <w:t>Dissen</w:t>
      </w:r>
      <w:r w:rsidR="00757CDB" w:rsidRPr="0007543A">
        <w:rPr>
          <w:rFonts w:ascii="Times New Roman" w:hAnsi="Times New Roman" w:cs="Times New Roman"/>
          <w:b/>
          <w:sz w:val="24"/>
          <w:szCs w:val="24"/>
        </w:rPr>
        <w:t xml:space="preserve">ts: </w:t>
      </w:r>
      <w:r w:rsidR="00227340">
        <w:rPr>
          <w:rFonts w:ascii="Times New Roman" w:hAnsi="Times New Roman" w:cs="Times New Roman"/>
          <w:bCs/>
          <w:sz w:val="24"/>
          <w:szCs w:val="24"/>
        </w:rPr>
        <w:t>Scalia (with Thomas)</w:t>
      </w:r>
    </w:p>
    <w:p w14:paraId="16937044" w14:textId="77777777" w:rsidR="00C87419" w:rsidRPr="0007543A" w:rsidRDefault="00C87419" w:rsidP="00C87419">
      <w:pPr>
        <w:spacing w:after="0"/>
        <w:rPr>
          <w:rFonts w:ascii="Times New Roman" w:hAnsi="Times New Roman" w:cs="Times New Roman"/>
          <w:b/>
          <w:sz w:val="24"/>
          <w:szCs w:val="24"/>
        </w:rPr>
      </w:pPr>
    </w:p>
    <w:p w14:paraId="16937045" w14:textId="12AAC590" w:rsidR="00E16E68" w:rsidRPr="0007543A" w:rsidRDefault="00E16E68" w:rsidP="00C87419">
      <w:pPr>
        <w:spacing w:after="0"/>
        <w:rPr>
          <w:rFonts w:ascii="Times New Roman" w:hAnsi="Times New Roman" w:cs="Times New Roman"/>
          <w:sz w:val="24"/>
          <w:szCs w:val="24"/>
        </w:rPr>
      </w:pPr>
      <w:r w:rsidRPr="0007543A">
        <w:rPr>
          <w:rFonts w:ascii="Times New Roman" w:hAnsi="Times New Roman" w:cs="Times New Roman"/>
          <w:b/>
          <w:sz w:val="24"/>
          <w:szCs w:val="24"/>
        </w:rPr>
        <w:t>Tags:</w:t>
      </w:r>
      <w:r w:rsidR="00757CDB" w:rsidRPr="0007543A">
        <w:rPr>
          <w:rFonts w:ascii="Times New Roman" w:hAnsi="Times New Roman" w:cs="Times New Roman"/>
          <w:sz w:val="24"/>
          <w:szCs w:val="24"/>
        </w:rPr>
        <w:t xml:space="preserve"> </w:t>
      </w:r>
      <w:r w:rsidR="001A270D">
        <w:rPr>
          <w:rFonts w:ascii="Times New Roman" w:hAnsi="Times New Roman" w:cs="Times New Roman"/>
          <w:sz w:val="24"/>
          <w:szCs w:val="24"/>
        </w:rPr>
        <w:t xml:space="preserve">Immigration, </w:t>
      </w:r>
      <w:r w:rsidR="009A70DC">
        <w:rPr>
          <w:rFonts w:ascii="Times New Roman" w:hAnsi="Times New Roman" w:cs="Times New Roman"/>
          <w:sz w:val="24"/>
          <w:szCs w:val="24"/>
        </w:rPr>
        <w:t>deportation,</w:t>
      </w:r>
      <w:r w:rsidR="001A270D">
        <w:rPr>
          <w:rFonts w:ascii="Times New Roman" w:hAnsi="Times New Roman" w:cs="Times New Roman"/>
          <w:sz w:val="24"/>
          <w:szCs w:val="24"/>
        </w:rPr>
        <w:t xml:space="preserve"> drug trafficking,</w:t>
      </w:r>
      <w:r w:rsidR="00521D13">
        <w:rPr>
          <w:rFonts w:ascii="Times New Roman" w:hAnsi="Times New Roman" w:cs="Times New Roman"/>
          <w:sz w:val="24"/>
          <w:szCs w:val="24"/>
        </w:rPr>
        <w:t xml:space="preserve"> guilty plea,</w:t>
      </w:r>
      <w:r w:rsidR="001A270D">
        <w:rPr>
          <w:rFonts w:ascii="Times New Roman" w:hAnsi="Times New Roman" w:cs="Times New Roman"/>
          <w:sz w:val="24"/>
          <w:szCs w:val="24"/>
        </w:rPr>
        <w:t xml:space="preserve"> </w:t>
      </w:r>
      <w:r w:rsidR="009971F2">
        <w:rPr>
          <w:rFonts w:ascii="Times New Roman" w:hAnsi="Times New Roman" w:cs="Times New Roman"/>
          <w:sz w:val="24"/>
          <w:szCs w:val="24"/>
        </w:rPr>
        <w:t>ineffective assistance of counsel, 6th Amendment, collateral consequences, criminal consequences for immigration</w:t>
      </w:r>
    </w:p>
    <w:p w14:paraId="16937046" w14:textId="77777777" w:rsidR="00C87419" w:rsidRPr="0007543A" w:rsidRDefault="00C87419" w:rsidP="00C87419">
      <w:pPr>
        <w:spacing w:after="0"/>
        <w:rPr>
          <w:rFonts w:ascii="Times New Roman" w:hAnsi="Times New Roman" w:cs="Times New Roman"/>
          <w:b/>
          <w:sz w:val="24"/>
          <w:szCs w:val="24"/>
        </w:rPr>
      </w:pPr>
    </w:p>
    <w:p w14:paraId="16937047" w14:textId="52C0FAE5" w:rsidR="00E16E68" w:rsidRPr="0007543A" w:rsidRDefault="008E5B66" w:rsidP="00C87419">
      <w:pPr>
        <w:spacing w:after="0"/>
        <w:rPr>
          <w:rFonts w:ascii="Times New Roman" w:hAnsi="Times New Roman" w:cs="Times New Roman"/>
          <w:sz w:val="24"/>
          <w:szCs w:val="24"/>
        </w:rPr>
      </w:pPr>
      <w:r w:rsidRPr="0007543A">
        <w:rPr>
          <w:rFonts w:ascii="Times New Roman" w:hAnsi="Times New Roman" w:cs="Times New Roman"/>
          <w:b/>
          <w:sz w:val="24"/>
          <w:szCs w:val="24"/>
        </w:rPr>
        <w:t>Question(s) Presented</w:t>
      </w:r>
      <w:r w:rsidR="00E16E68" w:rsidRPr="0007543A">
        <w:rPr>
          <w:rFonts w:ascii="Times New Roman" w:hAnsi="Times New Roman" w:cs="Times New Roman"/>
          <w:b/>
          <w:sz w:val="24"/>
          <w:szCs w:val="24"/>
        </w:rPr>
        <w:t>:</w:t>
      </w:r>
      <w:r w:rsidR="00757CDB" w:rsidRPr="0007543A">
        <w:rPr>
          <w:rFonts w:ascii="Times New Roman" w:hAnsi="Times New Roman" w:cs="Times New Roman"/>
          <w:sz w:val="24"/>
          <w:szCs w:val="24"/>
        </w:rPr>
        <w:t xml:space="preserve"> </w:t>
      </w:r>
      <w:r w:rsidR="00616ED8">
        <w:rPr>
          <w:rFonts w:ascii="Times New Roman" w:hAnsi="Times New Roman" w:cs="Times New Roman"/>
          <w:sz w:val="24"/>
          <w:szCs w:val="24"/>
        </w:rPr>
        <w:t xml:space="preserve">Does attorney have affirmative duty to </w:t>
      </w:r>
      <w:r w:rsidR="00FF0D3B">
        <w:rPr>
          <w:rFonts w:ascii="Times New Roman" w:hAnsi="Times New Roman" w:cs="Times New Roman"/>
          <w:sz w:val="24"/>
          <w:szCs w:val="24"/>
        </w:rPr>
        <w:t>advise a client about the immigration consequences of a guilty plea to trafficking in marijuana?</w:t>
      </w:r>
    </w:p>
    <w:p w14:paraId="16937048" w14:textId="77777777" w:rsidR="00C87419" w:rsidRPr="0007543A" w:rsidRDefault="00C87419" w:rsidP="00C87419">
      <w:pPr>
        <w:spacing w:after="0"/>
        <w:rPr>
          <w:rFonts w:ascii="Times New Roman" w:hAnsi="Times New Roman" w:cs="Times New Roman"/>
          <w:b/>
          <w:sz w:val="24"/>
          <w:szCs w:val="24"/>
        </w:rPr>
      </w:pPr>
    </w:p>
    <w:p w14:paraId="024D42BC" w14:textId="77777777" w:rsidR="002E6203" w:rsidRDefault="002E6203" w:rsidP="002E6203">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Pr="0007543A">
        <w:rPr>
          <w:rFonts w:ascii="Times New Roman" w:hAnsi="Times New Roman" w:cs="Times New Roman"/>
          <w:b/>
          <w:sz w:val="24"/>
          <w:szCs w:val="24"/>
        </w:rPr>
        <w:t>:</w:t>
      </w:r>
    </w:p>
    <w:p w14:paraId="6905C52A" w14:textId="78068D8D" w:rsidR="002E6203" w:rsidRPr="00572C71" w:rsidRDefault="00BC3E4B" w:rsidP="002E620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 xml:space="preserve">2008 </w:t>
      </w:r>
      <w:r w:rsidR="002E6203">
        <w:rPr>
          <w:rFonts w:ascii="Times New Roman" w:hAnsi="Times New Roman" w:cs="Times New Roman"/>
          <w:b/>
          <w:bCs/>
          <w:sz w:val="24"/>
          <w:szCs w:val="24"/>
        </w:rPr>
        <w:t>KY Supreme Court:</w:t>
      </w:r>
      <w:r w:rsidR="002E6203">
        <w:rPr>
          <w:rFonts w:ascii="Times New Roman" w:hAnsi="Times New Roman" w:cs="Times New Roman"/>
          <w:sz w:val="24"/>
          <w:szCs w:val="24"/>
        </w:rPr>
        <w:t xml:space="preserve"> </w:t>
      </w:r>
      <w:r>
        <w:rPr>
          <w:rFonts w:ascii="Times New Roman" w:hAnsi="Times New Roman" w:cs="Times New Roman"/>
          <w:sz w:val="24"/>
          <w:szCs w:val="24"/>
        </w:rPr>
        <w:t>Decided for KY</w:t>
      </w:r>
      <w:r w:rsidR="00521D13">
        <w:rPr>
          <w:rFonts w:ascii="Times New Roman" w:hAnsi="Times New Roman" w:cs="Times New Roman"/>
          <w:sz w:val="24"/>
          <w:szCs w:val="24"/>
        </w:rPr>
        <w:t>.</w:t>
      </w:r>
      <w:r w:rsidR="00621DFF">
        <w:rPr>
          <w:rFonts w:ascii="Times New Roman" w:hAnsi="Times New Roman" w:cs="Times New Roman"/>
          <w:sz w:val="24"/>
          <w:szCs w:val="24"/>
        </w:rPr>
        <w:t xml:space="preserve"> Deportation is merely a “collateral consequence”</w:t>
      </w:r>
      <w:r w:rsidR="003B2D32">
        <w:rPr>
          <w:rFonts w:ascii="Times New Roman" w:hAnsi="Times New Roman" w:cs="Times New Roman"/>
          <w:sz w:val="24"/>
          <w:szCs w:val="24"/>
        </w:rPr>
        <w:t xml:space="preserve"> of conviction</w:t>
      </w:r>
      <w:r w:rsidR="00503338">
        <w:rPr>
          <w:rFonts w:ascii="Times New Roman" w:hAnsi="Times New Roman" w:cs="Times New Roman"/>
          <w:sz w:val="24"/>
          <w:szCs w:val="24"/>
        </w:rPr>
        <w:t>, so there is no 6th Amendment affirmative duty for counsel to warn about it.</w:t>
      </w:r>
    </w:p>
    <w:p w14:paraId="3A62FB3E" w14:textId="77777777" w:rsidR="002E6203" w:rsidRDefault="002E6203" w:rsidP="00C87419">
      <w:pPr>
        <w:spacing w:after="0"/>
        <w:rPr>
          <w:rFonts w:ascii="Times New Roman" w:hAnsi="Times New Roman" w:cs="Times New Roman"/>
          <w:b/>
          <w:sz w:val="24"/>
          <w:szCs w:val="24"/>
        </w:rPr>
      </w:pPr>
    </w:p>
    <w:p w14:paraId="16937049" w14:textId="512FA60C" w:rsidR="00E16E68" w:rsidRDefault="00E16E68" w:rsidP="00C87419">
      <w:pPr>
        <w:spacing w:after="0"/>
        <w:rPr>
          <w:rFonts w:ascii="Times New Roman" w:hAnsi="Times New Roman" w:cs="Times New Roman"/>
          <w:sz w:val="24"/>
          <w:szCs w:val="24"/>
        </w:rPr>
      </w:pPr>
      <w:r w:rsidRPr="0007543A">
        <w:rPr>
          <w:rFonts w:ascii="Times New Roman" w:hAnsi="Times New Roman" w:cs="Times New Roman"/>
          <w:b/>
          <w:sz w:val="24"/>
          <w:szCs w:val="24"/>
        </w:rPr>
        <w:t>Holdings:</w:t>
      </w:r>
      <w:r w:rsidR="00CC7EEE" w:rsidRPr="0007543A">
        <w:rPr>
          <w:rFonts w:ascii="Times New Roman" w:hAnsi="Times New Roman" w:cs="Times New Roman"/>
          <w:sz w:val="24"/>
          <w:szCs w:val="24"/>
        </w:rPr>
        <w:t xml:space="preserve"> </w:t>
      </w:r>
      <w:r w:rsidR="005C44E7">
        <w:rPr>
          <w:rFonts w:ascii="Times New Roman" w:hAnsi="Times New Roman" w:cs="Times New Roman"/>
          <w:sz w:val="24"/>
          <w:szCs w:val="24"/>
        </w:rPr>
        <w:t xml:space="preserve">Yes: the consequences are not collateral, and attorney must inform client </w:t>
      </w:r>
      <w:r w:rsidR="001A270D">
        <w:rPr>
          <w:rFonts w:ascii="Times New Roman" w:hAnsi="Times New Roman" w:cs="Times New Roman"/>
          <w:sz w:val="24"/>
          <w:szCs w:val="24"/>
        </w:rPr>
        <w:t>per the guarantees of the Sixth Amendment.</w:t>
      </w:r>
      <w:r w:rsidR="00813C74">
        <w:rPr>
          <w:rFonts w:ascii="Times New Roman" w:hAnsi="Times New Roman" w:cs="Times New Roman"/>
          <w:sz w:val="24"/>
          <w:szCs w:val="24"/>
        </w:rPr>
        <w:t xml:space="preserve"> Reversed and remanded.</w:t>
      </w:r>
    </w:p>
    <w:p w14:paraId="2C0202F6" w14:textId="10E49FC8" w:rsidR="00730B4E" w:rsidRPr="0007543A" w:rsidRDefault="00730B4E" w:rsidP="00C87419">
      <w:pPr>
        <w:spacing w:after="0"/>
        <w:rPr>
          <w:rFonts w:ascii="Times New Roman" w:hAnsi="Times New Roman" w:cs="Times New Roman"/>
          <w:sz w:val="24"/>
          <w:szCs w:val="24"/>
        </w:rPr>
      </w:pPr>
      <w:r>
        <w:rPr>
          <w:rFonts w:ascii="Times New Roman" w:hAnsi="Times New Roman" w:cs="Times New Roman"/>
          <w:sz w:val="24"/>
          <w:szCs w:val="24"/>
        </w:rPr>
        <w:t>[When the immigration law is less clear, the majority says that “a criminal defense attorney need do no more than advise a noncitizen client that pending criminal charges may carry a risk of adverse immigration consequences.”</w:t>
      </w:r>
      <w:r>
        <w:rPr>
          <w:rFonts w:ascii="Times New Roman" w:hAnsi="Times New Roman" w:cs="Times New Roman"/>
          <w:sz w:val="24"/>
          <w:szCs w:val="24"/>
        </w:rPr>
        <w:tab/>
        <w:t>369]</w:t>
      </w:r>
    </w:p>
    <w:p w14:paraId="1693704A" w14:textId="77777777" w:rsidR="00A65C5C" w:rsidRPr="0007543A" w:rsidRDefault="00A65C5C" w:rsidP="00C87419">
      <w:pPr>
        <w:spacing w:after="0"/>
        <w:rPr>
          <w:rFonts w:ascii="Times New Roman" w:hAnsi="Times New Roman" w:cs="Times New Roman"/>
          <w:sz w:val="24"/>
          <w:szCs w:val="24"/>
        </w:rPr>
      </w:pPr>
    </w:p>
    <w:p w14:paraId="1693704B" w14:textId="45FE78B2" w:rsidR="00A65C5C" w:rsidRPr="003D2964" w:rsidRDefault="00A65C5C"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Rationale:</w:t>
      </w:r>
      <w:r w:rsidR="003D2964">
        <w:rPr>
          <w:rFonts w:ascii="Times New Roman" w:hAnsi="Times New Roman" w:cs="Times New Roman"/>
          <w:bCs/>
          <w:sz w:val="24"/>
          <w:szCs w:val="24"/>
        </w:rPr>
        <w:t xml:space="preserve"> “We agree with Padilla that constitutionally competent counsel would have advised him that his conviction for drug distribution made him subject to automatic deportation. W</w:t>
      </w:r>
      <w:r w:rsidR="004A23E2">
        <w:rPr>
          <w:rFonts w:ascii="Times New Roman" w:hAnsi="Times New Roman" w:cs="Times New Roman"/>
          <w:bCs/>
          <w:sz w:val="24"/>
          <w:szCs w:val="24"/>
        </w:rPr>
        <w:t>hether he is entitled to relief depends on whether he has been prejudiced, a matter that we do not address.”</w:t>
      </w:r>
      <w:r w:rsidR="004A23E2">
        <w:rPr>
          <w:rFonts w:ascii="Times New Roman" w:hAnsi="Times New Roman" w:cs="Times New Roman"/>
          <w:bCs/>
          <w:sz w:val="24"/>
          <w:szCs w:val="24"/>
        </w:rPr>
        <w:tab/>
        <w:t>360</w:t>
      </w:r>
    </w:p>
    <w:p w14:paraId="1693704C" w14:textId="77777777" w:rsidR="00C87419" w:rsidRPr="0007543A" w:rsidRDefault="00C87419" w:rsidP="00C87419">
      <w:pPr>
        <w:spacing w:after="0"/>
        <w:rPr>
          <w:rFonts w:ascii="Times New Roman" w:hAnsi="Times New Roman" w:cs="Times New Roman"/>
          <w:b/>
          <w:sz w:val="24"/>
          <w:szCs w:val="24"/>
        </w:rPr>
      </w:pPr>
    </w:p>
    <w:p w14:paraId="1693704D" w14:textId="6A35DA41" w:rsidR="008E5B66" w:rsidRPr="00ED30E6" w:rsidRDefault="008E5B66" w:rsidP="008E5B66">
      <w:pPr>
        <w:spacing w:after="0"/>
        <w:rPr>
          <w:rFonts w:ascii="Times New Roman" w:hAnsi="Times New Roman" w:cs="Times New Roman"/>
          <w:bCs/>
          <w:sz w:val="24"/>
          <w:szCs w:val="24"/>
        </w:rPr>
      </w:pPr>
      <w:r w:rsidRPr="0007543A">
        <w:rPr>
          <w:rFonts w:ascii="Times New Roman" w:hAnsi="Times New Roman" w:cs="Times New Roman"/>
          <w:b/>
          <w:sz w:val="24"/>
          <w:szCs w:val="24"/>
        </w:rPr>
        <w:t>Facts:</w:t>
      </w:r>
      <w:r w:rsidR="00ED30E6">
        <w:rPr>
          <w:rFonts w:ascii="Times New Roman" w:hAnsi="Times New Roman" w:cs="Times New Roman"/>
          <w:bCs/>
          <w:sz w:val="24"/>
          <w:szCs w:val="24"/>
        </w:rPr>
        <w:t xml:space="preserve"> </w:t>
      </w:r>
      <w:r w:rsidR="00025453">
        <w:rPr>
          <w:rFonts w:ascii="Times New Roman" w:hAnsi="Times New Roman" w:cs="Times New Roman"/>
          <w:bCs/>
          <w:sz w:val="24"/>
          <w:szCs w:val="24"/>
        </w:rPr>
        <w:t xml:space="preserve">Honduran citizen with LPR status for &gt;40 years and service in Armed Forces. </w:t>
      </w:r>
      <w:r w:rsidR="001D1393">
        <w:rPr>
          <w:rFonts w:ascii="Times New Roman" w:hAnsi="Times New Roman" w:cs="Times New Roman"/>
          <w:bCs/>
          <w:sz w:val="24"/>
          <w:szCs w:val="24"/>
        </w:rPr>
        <w:t xml:space="preserve">Faces deportation after pleading guilty to the transportation of a large amount of marijuana. </w:t>
      </w:r>
      <w:r w:rsidR="004B284B">
        <w:rPr>
          <w:rFonts w:ascii="Times New Roman" w:hAnsi="Times New Roman" w:cs="Times New Roman"/>
          <w:bCs/>
          <w:sz w:val="24"/>
          <w:szCs w:val="24"/>
        </w:rPr>
        <w:t xml:space="preserve">Relied on counsel’s erroneous advice that he </w:t>
      </w:r>
      <w:proofErr w:type="gramStart"/>
      <w:r w:rsidR="004B284B">
        <w:rPr>
          <w:rFonts w:ascii="Times New Roman" w:hAnsi="Times New Roman" w:cs="Times New Roman"/>
          <w:bCs/>
          <w:sz w:val="24"/>
          <w:szCs w:val="24"/>
        </w:rPr>
        <w:t>didn’t</w:t>
      </w:r>
      <w:proofErr w:type="gramEnd"/>
      <w:r w:rsidR="004B284B">
        <w:rPr>
          <w:rFonts w:ascii="Times New Roman" w:hAnsi="Times New Roman" w:cs="Times New Roman"/>
          <w:bCs/>
          <w:sz w:val="24"/>
          <w:szCs w:val="24"/>
        </w:rPr>
        <w:t xml:space="preserve"> have to worry about it when he made his plea.</w:t>
      </w:r>
      <w:r w:rsidR="001D1393">
        <w:rPr>
          <w:rFonts w:ascii="Times New Roman" w:hAnsi="Times New Roman" w:cs="Times New Roman"/>
          <w:bCs/>
          <w:sz w:val="24"/>
          <w:szCs w:val="24"/>
        </w:rPr>
        <w:tab/>
        <w:t>359</w:t>
      </w:r>
    </w:p>
    <w:p w14:paraId="1693704E" w14:textId="77777777" w:rsidR="008E5B66" w:rsidRPr="0007543A" w:rsidRDefault="008E5B66" w:rsidP="00C87419">
      <w:pPr>
        <w:spacing w:after="0"/>
        <w:rPr>
          <w:rFonts w:ascii="Times New Roman" w:hAnsi="Times New Roman" w:cs="Times New Roman"/>
          <w:b/>
          <w:sz w:val="24"/>
          <w:szCs w:val="24"/>
        </w:rPr>
      </w:pPr>
    </w:p>
    <w:p w14:paraId="16937051" w14:textId="36F35336" w:rsidR="008E5B66" w:rsidRDefault="008E5B66" w:rsidP="008E5B66">
      <w:pPr>
        <w:spacing w:after="0"/>
        <w:rPr>
          <w:rFonts w:ascii="Times New Roman" w:hAnsi="Times New Roman" w:cs="Times New Roman"/>
          <w:b/>
          <w:sz w:val="24"/>
          <w:szCs w:val="24"/>
        </w:rPr>
      </w:pPr>
      <w:r w:rsidRPr="0007543A">
        <w:rPr>
          <w:rFonts w:ascii="Times New Roman" w:hAnsi="Times New Roman" w:cs="Times New Roman"/>
          <w:b/>
          <w:sz w:val="24"/>
          <w:szCs w:val="24"/>
        </w:rPr>
        <w:t>Attorneys’ Arguments:</w:t>
      </w:r>
    </w:p>
    <w:p w14:paraId="2FCC105E" w14:textId="48A17755" w:rsidR="00654701" w:rsidRDefault="00654701" w:rsidP="00654701">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For KY:</w:t>
      </w:r>
    </w:p>
    <w:p w14:paraId="756BCC05" w14:textId="7908A0F9" w:rsidR="00654701" w:rsidRPr="00654701" w:rsidRDefault="005D2D1C" w:rsidP="00654701">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Risk of deportation is only collateral (“i.e., those matters not within the sentencing authority of the state trial court</w:t>
      </w:r>
      <w:proofErr w:type="gramStart"/>
      <w:r w:rsidR="00003B6A">
        <w:rPr>
          <w:rFonts w:ascii="Times New Roman" w:hAnsi="Times New Roman" w:cs="Times New Roman"/>
          <w:sz w:val="24"/>
          <w:szCs w:val="24"/>
        </w:rPr>
        <w:t>,”  364</w:t>
      </w:r>
      <w:proofErr w:type="gramEnd"/>
      <w:r w:rsidR="00003B6A">
        <w:rPr>
          <w:rFonts w:ascii="Times New Roman" w:hAnsi="Times New Roman" w:cs="Times New Roman"/>
          <w:sz w:val="24"/>
          <w:szCs w:val="24"/>
        </w:rPr>
        <w:t>)</w:t>
      </w:r>
    </w:p>
    <w:p w14:paraId="16937052" w14:textId="77777777" w:rsidR="008E5B66" w:rsidRPr="0007543A" w:rsidRDefault="008E5B66" w:rsidP="00C87419">
      <w:pPr>
        <w:spacing w:after="0"/>
        <w:rPr>
          <w:rFonts w:ascii="Times New Roman" w:hAnsi="Times New Roman" w:cs="Times New Roman"/>
          <w:b/>
          <w:sz w:val="24"/>
          <w:szCs w:val="24"/>
        </w:rPr>
      </w:pPr>
    </w:p>
    <w:p w14:paraId="16937053" w14:textId="77777777" w:rsidR="00C87419" w:rsidRPr="0007543A" w:rsidRDefault="00C87419" w:rsidP="00C87419">
      <w:pPr>
        <w:spacing w:after="0"/>
        <w:rPr>
          <w:rFonts w:ascii="Times New Roman" w:hAnsi="Times New Roman" w:cs="Times New Roman"/>
          <w:b/>
          <w:sz w:val="24"/>
          <w:szCs w:val="24"/>
        </w:rPr>
      </w:pPr>
    </w:p>
    <w:p w14:paraId="16937054" w14:textId="6D400C4C" w:rsidR="00552EC4" w:rsidRDefault="00552EC4" w:rsidP="00C87419">
      <w:pPr>
        <w:spacing w:after="0"/>
        <w:rPr>
          <w:rFonts w:ascii="Times New Roman" w:hAnsi="Times New Roman" w:cs="Times New Roman"/>
          <w:b/>
          <w:sz w:val="24"/>
          <w:szCs w:val="24"/>
        </w:rPr>
      </w:pPr>
      <w:r w:rsidRPr="0007543A">
        <w:rPr>
          <w:rFonts w:ascii="Times New Roman" w:hAnsi="Times New Roman" w:cs="Times New Roman"/>
          <w:b/>
          <w:sz w:val="24"/>
          <w:szCs w:val="24"/>
        </w:rPr>
        <w:t>Appeals to Statute &amp; Precedent:</w:t>
      </w:r>
    </w:p>
    <w:p w14:paraId="69C67FF3" w14:textId="519A36B2" w:rsidR="00DF5F5C" w:rsidRPr="00DF5F5C" w:rsidRDefault="00DF5F5C" w:rsidP="000338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8 U.S.C. § 1227(a)(2)(B)(</w:t>
      </w:r>
      <w:proofErr w:type="spellStart"/>
      <w:r>
        <w:rPr>
          <w:rFonts w:ascii="Times New Roman" w:hAnsi="Times New Roman" w:cs="Times New Roman"/>
          <w:b/>
          <w:sz w:val="24"/>
          <w:szCs w:val="24"/>
        </w:rPr>
        <w:t>i</w:t>
      </w:r>
      <w:proofErr w:type="spellEnd"/>
      <w:r>
        <w:rPr>
          <w:rFonts w:ascii="Times New Roman" w:hAnsi="Times New Roman" w:cs="Times New Roman"/>
          <w:b/>
          <w:sz w:val="24"/>
          <w:szCs w:val="24"/>
        </w:rPr>
        <w:t>)</w:t>
      </w:r>
      <w:r w:rsidR="00156DBD">
        <w:rPr>
          <w:rFonts w:ascii="Times New Roman" w:hAnsi="Times New Roman" w:cs="Times New Roman"/>
          <w:b/>
          <w:sz w:val="24"/>
          <w:szCs w:val="24"/>
        </w:rPr>
        <w:t>:</w:t>
      </w:r>
      <w:r w:rsidR="00156DBD">
        <w:rPr>
          <w:rFonts w:ascii="Times New Roman" w:hAnsi="Times New Roman" w:cs="Times New Roman"/>
          <w:bCs/>
          <w:sz w:val="24"/>
          <w:szCs w:val="24"/>
        </w:rPr>
        <w:t xml:space="preserve"> deportability for</w:t>
      </w:r>
      <w:r w:rsidR="00852503">
        <w:rPr>
          <w:rFonts w:ascii="Times New Roman" w:hAnsi="Times New Roman" w:cs="Times New Roman"/>
          <w:bCs/>
          <w:sz w:val="24"/>
          <w:szCs w:val="24"/>
        </w:rPr>
        <w:t xml:space="preserve"> violation relating to controlled </w:t>
      </w:r>
      <w:proofErr w:type="gramStart"/>
      <w:r w:rsidR="00852503">
        <w:rPr>
          <w:rFonts w:ascii="Times New Roman" w:hAnsi="Times New Roman" w:cs="Times New Roman"/>
          <w:bCs/>
          <w:sz w:val="24"/>
          <w:szCs w:val="24"/>
        </w:rPr>
        <w:t>substance</w:t>
      </w:r>
      <w:proofErr w:type="gramEnd"/>
    </w:p>
    <w:p w14:paraId="4D24B925" w14:textId="3AB26B2D" w:rsidR="0003388B" w:rsidRPr="0088153D" w:rsidRDefault="0003388B" w:rsidP="000338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Strickland v. Washington</w:t>
      </w:r>
      <w:r>
        <w:rPr>
          <w:rFonts w:ascii="Times New Roman" w:hAnsi="Times New Roman" w:cs="Times New Roman"/>
          <w:b/>
          <w:sz w:val="24"/>
          <w:szCs w:val="24"/>
        </w:rPr>
        <w:t>, 466 U.S. 668</w:t>
      </w:r>
      <w:r w:rsidR="0088153D">
        <w:rPr>
          <w:rFonts w:ascii="Times New Roman" w:hAnsi="Times New Roman" w:cs="Times New Roman"/>
          <w:b/>
          <w:sz w:val="24"/>
          <w:szCs w:val="24"/>
        </w:rPr>
        <w:t xml:space="preserve"> (1984):</w:t>
      </w:r>
      <w:r w:rsidR="0088153D">
        <w:rPr>
          <w:rFonts w:ascii="Times New Roman" w:hAnsi="Times New Roman" w:cs="Times New Roman"/>
          <w:bCs/>
          <w:sz w:val="24"/>
          <w:szCs w:val="24"/>
        </w:rPr>
        <w:t xml:space="preserve"> 6th Amendment right to effective assistance</w:t>
      </w:r>
    </w:p>
    <w:p w14:paraId="3AFB830C" w14:textId="0C05CA3F" w:rsidR="0088153D" w:rsidRPr="00F73788" w:rsidRDefault="00EF3061" w:rsidP="000338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Janvier v. U.S.</w:t>
      </w:r>
      <w:r>
        <w:rPr>
          <w:rFonts w:ascii="Times New Roman" w:hAnsi="Times New Roman" w:cs="Times New Roman"/>
          <w:b/>
          <w:sz w:val="24"/>
          <w:szCs w:val="24"/>
        </w:rPr>
        <w:t>, 793 F.2d 449 (2d Cir. 1986):</w:t>
      </w:r>
      <w:r>
        <w:rPr>
          <w:rFonts w:ascii="Times New Roman" w:hAnsi="Times New Roman" w:cs="Times New Roman"/>
          <w:bCs/>
          <w:sz w:val="24"/>
          <w:szCs w:val="24"/>
        </w:rPr>
        <w:t xml:space="preserve"> </w:t>
      </w:r>
      <w:r w:rsidR="00A30E90">
        <w:rPr>
          <w:rFonts w:ascii="Times New Roman" w:hAnsi="Times New Roman" w:cs="Times New Roman"/>
          <w:bCs/>
          <w:sz w:val="24"/>
          <w:szCs w:val="24"/>
        </w:rPr>
        <w:t>6th Amendment right to effective assistance applies to a JRAD request or lack thereof</w:t>
      </w:r>
      <w:r w:rsidR="00EB18D8">
        <w:rPr>
          <w:rFonts w:ascii="Times New Roman" w:hAnsi="Times New Roman" w:cs="Times New Roman"/>
          <w:bCs/>
          <w:sz w:val="24"/>
          <w:szCs w:val="24"/>
        </w:rPr>
        <w:t xml:space="preserve">. Seeking a JRAD was part of the sentencing process. “Under the Second </w:t>
      </w:r>
      <w:r w:rsidR="00EB18D8">
        <w:rPr>
          <w:rFonts w:ascii="Times New Roman" w:hAnsi="Times New Roman" w:cs="Times New Roman"/>
          <w:bCs/>
          <w:sz w:val="24"/>
          <w:szCs w:val="24"/>
        </w:rPr>
        <w:lastRenderedPageBreak/>
        <w:t>Circuit’s reasoning, the impact of a conviction on a noncitizen’s ability to remain in the country was a central issue to be resolved during the sentencing process—not merely a collateral matter outside the scope of counsel’s duty to provide effective representation.”</w:t>
      </w:r>
      <w:r w:rsidR="00EB18D8">
        <w:rPr>
          <w:rFonts w:ascii="Times New Roman" w:hAnsi="Times New Roman" w:cs="Times New Roman"/>
          <w:bCs/>
          <w:sz w:val="24"/>
          <w:szCs w:val="24"/>
        </w:rPr>
        <w:tab/>
      </w:r>
      <w:r w:rsidR="000C6896">
        <w:rPr>
          <w:rFonts w:ascii="Times New Roman" w:hAnsi="Times New Roman" w:cs="Times New Roman"/>
          <w:bCs/>
          <w:sz w:val="24"/>
          <w:szCs w:val="24"/>
        </w:rPr>
        <w:t>363</w:t>
      </w:r>
    </w:p>
    <w:p w14:paraId="552C7A4C" w14:textId="2F96EEA4" w:rsidR="00F73788" w:rsidRPr="006A451F" w:rsidRDefault="00063A03" w:rsidP="000338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McMann v. Richardson</w:t>
      </w:r>
      <w:r>
        <w:rPr>
          <w:rFonts w:ascii="Times New Roman" w:hAnsi="Times New Roman" w:cs="Times New Roman"/>
          <w:b/>
          <w:sz w:val="24"/>
          <w:szCs w:val="24"/>
        </w:rPr>
        <w:t>, 397 U.S. 759 (1970):</w:t>
      </w:r>
      <w:r>
        <w:rPr>
          <w:rFonts w:ascii="Times New Roman" w:hAnsi="Times New Roman" w:cs="Times New Roman"/>
          <w:bCs/>
          <w:sz w:val="24"/>
          <w:szCs w:val="24"/>
        </w:rPr>
        <w:t xml:space="preserve"> effective assistance of competent counsel</w:t>
      </w:r>
    </w:p>
    <w:p w14:paraId="4C4DE943" w14:textId="5DF45B74" w:rsidR="006A451F" w:rsidRPr="002B6C25" w:rsidRDefault="000A6637" w:rsidP="000338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 xml:space="preserve">INS v. </w:t>
      </w:r>
      <w:r w:rsidR="006A451F">
        <w:rPr>
          <w:rFonts w:ascii="Times New Roman" w:hAnsi="Times New Roman" w:cs="Times New Roman"/>
          <w:b/>
          <w:i/>
          <w:iCs/>
          <w:sz w:val="24"/>
          <w:szCs w:val="24"/>
        </w:rPr>
        <w:t>St. Cyr</w:t>
      </w:r>
      <w:r>
        <w:rPr>
          <w:rFonts w:ascii="Times New Roman" w:hAnsi="Times New Roman" w:cs="Times New Roman"/>
          <w:b/>
          <w:sz w:val="24"/>
          <w:szCs w:val="24"/>
        </w:rPr>
        <w:t>, 533 U.S. 289 (2001):</w:t>
      </w:r>
      <w:r>
        <w:rPr>
          <w:rFonts w:ascii="Times New Roman" w:hAnsi="Times New Roman" w:cs="Times New Roman"/>
          <w:bCs/>
          <w:sz w:val="24"/>
          <w:szCs w:val="24"/>
        </w:rPr>
        <w:t xml:space="preserve"> </w:t>
      </w:r>
      <w:r w:rsidR="00512F28">
        <w:rPr>
          <w:rFonts w:ascii="Times New Roman" w:hAnsi="Times New Roman" w:cs="Times New Roman"/>
          <w:bCs/>
          <w:sz w:val="24"/>
          <w:szCs w:val="24"/>
        </w:rPr>
        <w:t>discretionary relief from deportation</w:t>
      </w:r>
      <w:r w:rsidR="00200720">
        <w:rPr>
          <w:rFonts w:ascii="Times New Roman" w:hAnsi="Times New Roman" w:cs="Times New Roman"/>
          <w:bCs/>
          <w:sz w:val="24"/>
          <w:szCs w:val="24"/>
        </w:rPr>
        <w:t xml:space="preserve"> &gt; jail sentence</w:t>
      </w:r>
    </w:p>
    <w:p w14:paraId="2D7CF7DE" w14:textId="5035A844" w:rsidR="002B6C25" w:rsidRPr="000A6637" w:rsidRDefault="002B6C25" w:rsidP="000338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Fong Haw Tan v. Phelan</w:t>
      </w:r>
      <w:r>
        <w:rPr>
          <w:rFonts w:ascii="Times New Roman" w:hAnsi="Times New Roman" w:cs="Times New Roman"/>
          <w:b/>
          <w:sz w:val="24"/>
          <w:szCs w:val="24"/>
        </w:rPr>
        <w:t>, 333 U.S. 6</w:t>
      </w:r>
      <w:r w:rsidR="000A6637">
        <w:rPr>
          <w:rFonts w:ascii="Times New Roman" w:hAnsi="Times New Roman" w:cs="Times New Roman"/>
          <w:b/>
          <w:sz w:val="24"/>
          <w:szCs w:val="24"/>
        </w:rPr>
        <w:t xml:space="preserve"> (1948):</w:t>
      </w:r>
      <w:r w:rsidR="000A6637">
        <w:rPr>
          <w:rFonts w:ascii="Times New Roman" w:hAnsi="Times New Roman" w:cs="Times New Roman"/>
          <w:bCs/>
          <w:sz w:val="24"/>
          <w:szCs w:val="24"/>
        </w:rPr>
        <w:t xml:space="preserve"> deportation as a “drastic measure”</w:t>
      </w:r>
    </w:p>
    <w:p w14:paraId="3585262D" w14:textId="0ADB33D1" w:rsidR="000A6637" w:rsidRPr="0003388B" w:rsidRDefault="00C204E1" w:rsidP="000338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Fong Yue Ting v. United States</w:t>
      </w:r>
      <w:r>
        <w:rPr>
          <w:rFonts w:ascii="Times New Roman" w:hAnsi="Times New Roman" w:cs="Times New Roman"/>
          <w:b/>
          <w:sz w:val="24"/>
          <w:szCs w:val="24"/>
        </w:rPr>
        <w:t>, 149 U.S. 698 (1893):</w:t>
      </w:r>
      <w:r>
        <w:rPr>
          <w:rFonts w:ascii="Times New Roman" w:hAnsi="Times New Roman" w:cs="Times New Roman"/>
          <w:bCs/>
          <w:sz w:val="24"/>
          <w:szCs w:val="24"/>
        </w:rPr>
        <w:t xml:space="preserve"> </w:t>
      </w:r>
      <w:r w:rsidR="00200720">
        <w:rPr>
          <w:rFonts w:ascii="Times New Roman" w:hAnsi="Times New Roman" w:cs="Times New Roman"/>
          <w:bCs/>
          <w:sz w:val="24"/>
          <w:szCs w:val="24"/>
        </w:rPr>
        <w:t>deportation as a severe penalty</w:t>
      </w:r>
    </w:p>
    <w:p w14:paraId="16937055" w14:textId="77777777" w:rsidR="00C87419" w:rsidRPr="0007543A" w:rsidRDefault="00C87419" w:rsidP="00C87419">
      <w:pPr>
        <w:spacing w:after="0"/>
        <w:rPr>
          <w:rFonts w:ascii="Times New Roman" w:hAnsi="Times New Roman" w:cs="Times New Roman"/>
          <w:b/>
          <w:sz w:val="24"/>
          <w:szCs w:val="24"/>
        </w:rPr>
      </w:pPr>
    </w:p>
    <w:p w14:paraId="16937056" w14:textId="77777777" w:rsidR="00A65C5C" w:rsidRPr="0007543A" w:rsidRDefault="00A65C5C" w:rsidP="00C87419">
      <w:pPr>
        <w:spacing w:after="0"/>
        <w:rPr>
          <w:rFonts w:ascii="Times New Roman" w:hAnsi="Times New Roman" w:cs="Times New Roman"/>
          <w:b/>
          <w:sz w:val="24"/>
          <w:szCs w:val="24"/>
        </w:rPr>
      </w:pPr>
    </w:p>
    <w:p w14:paraId="16937057" w14:textId="77D42D62" w:rsidR="009917BC" w:rsidRDefault="009917BC" w:rsidP="00C87419">
      <w:pPr>
        <w:spacing w:after="0"/>
        <w:rPr>
          <w:rFonts w:ascii="Times New Roman" w:hAnsi="Times New Roman" w:cs="Times New Roman"/>
          <w:b/>
          <w:sz w:val="24"/>
          <w:szCs w:val="24"/>
        </w:rPr>
      </w:pPr>
      <w:r w:rsidRPr="0007543A">
        <w:rPr>
          <w:rFonts w:ascii="Times New Roman" w:hAnsi="Times New Roman" w:cs="Times New Roman"/>
          <w:b/>
          <w:sz w:val="24"/>
          <w:szCs w:val="24"/>
        </w:rPr>
        <w:t xml:space="preserve">Relevant </w:t>
      </w:r>
      <w:r w:rsidR="00757CDB" w:rsidRPr="0007543A">
        <w:rPr>
          <w:rFonts w:ascii="Times New Roman" w:hAnsi="Times New Roman" w:cs="Times New Roman"/>
          <w:b/>
          <w:sz w:val="24"/>
          <w:szCs w:val="24"/>
        </w:rPr>
        <w:t xml:space="preserve">U.S. </w:t>
      </w:r>
      <w:r w:rsidRPr="0007543A">
        <w:rPr>
          <w:rFonts w:ascii="Times New Roman" w:hAnsi="Times New Roman" w:cs="Times New Roman"/>
          <w:b/>
          <w:sz w:val="24"/>
          <w:szCs w:val="24"/>
        </w:rPr>
        <w:t>History:</w:t>
      </w:r>
    </w:p>
    <w:p w14:paraId="21DE104D" w14:textId="162F4242" w:rsidR="0043652B" w:rsidRPr="0043652B" w:rsidRDefault="0043652B" w:rsidP="0043652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Unimpeded immigration for first 100 years of U.S.</w:t>
      </w:r>
    </w:p>
    <w:p w14:paraId="69251E8A" w14:textId="77777777" w:rsidR="00F51242" w:rsidRPr="00F51242" w:rsidRDefault="00AF720E" w:rsidP="0043652B">
      <w:pPr>
        <w:pStyle w:val="ListParagraph"/>
        <w:numPr>
          <w:ilvl w:val="0"/>
          <w:numId w:val="2"/>
        </w:numPr>
        <w:spacing w:after="0"/>
        <w:rPr>
          <w:rFonts w:ascii="Times New Roman" w:hAnsi="Times New Roman" w:cs="Times New Roman"/>
          <w:b/>
          <w:sz w:val="24"/>
          <w:szCs w:val="24"/>
        </w:rPr>
      </w:pPr>
      <w:r w:rsidRPr="00E842A2">
        <w:rPr>
          <w:rFonts w:ascii="Times New Roman" w:hAnsi="Times New Roman" w:cs="Times New Roman"/>
          <w:b/>
          <w:sz w:val="24"/>
          <w:szCs w:val="24"/>
        </w:rPr>
        <w:t>1875:</w:t>
      </w:r>
      <w:r>
        <w:rPr>
          <w:rFonts w:ascii="Times New Roman" w:hAnsi="Times New Roman" w:cs="Times New Roman"/>
          <w:bCs/>
          <w:sz w:val="24"/>
          <w:szCs w:val="24"/>
        </w:rPr>
        <w:t xml:space="preserve"> Congress passed statute barring convicts and prostitutes from entering</w:t>
      </w:r>
    </w:p>
    <w:p w14:paraId="2E0DA2B0" w14:textId="33832200" w:rsidR="0043652B" w:rsidRPr="00F51242" w:rsidRDefault="00F51242" w:rsidP="0043652B">
      <w:pPr>
        <w:pStyle w:val="ListParagraph"/>
        <w:numPr>
          <w:ilvl w:val="0"/>
          <w:numId w:val="2"/>
        </w:numPr>
        <w:spacing w:after="0"/>
        <w:rPr>
          <w:rFonts w:ascii="Times New Roman" w:hAnsi="Times New Roman" w:cs="Times New Roman"/>
          <w:b/>
          <w:sz w:val="24"/>
          <w:szCs w:val="24"/>
        </w:rPr>
      </w:pPr>
      <w:r w:rsidRPr="00E842A2">
        <w:rPr>
          <w:rFonts w:ascii="Times New Roman" w:hAnsi="Times New Roman" w:cs="Times New Roman"/>
          <w:b/>
          <w:sz w:val="24"/>
          <w:szCs w:val="24"/>
        </w:rPr>
        <w:t>1891:</w:t>
      </w:r>
      <w:r>
        <w:rPr>
          <w:rFonts w:ascii="Times New Roman" w:hAnsi="Times New Roman" w:cs="Times New Roman"/>
          <w:bCs/>
          <w:sz w:val="24"/>
          <w:szCs w:val="24"/>
        </w:rPr>
        <w:t xml:space="preserve"> added to exclusions</w:t>
      </w:r>
      <w:r w:rsidR="0018389F">
        <w:rPr>
          <w:rFonts w:ascii="Times New Roman" w:hAnsi="Times New Roman" w:cs="Times New Roman"/>
          <w:bCs/>
          <w:sz w:val="24"/>
          <w:szCs w:val="24"/>
        </w:rPr>
        <w:t xml:space="preserve"> “those who have been convicted of a felony or other infamous crime or misdemeanor involving moral turpitude.” Act of Mar. 3, 1891, </w:t>
      </w:r>
      <w:proofErr w:type="spellStart"/>
      <w:r w:rsidR="0018389F">
        <w:rPr>
          <w:rFonts w:ascii="Times New Roman" w:hAnsi="Times New Roman" w:cs="Times New Roman"/>
          <w:bCs/>
          <w:sz w:val="24"/>
          <w:szCs w:val="24"/>
        </w:rPr>
        <w:t>ch.</w:t>
      </w:r>
      <w:proofErr w:type="spellEnd"/>
      <w:r w:rsidR="0018389F">
        <w:rPr>
          <w:rFonts w:ascii="Times New Roman" w:hAnsi="Times New Roman" w:cs="Times New Roman"/>
          <w:bCs/>
          <w:sz w:val="24"/>
          <w:szCs w:val="24"/>
        </w:rPr>
        <w:t xml:space="preserve"> 551, 2 Stat. 1084.</w:t>
      </w:r>
    </w:p>
    <w:p w14:paraId="48BC242E" w14:textId="15FADFF8" w:rsidR="00F51242" w:rsidRPr="00E05A57" w:rsidRDefault="00F51242" w:rsidP="0043652B">
      <w:pPr>
        <w:pStyle w:val="ListParagraph"/>
        <w:numPr>
          <w:ilvl w:val="0"/>
          <w:numId w:val="2"/>
        </w:numPr>
        <w:spacing w:after="0"/>
        <w:rPr>
          <w:rFonts w:ascii="Times New Roman" w:hAnsi="Times New Roman" w:cs="Times New Roman"/>
          <w:b/>
          <w:sz w:val="24"/>
          <w:szCs w:val="24"/>
        </w:rPr>
      </w:pPr>
      <w:r w:rsidRPr="00E842A2">
        <w:rPr>
          <w:rFonts w:ascii="Times New Roman" w:hAnsi="Times New Roman" w:cs="Times New Roman"/>
          <w:b/>
          <w:sz w:val="24"/>
          <w:szCs w:val="24"/>
        </w:rPr>
        <w:t>1917:</w:t>
      </w:r>
      <w:r>
        <w:rPr>
          <w:rFonts w:ascii="Times New Roman" w:hAnsi="Times New Roman" w:cs="Times New Roman"/>
          <w:bCs/>
          <w:sz w:val="24"/>
          <w:szCs w:val="24"/>
        </w:rPr>
        <w:t xml:space="preserve"> Immigration Act</w:t>
      </w:r>
      <w:r w:rsidR="00DB230F">
        <w:rPr>
          <w:rFonts w:ascii="Times New Roman" w:hAnsi="Times New Roman" w:cs="Times New Roman"/>
          <w:bCs/>
          <w:sz w:val="24"/>
          <w:szCs w:val="24"/>
        </w:rPr>
        <w:t>: “For the first time in our history, Congress made classes of noncitizens deportable based on conduct committed on American soil.”</w:t>
      </w:r>
      <w:r w:rsidR="00DB230F">
        <w:rPr>
          <w:rFonts w:ascii="Times New Roman" w:hAnsi="Times New Roman" w:cs="Times New Roman"/>
          <w:bCs/>
          <w:sz w:val="24"/>
          <w:szCs w:val="24"/>
        </w:rPr>
        <w:tab/>
        <w:t>361</w:t>
      </w:r>
    </w:p>
    <w:p w14:paraId="546EF805" w14:textId="5A07D26C" w:rsidR="00E05A57" w:rsidRPr="0002607D" w:rsidRDefault="00E05A57" w:rsidP="00E05A5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CIMT committed within 5 years after entry</w:t>
      </w:r>
      <w:r w:rsidR="0002607D">
        <w:rPr>
          <w:rFonts w:ascii="Times New Roman" w:hAnsi="Times New Roman" w:cs="Times New Roman"/>
          <w:bCs/>
          <w:sz w:val="24"/>
          <w:szCs w:val="24"/>
        </w:rPr>
        <w:t xml:space="preserve"> (&amp; sentence 1 year or more)</w:t>
      </w:r>
    </w:p>
    <w:p w14:paraId="79206128" w14:textId="05218517" w:rsidR="0002607D" w:rsidRPr="000478BC" w:rsidRDefault="0002607D" w:rsidP="00E05A5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Noncitizen recidivists who commit two or more CIMTs at any time after entry</w:t>
      </w:r>
    </w:p>
    <w:p w14:paraId="71FB63A6" w14:textId="42117F7B" w:rsidR="000478BC" w:rsidRPr="001D5452" w:rsidRDefault="000478BC" w:rsidP="000478BC">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Protection: judicial discretion</w:t>
      </w:r>
      <w:r w:rsidR="0065411A">
        <w:rPr>
          <w:rFonts w:ascii="Times New Roman" w:hAnsi="Times New Roman" w:cs="Times New Roman"/>
          <w:bCs/>
          <w:sz w:val="24"/>
          <w:szCs w:val="24"/>
        </w:rPr>
        <w:t xml:space="preserve"> to recommend against deportation</w:t>
      </w:r>
      <w:r w:rsidR="001D5452">
        <w:rPr>
          <w:rFonts w:ascii="Times New Roman" w:hAnsi="Times New Roman" w:cs="Times New Roman"/>
          <w:bCs/>
          <w:sz w:val="24"/>
          <w:szCs w:val="24"/>
        </w:rPr>
        <w:t>—</w:t>
      </w:r>
      <w:r w:rsidR="001D5452">
        <w:rPr>
          <w:rFonts w:ascii="Times New Roman" w:hAnsi="Times New Roman" w:cs="Times New Roman"/>
          <w:b/>
          <w:sz w:val="24"/>
          <w:szCs w:val="24"/>
        </w:rPr>
        <w:t>not automatic deportation.</w:t>
      </w:r>
    </w:p>
    <w:p w14:paraId="34545844" w14:textId="5D10B987" w:rsidR="001D5452" w:rsidRPr="001D5452" w:rsidRDefault="001D5452" w:rsidP="001D5452">
      <w:pPr>
        <w:pStyle w:val="ListParagraph"/>
        <w:numPr>
          <w:ilvl w:val="2"/>
          <w:numId w:val="2"/>
        </w:numPr>
        <w:spacing w:after="0"/>
        <w:rPr>
          <w:rFonts w:ascii="Times New Roman" w:hAnsi="Times New Roman" w:cs="Times New Roman"/>
          <w:b/>
          <w:sz w:val="24"/>
          <w:szCs w:val="24"/>
        </w:rPr>
      </w:pPr>
      <w:r w:rsidRPr="00E7105B">
        <w:rPr>
          <w:rFonts w:ascii="Times New Roman" w:hAnsi="Times New Roman" w:cs="Times New Roman"/>
          <w:b/>
          <w:sz w:val="24"/>
          <w:szCs w:val="24"/>
        </w:rPr>
        <w:t>JRAD</w:t>
      </w:r>
      <w:r>
        <w:rPr>
          <w:rFonts w:ascii="Times New Roman" w:hAnsi="Times New Roman" w:cs="Times New Roman"/>
          <w:bCs/>
          <w:sz w:val="24"/>
          <w:szCs w:val="24"/>
        </w:rPr>
        <w:t xml:space="preserve"> = judicial recommendation against deportation</w:t>
      </w:r>
    </w:p>
    <w:p w14:paraId="65AA4CCD" w14:textId="3395EBFE" w:rsidR="001D5452" w:rsidRPr="00E7105B" w:rsidRDefault="00F0621E" w:rsidP="001D5452">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CIMTs not defined in Act, but courts </w:t>
      </w:r>
      <w:r w:rsidR="004B59EE">
        <w:rPr>
          <w:rFonts w:ascii="Times New Roman" w:hAnsi="Times New Roman" w:cs="Times New Roman"/>
          <w:bCs/>
          <w:sz w:val="24"/>
          <w:szCs w:val="24"/>
        </w:rPr>
        <w:t xml:space="preserve">treated narcotics offenses as </w:t>
      </w:r>
      <w:proofErr w:type="gramStart"/>
      <w:r w:rsidR="004B59EE">
        <w:rPr>
          <w:rFonts w:ascii="Times New Roman" w:hAnsi="Times New Roman" w:cs="Times New Roman"/>
          <w:bCs/>
          <w:sz w:val="24"/>
          <w:szCs w:val="24"/>
        </w:rPr>
        <w:t>CIMTs</w:t>
      </w:r>
      <w:proofErr w:type="gramEnd"/>
    </w:p>
    <w:p w14:paraId="198B4C7D" w14:textId="4568FF75" w:rsidR="00E7105B" w:rsidRPr="004B59EE" w:rsidRDefault="00D34FC7" w:rsidP="00E7105B">
      <w:pPr>
        <w:pStyle w:val="ListParagraph"/>
        <w:numPr>
          <w:ilvl w:val="0"/>
          <w:numId w:val="2"/>
        </w:numPr>
        <w:spacing w:after="0"/>
        <w:rPr>
          <w:rFonts w:ascii="Times New Roman" w:hAnsi="Times New Roman" w:cs="Times New Roman"/>
          <w:b/>
          <w:sz w:val="24"/>
          <w:szCs w:val="24"/>
        </w:rPr>
      </w:pPr>
      <w:r w:rsidRPr="00E842A2">
        <w:rPr>
          <w:rFonts w:ascii="Times New Roman" w:hAnsi="Times New Roman" w:cs="Times New Roman"/>
          <w:b/>
          <w:sz w:val="24"/>
          <w:szCs w:val="24"/>
        </w:rPr>
        <w:t>1952:</w:t>
      </w:r>
      <w:r>
        <w:rPr>
          <w:rFonts w:ascii="Times New Roman" w:hAnsi="Times New Roman" w:cs="Times New Roman"/>
          <w:bCs/>
          <w:sz w:val="24"/>
          <w:szCs w:val="24"/>
        </w:rPr>
        <w:t xml:space="preserve"> INA—circumscribed JRAD</w:t>
      </w:r>
    </w:p>
    <w:p w14:paraId="267348B9" w14:textId="11811852" w:rsidR="004B59EE" w:rsidRPr="00D34FC7" w:rsidRDefault="00D34FC7" w:rsidP="004B59EE">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1990—</w:t>
      </w:r>
      <w:proofErr w:type="gramStart"/>
      <w:r>
        <w:rPr>
          <w:rFonts w:ascii="Times New Roman" w:hAnsi="Times New Roman" w:cs="Times New Roman"/>
          <w:bCs/>
          <w:sz w:val="24"/>
          <w:szCs w:val="24"/>
        </w:rPr>
        <w:t>entirely eliminated</w:t>
      </w:r>
      <w:proofErr w:type="gramEnd"/>
      <w:r>
        <w:rPr>
          <w:rFonts w:ascii="Times New Roman" w:hAnsi="Times New Roman" w:cs="Times New Roman"/>
          <w:bCs/>
          <w:sz w:val="24"/>
          <w:szCs w:val="24"/>
        </w:rPr>
        <w:t xml:space="preserve"> JRAD</w:t>
      </w:r>
    </w:p>
    <w:p w14:paraId="208EC274" w14:textId="374B9A23" w:rsidR="00D34FC7" w:rsidRPr="0043652B" w:rsidRDefault="00D34FC7" w:rsidP="004B59EE">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1996</w:t>
      </w:r>
      <w:r w:rsidR="00E35BD3">
        <w:rPr>
          <w:rFonts w:ascii="Times New Roman" w:hAnsi="Times New Roman" w:cs="Times New Roman"/>
          <w:b/>
          <w:sz w:val="24"/>
          <w:szCs w:val="24"/>
        </w:rPr>
        <w:t>—</w:t>
      </w:r>
      <w:r w:rsidR="00E35BD3">
        <w:rPr>
          <w:rFonts w:ascii="Times New Roman" w:hAnsi="Times New Roman" w:cs="Times New Roman"/>
          <w:bCs/>
          <w:sz w:val="24"/>
          <w:szCs w:val="24"/>
        </w:rPr>
        <w:t>eliminated AG’s authority to grant discretionary relief from deportation</w:t>
      </w:r>
    </w:p>
    <w:p w14:paraId="16937058" w14:textId="77777777" w:rsidR="009917BC" w:rsidRPr="0007543A" w:rsidRDefault="009917BC" w:rsidP="00C87419">
      <w:pPr>
        <w:spacing w:after="0"/>
        <w:rPr>
          <w:rFonts w:ascii="Times New Roman" w:hAnsi="Times New Roman" w:cs="Times New Roman"/>
          <w:b/>
          <w:sz w:val="24"/>
          <w:szCs w:val="24"/>
        </w:rPr>
      </w:pPr>
    </w:p>
    <w:p w14:paraId="16937059" w14:textId="6AB69D22" w:rsidR="00E16E68" w:rsidRDefault="00756B87" w:rsidP="00C87419">
      <w:pPr>
        <w:spacing w:after="0"/>
        <w:rPr>
          <w:rFonts w:ascii="Times New Roman" w:hAnsi="Times New Roman" w:cs="Times New Roman"/>
          <w:bCs/>
          <w:sz w:val="24"/>
          <w:szCs w:val="24"/>
        </w:rPr>
      </w:pPr>
      <w:r>
        <w:rPr>
          <w:rFonts w:ascii="Times New Roman" w:hAnsi="Times New Roman" w:cs="Times New Roman"/>
          <w:b/>
          <w:sz w:val="24"/>
          <w:szCs w:val="24"/>
        </w:rPr>
        <w:t>Discussion</w:t>
      </w:r>
      <w:r w:rsidR="00E16E68" w:rsidRPr="0007543A">
        <w:rPr>
          <w:rFonts w:ascii="Times New Roman" w:hAnsi="Times New Roman" w:cs="Times New Roman"/>
          <w:b/>
          <w:sz w:val="24"/>
          <w:szCs w:val="24"/>
        </w:rPr>
        <w:t>:</w:t>
      </w:r>
    </w:p>
    <w:p w14:paraId="7AB71CAE" w14:textId="67F5A809" w:rsidR="00A52011" w:rsidRDefault="00A52011" w:rsidP="00A5201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00FD172D">
        <w:rPr>
          <w:rFonts w:ascii="Times New Roman" w:hAnsi="Times New Roman" w:cs="Times New Roman"/>
          <w:bCs/>
          <w:sz w:val="24"/>
          <w:szCs w:val="24"/>
        </w:rPr>
        <w:t>The ‘drastic measure’ of deportation or removal . . . is now virtually inevitable for a vast number of noncitizens convicted of crimes.”</w:t>
      </w:r>
      <w:r w:rsidR="00FD172D">
        <w:rPr>
          <w:rFonts w:ascii="Times New Roman" w:hAnsi="Times New Roman" w:cs="Times New Roman"/>
          <w:bCs/>
          <w:sz w:val="24"/>
          <w:szCs w:val="24"/>
        </w:rPr>
        <w:tab/>
      </w:r>
      <w:r w:rsidR="00EE4767">
        <w:rPr>
          <w:rFonts w:ascii="Times New Roman" w:hAnsi="Times New Roman" w:cs="Times New Roman"/>
          <w:bCs/>
          <w:sz w:val="24"/>
          <w:szCs w:val="24"/>
        </w:rPr>
        <w:t>360</w:t>
      </w:r>
    </w:p>
    <w:p w14:paraId="563C4A3E" w14:textId="77777777" w:rsidR="006B7577" w:rsidRDefault="006B7577" w:rsidP="006B7577">
      <w:pPr>
        <w:pStyle w:val="ListParagraph"/>
        <w:spacing w:after="0"/>
        <w:rPr>
          <w:rFonts w:ascii="Times New Roman" w:hAnsi="Times New Roman" w:cs="Times New Roman"/>
          <w:bCs/>
          <w:sz w:val="24"/>
          <w:szCs w:val="24"/>
        </w:rPr>
      </w:pPr>
    </w:p>
    <w:p w14:paraId="7D64F4A5" w14:textId="61F918B8" w:rsidR="00087878" w:rsidRDefault="00087878" w:rsidP="00A5201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“These changes to our immigration law have dramatically raised the stakes of a noncitizen’s criminal conviction. The importance of accurate legal advice for noncitizens accused of crimes has never been more important. </w:t>
      </w:r>
      <w:r w:rsidR="003152B8">
        <w:rPr>
          <w:rFonts w:ascii="Times New Roman" w:hAnsi="Times New Roman" w:cs="Times New Roman"/>
          <w:bCs/>
          <w:sz w:val="24"/>
          <w:szCs w:val="24"/>
        </w:rPr>
        <w:t xml:space="preserve">These changes confirm our view that, as a matter of federal law, </w:t>
      </w:r>
      <w:r w:rsidR="003152B8" w:rsidRPr="00F73788">
        <w:rPr>
          <w:rFonts w:ascii="Times New Roman" w:hAnsi="Times New Roman" w:cs="Times New Roman"/>
          <w:bCs/>
          <w:color w:val="C00000"/>
          <w:sz w:val="24"/>
          <w:szCs w:val="24"/>
        </w:rPr>
        <w:t>deportation is an integral part—indeed, sometimes the most important part—of the penalty that may be imposed on noncitizen defendants who plead guilty to specified crimes.</w:t>
      </w:r>
      <w:r w:rsidR="003152B8">
        <w:rPr>
          <w:rFonts w:ascii="Times New Roman" w:hAnsi="Times New Roman" w:cs="Times New Roman"/>
          <w:bCs/>
          <w:sz w:val="24"/>
          <w:szCs w:val="24"/>
        </w:rPr>
        <w:t>”</w:t>
      </w:r>
      <w:r w:rsidR="003152B8">
        <w:rPr>
          <w:rFonts w:ascii="Times New Roman" w:hAnsi="Times New Roman" w:cs="Times New Roman"/>
          <w:bCs/>
          <w:sz w:val="24"/>
          <w:szCs w:val="24"/>
        </w:rPr>
        <w:tab/>
      </w:r>
      <w:r w:rsidR="00F73788">
        <w:rPr>
          <w:rFonts w:ascii="Times New Roman" w:hAnsi="Times New Roman" w:cs="Times New Roman"/>
          <w:bCs/>
          <w:sz w:val="24"/>
          <w:szCs w:val="24"/>
        </w:rPr>
        <w:t>364 (i.e., not collateral)</w:t>
      </w:r>
    </w:p>
    <w:p w14:paraId="35D38C1B" w14:textId="77777777" w:rsidR="006B7577" w:rsidRPr="006B7577" w:rsidRDefault="006B7577" w:rsidP="006B7577">
      <w:pPr>
        <w:pStyle w:val="ListParagraph"/>
        <w:rPr>
          <w:rFonts w:ascii="Times New Roman" w:hAnsi="Times New Roman" w:cs="Times New Roman"/>
          <w:bCs/>
          <w:sz w:val="24"/>
          <w:szCs w:val="24"/>
        </w:rPr>
      </w:pPr>
    </w:p>
    <w:p w14:paraId="37643579" w14:textId="552484E5" w:rsidR="00003B6A" w:rsidRDefault="009F7DF5" w:rsidP="00A5201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“We have long recognized that deportation is a particularly severe ‘penalty’; . . . but it is not, in a strict sense, a criminal sanction.”</w:t>
      </w:r>
      <w:r>
        <w:rPr>
          <w:rFonts w:ascii="Times New Roman" w:hAnsi="Times New Roman" w:cs="Times New Roman"/>
          <w:bCs/>
          <w:sz w:val="24"/>
          <w:szCs w:val="24"/>
        </w:rPr>
        <w:tab/>
        <w:t>365</w:t>
      </w:r>
    </w:p>
    <w:p w14:paraId="750B27B8" w14:textId="332D5C90" w:rsidR="0055507B" w:rsidRDefault="0055507B" w:rsidP="0055507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Civil penalty technically—but so intertwined now with criminal conviction that </w:t>
      </w:r>
      <w:proofErr w:type="gramStart"/>
      <w:r>
        <w:rPr>
          <w:rFonts w:ascii="Times New Roman" w:hAnsi="Times New Roman" w:cs="Times New Roman"/>
          <w:bCs/>
          <w:sz w:val="24"/>
          <w:szCs w:val="24"/>
        </w:rPr>
        <w:t>it’s</w:t>
      </w:r>
      <w:proofErr w:type="gramEnd"/>
      <w:r>
        <w:rPr>
          <w:rFonts w:ascii="Times New Roman" w:hAnsi="Times New Roman" w:cs="Times New Roman"/>
          <w:bCs/>
          <w:sz w:val="24"/>
          <w:szCs w:val="24"/>
        </w:rPr>
        <w:t xml:space="preserve"> hard to separate the two.</w:t>
      </w:r>
    </w:p>
    <w:p w14:paraId="6E44C877" w14:textId="77777777" w:rsidR="006B7577" w:rsidRDefault="006B7577" w:rsidP="006B7577">
      <w:pPr>
        <w:pStyle w:val="ListParagraph"/>
        <w:spacing w:after="0"/>
        <w:ind w:left="1440"/>
        <w:rPr>
          <w:rFonts w:ascii="Times New Roman" w:hAnsi="Times New Roman" w:cs="Times New Roman"/>
          <w:bCs/>
          <w:sz w:val="24"/>
          <w:szCs w:val="24"/>
        </w:rPr>
      </w:pPr>
    </w:p>
    <w:p w14:paraId="4A93CB26" w14:textId="5E647DE2" w:rsidR="0055507B" w:rsidRDefault="009E2837" w:rsidP="009E2837">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“Moreover, we are quite confident that noncitizen defendants facing a risk of deportation for a particular offense find it even more difficult.”</w:t>
      </w:r>
      <w:r>
        <w:rPr>
          <w:rFonts w:ascii="Times New Roman" w:hAnsi="Times New Roman" w:cs="Times New Roman"/>
          <w:bCs/>
          <w:sz w:val="24"/>
          <w:szCs w:val="24"/>
        </w:rPr>
        <w:tab/>
        <w:t>366</w:t>
      </w:r>
    </w:p>
    <w:p w14:paraId="503E2450" w14:textId="2C76AA3A" w:rsidR="00300163" w:rsidRDefault="00074682" w:rsidP="009E2837">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i/>
          <w:iCs/>
          <w:sz w:val="24"/>
          <w:szCs w:val="24"/>
        </w:rPr>
        <w:lastRenderedPageBreak/>
        <w:t>Strickland</w:t>
      </w:r>
      <w:r>
        <w:rPr>
          <w:rFonts w:ascii="Times New Roman" w:hAnsi="Times New Roman" w:cs="Times New Roman"/>
          <w:bCs/>
          <w:sz w:val="24"/>
          <w:szCs w:val="24"/>
        </w:rPr>
        <w:t xml:space="preserve"> evaluation:</w:t>
      </w:r>
    </w:p>
    <w:p w14:paraId="5F6D34A2" w14:textId="2466413D" w:rsidR="00074682" w:rsidRDefault="00074682" w:rsidP="00074682">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Did counsel’s representation fall below an objective standard of reasonableness?</w:t>
      </w:r>
    </w:p>
    <w:p w14:paraId="01E192B0" w14:textId="17F0E32D" w:rsidR="003334FB" w:rsidRDefault="003334FB" w:rsidP="003334FB">
      <w:pPr>
        <w:pStyle w:val="ListParagraph"/>
        <w:numPr>
          <w:ilvl w:val="2"/>
          <w:numId w:val="2"/>
        </w:numPr>
        <w:spacing w:after="0"/>
        <w:rPr>
          <w:rFonts w:ascii="Times New Roman" w:hAnsi="Times New Roman" w:cs="Times New Roman"/>
          <w:bCs/>
          <w:sz w:val="24"/>
          <w:szCs w:val="24"/>
        </w:rPr>
      </w:pPr>
      <w:r>
        <w:rPr>
          <w:rFonts w:ascii="Times New Roman" w:hAnsi="Times New Roman" w:cs="Times New Roman"/>
          <w:bCs/>
          <w:sz w:val="24"/>
          <w:szCs w:val="24"/>
        </w:rPr>
        <w:t>Prevailing professional norms; ABA standards, etc. 366</w:t>
      </w:r>
    </w:p>
    <w:p w14:paraId="7B7A945F" w14:textId="5FCB7A5C" w:rsidR="00074682" w:rsidRDefault="00074682" w:rsidP="00074682">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Was there a reasonable probability tha</w:t>
      </w:r>
      <w:r w:rsidR="003334FB">
        <w:rPr>
          <w:rFonts w:ascii="Times New Roman" w:hAnsi="Times New Roman" w:cs="Times New Roman"/>
          <w:bCs/>
          <w:sz w:val="24"/>
          <w:szCs w:val="24"/>
        </w:rPr>
        <w:t>t results would have been different?</w:t>
      </w:r>
    </w:p>
    <w:p w14:paraId="1C220273" w14:textId="77777777" w:rsidR="006B7577" w:rsidRDefault="006B7577" w:rsidP="006B7577">
      <w:pPr>
        <w:pStyle w:val="ListParagraph"/>
        <w:spacing w:after="0"/>
        <w:ind w:left="1440"/>
        <w:rPr>
          <w:rFonts w:ascii="Times New Roman" w:hAnsi="Times New Roman" w:cs="Times New Roman"/>
          <w:bCs/>
          <w:sz w:val="24"/>
          <w:szCs w:val="24"/>
        </w:rPr>
      </w:pPr>
    </w:p>
    <w:p w14:paraId="2023F050" w14:textId="5FC4C640" w:rsidR="006A451F" w:rsidRDefault="006A451F" w:rsidP="006A451F">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
          <w:sz w:val="24"/>
          <w:szCs w:val="24"/>
        </w:rPr>
        <w:t>“The weight of prevailing professional norms supports the view that counsel must advise her client regarding the risk of deportation.”</w:t>
      </w:r>
      <w:r>
        <w:rPr>
          <w:rFonts w:ascii="Times New Roman" w:hAnsi="Times New Roman" w:cs="Times New Roman"/>
          <w:bCs/>
          <w:sz w:val="24"/>
          <w:szCs w:val="24"/>
        </w:rPr>
        <w:t xml:space="preserve">    367</w:t>
      </w:r>
    </w:p>
    <w:p w14:paraId="1AF6623D" w14:textId="77777777" w:rsidR="006B7577" w:rsidRDefault="006B7577" w:rsidP="006B7577">
      <w:pPr>
        <w:pStyle w:val="ListParagraph"/>
        <w:spacing w:after="0"/>
        <w:rPr>
          <w:rFonts w:ascii="Times New Roman" w:hAnsi="Times New Roman" w:cs="Times New Roman"/>
          <w:bCs/>
          <w:sz w:val="24"/>
          <w:szCs w:val="24"/>
        </w:rPr>
      </w:pPr>
    </w:p>
    <w:p w14:paraId="04534157" w14:textId="79238198" w:rsidR="00200720" w:rsidRDefault="00200720" w:rsidP="006A451F">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“In the instant case, the terms of the relevant immigration statute are succinct, clear, and explicit in defining the removal consequence for Padilla’s conviction.”</w:t>
      </w:r>
      <w:r w:rsidR="00DF5F5C">
        <w:rPr>
          <w:rFonts w:ascii="Times New Roman" w:hAnsi="Times New Roman" w:cs="Times New Roman"/>
          <w:bCs/>
          <w:sz w:val="24"/>
          <w:szCs w:val="24"/>
        </w:rPr>
        <w:tab/>
        <w:t>368</w:t>
      </w:r>
    </w:p>
    <w:p w14:paraId="55C137A4" w14:textId="77777777" w:rsidR="006B7577" w:rsidRPr="006B7577" w:rsidRDefault="006B7577" w:rsidP="006B7577">
      <w:pPr>
        <w:pStyle w:val="ListParagraph"/>
        <w:rPr>
          <w:rFonts w:ascii="Times New Roman" w:hAnsi="Times New Roman" w:cs="Times New Roman"/>
          <w:bCs/>
          <w:sz w:val="24"/>
          <w:szCs w:val="24"/>
        </w:rPr>
      </w:pPr>
    </w:p>
    <w:p w14:paraId="499546DF" w14:textId="2D4ED6B5" w:rsidR="00952010" w:rsidRDefault="00952010" w:rsidP="006A451F">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“This is not a hard case in which to find deficiency: [369] The consequences of Padilla’s plea could easily be determined from reading the removal statute, his deportation was presumptively mandatory, and his counsel’s advice was incorrect.”</w:t>
      </w:r>
      <w:r>
        <w:rPr>
          <w:rFonts w:ascii="Times New Roman" w:hAnsi="Times New Roman" w:cs="Times New Roman"/>
          <w:bCs/>
          <w:sz w:val="24"/>
          <w:szCs w:val="24"/>
        </w:rPr>
        <w:tab/>
        <w:t>36</w:t>
      </w:r>
      <w:r w:rsidR="004376B8">
        <w:rPr>
          <w:rFonts w:ascii="Times New Roman" w:hAnsi="Times New Roman" w:cs="Times New Roman"/>
          <w:bCs/>
          <w:sz w:val="24"/>
          <w:szCs w:val="24"/>
        </w:rPr>
        <w:t>8-69</w:t>
      </w:r>
    </w:p>
    <w:p w14:paraId="54B1BFDC" w14:textId="77777777" w:rsidR="006B7577" w:rsidRPr="006B7577" w:rsidRDefault="006B7577" w:rsidP="006B7577">
      <w:pPr>
        <w:pStyle w:val="ListParagraph"/>
        <w:rPr>
          <w:rFonts w:ascii="Times New Roman" w:hAnsi="Times New Roman" w:cs="Times New Roman"/>
          <w:bCs/>
          <w:sz w:val="24"/>
          <w:szCs w:val="24"/>
        </w:rPr>
      </w:pPr>
    </w:p>
    <w:p w14:paraId="1543A879" w14:textId="51BCA67E" w:rsidR="00EE67F0" w:rsidRDefault="00EE67F0" w:rsidP="006A451F">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Re. affirmative bad advice v. </w:t>
      </w:r>
      <w:r w:rsidR="00EA23AD">
        <w:rPr>
          <w:rFonts w:ascii="Times New Roman" w:hAnsi="Times New Roman" w:cs="Times New Roman"/>
          <w:bCs/>
          <w:sz w:val="24"/>
          <w:szCs w:val="24"/>
        </w:rPr>
        <w:t>no advice at all: both are contemplated here.</w:t>
      </w:r>
    </w:p>
    <w:p w14:paraId="4D4C0C02" w14:textId="4AE9A841" w:rsidR="00EA23AD" w:rsidRDefault="00EA23AD" w:rsidP="00EA23AD">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“When attorneys know that their clients face possible exile from this country and separation from their families, they should not be encouraged to say nothing at all.”</w:t>
      </w:r>
      <w:r>
        <w:rPr>
          <w:rFonts w:ascii="Times New Roman" w:hAnsi="Times New Roman" w:cs="Times New Roman"/>
          <w:bCs/>
          <w:sz w:val="24"/>
          <w:szCs w:val="24"/>
        </w:rPr>
        <w:tab/>
      </w:r>
      <w:r>
        <w:rPr>
          <w:rFonts w:ascii="Times New Roman" w:hAnsi="Times New Roman" w:cs="Times New Roman"/>
          <w:bCs/>
          <w:sz w:val="24"/>
          <w:szCs w:val="24"/>
        </w:rPr>
        <w:tab/>
        <w:t>370</w:t>
      </w:r>
    </w:p>
    <w:p w14:paraId="00E8AA19" w14:textId="77777777" w:rsidR="006B7577" w:rsidRDefault="006B7577" w:rsidP="006B7577">
      <w:pPr>
        <w:pStyle w:val="ListParagraph"/>
        <w:spacing w:after="0"/>
        <w:ind w:left="1440"/>
        <w:rPr>
          <w:rFonts w:ascii="Times New Roman" w:hAnsi="Times New Roman" w:cs="Times New Roman"/>
          <w:bCs/>
          <w:sz w:val="24"/>
          <w:szCs w:val="24"/>
        </w:rPr>
      </w:pPr>
    </w:p>
    <w:p w14:paraId="2875060B" w14:textId="41AEC219" w:rsidR="00130878" w:rsidRPr="00A52011" w:rsidRDefault="00130878" w:rsidP="0013087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130878">
        <w:rPr>
          <w:rFonts w:ascii="Times New Roman" w:hAnsi="Times New Roman" w:cs="Times New Roman"/>
          <w:bCs/>
          <w:sz w:val="24"/>
          <w:szCs w:val="24"/>
        </w:rPr>
        <w:t xml:space="preserve">Counsel who possess the most rudimentary understanding of the deportation consequences of a particular criminal offense may be able to </w:t>
      </w:r>
      <w:r w:rsidRPr="001A6B16">
        <w:rPr>
          <w:rFonts w:ascii="Times New Roman" w:hAnsi="Times New Roman" w:cs="Times New Roman"/>
          <w:bCs/>
          <w:color w:val="C00000"/>
          <w:sz w:val="24"/>
          <w:szCs w:val="24"/>
        </w:rPr>
        <w:t xml:space="preserve">plea bargain creatively </w:t>
      </w:r>
      <w:r w:rsidRPr="00130878">
        <w:rPr>
          <w:rFonts w:ascii="Times New Roman" w:hAnsi="Times New Roman" w:cs="Times New Roman"/>
          <w:bCs/>
          <w:sz w:val="24"/>
          <w:szCs w:val="24"/>
        </w:rPr>
        <w:t xml:space="preserve">with the prosecutor </w:t>
      </w:r>
      <w:proofErr w:type="gramStart"/>
      <w:r w:rsidRPr="00130878">
        <w:rPr>
          <w:rFonts w:ascii="Times New Roman" w:hAnsi="Times New Roman" w:cs="Times New Roman"/>
          <w:bCs/>
          <w:sz w:val="24"/>
          <w:szCs w:val="24"/>
        </w:rPr>
        <w:t>in order to</w:t>
      </w:r>
      <w:proofErr w:type="gramEnd"/>
      <w:r w:rsidRPr="00130878">
        <w:rPr>
          <w:rFonts w:ascii="Times New Roman" w:hAnsi="Times New Roman" w:cs="Times New Roman"/>
          <w:bCs/>
          <w:sz w:val="24"/>
          <w:szCs w:val="24"/>
        </w:rPr>
        <w:t xml:space="preserve"> craft a conviction and sentence that reduce the likelihood of deportation, as by avoiding a conviction for an offense that automatically triggers the removal consequence. At the same time, the threat of deportation may provide the defendant with a powerful </w:t>
      </w:r>
      <w:r w:rsidRPr="001A6B16">
        <w:rPr>
          <w:rFonts w:ascii="Times New Roman" w:hAnsi="Times New Roman" w:cs="Times New Roman"/>
          <w:bCs/>
          <w:color w:val="C00000"/>
          <w:sz w:val="24"/>
          <w:szCs w:val="24"/>
        </w:rPr>
        <w:t>incentive to plead guilty to an offense that does not mandate that penalty</w:t>
      </w:r>
      <w:r w:rsidRPr="00130878">
        <w:rPr>
          <w:rFonts w:ascii="Times New Roman" w:hAnsi="Times New Roman" w:cs="Times New Roman"/>
          <w:bCs/>
          <w:sz w:val="24"/>
          <w:szCs w:val="24"/>
        </w:rPr>
        <w:t xml:space="preserve"> in exchange for a dismissal of a charge that does.</w:t>
      </w:r>
      <w:r>
        <w:rPr>
          <w:rFonts w:ascii="Times New Roman" w:hAnsi="Times New Roman" w:cs="Times New Roman"/>
          <w:bCs/>
          <w:sz w:val="24"/>
          <w:szCs w:val="24"/>
        </w:rPr>
        <w:t>”</w:t>
      </w:r>
      <w:r>
        <w:rPr>
          <w:rFonts w:ascii="Times New Roman" w:hAnsi="Times New Roman" w:cs="Times New Roman"/>
          <w:bCs/>
          <w:sz w:val="24"/>
          <w:szCs w:val="24"/>
        </w:rPr>
        <w:tab/>
      </w:r>
      <w:r>
        <w:rPr>
          <w:rFonts w:ascii="Times New Roman" w:hAnsi="Times New Roman" w:cs="Times New Roman"/>
          <w:bCs/>
          <w:sz w:val="24"/>
          <w:szCs w:val="24"/>
        </w:rPr>
        <w:tab/>
      </w:r>
      <w:r w:rsidR="001A6B16">
        <w:rPr>
          <w:rFonts w:ascii="Times New Roman" w:hAnsi="Times New Roman" w:cs="Times New Roman"/>
          <w:bCs/>
          <w:sz w:val="24"/>
          <w:szCs w:val="24"/>
        </w:rPr>
        <w:t>373</w:t>
      </w:r>
    </w:p>
    <w:p w14:paraId="1693705A" w14:textId="77777777" w:rsidR="00C87419" w:rsidRPr="0007543A" w:rsidRDefault="00C87419" w:rsidP="00C87419">
      <w:pPr>
        <w:spacing w:after="0"/>
        <w:rPr>
          <w:rFonts w:ascii="Times New Roman" w:hAnsi="Times New Roman" w:cs="Times New Roman"/>
          <w:b/>
          <w:sz w:val="24"/>
          <w:szCs w:val="24"/>
        </w:rPr>
      </w:pPr>
    </w:p>
    <w:p w14:paraId="120EFD09" w14:textId="1F8BF0F8" w:rsidR="00A61F09" w:rsidRDefault="00552EC4"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Concurrence</w:t>
      </w:r>
      <w:r w:rsidR="00A61F09">
        <w:rPr>
          <w:rFonts w:ascii="Times New Roman" w:hAnsi="Times New Roman" w:cs="Times New Roman"/>
          <w:b/>
          <w:sz w:val="24"/>
          <w:szCs w:val="24"/>
        </w:rPr>
        <w:t>: Alito (with Roberts)</w:t>
      </w:r>
    </w:p>
    <w:p w14:paraId="56A81AFB" w14:textId="78D22472" w:rsidR="00A61F09" w:rsidRDefault="000B3479" w:rsidP="00A61F09">
      <w:pPr>
        <w:pStyle w:val="ListParagraph"/>
        <w:numPr>
          <w:ilvl w:val="0"/>
          <w:numId w:val="2"/>
        </w:numPr>
        <w:spacing w:after="0"/>
        <w:rPr>
          <w:rFonts w:ascii="Times New Roman" w:hAnsi="Times New Roman" w:cs="Times New Roman"/>
          <w:bCs/>
          <w:sz w:val="24"/>
          <w:szCs w:val="24"/>
        </w:rPr>
      </w:pPr>
      <w:proofErr w:type="gramStart"/>
      <w:r>
        <w:rPr>
          <w:rFonts w:ascii="Times New Roman" w:hAnsi="Times New Roman" w:cs="Times New Roman"/>
          <w:bCs/>
          <w:sz w:val="24"/>
          <w:szCs w:val="24"/>
        </w:rPr>
        <w:t>Doesn’t</w:t>
      </w:r>
      <w:proofErr w:type="gramEnd"/>
      <w:r>
        <w:rPr>
          <w:rFonts w:ascii="Times New Roman" w:hAnsi="Times New Roman" w:cs="Times New Roman"/>
          <w:bCs/>
          <w:sz w:val="24"/>
          <w:szCs w:val="24"/>
        </w:rPr>
        <w:t xml:space="preserve"> agree that attorney is on the hook for explaining </w:t>
      </w:r>
      <w:r>
        <w:rPr>
          <w:rFonts w:ascii="Times New Roman" w:hAnsi="Times New Roman" w:cs="Times New Roman"/>
          <w:bCs/>
          <w:i/>
          <w:iCs/>
          <w:sz w:val="24"/>
          <w:szCs w:val="24"/>
        </w:rPr>
        <w:t>what the immigration consequences might be</w:t>
      </w:r>
      <w:r>
        <w:rPr>
          <w:rFonts w:ascii="Times New Roman" w:hAnsi="Times New Roman" w:cs="Times New Roman"/>
          <w:bCs/>
          <w:sz w:val="24"/>
          <w:szCs w:val="24"/>
        </w:rPr>
        <w:t>.</w:t>
      </w:r>
      <w:r w:rsidR="00C25CF3">
        <w:rPr>
          <w:rFonts w:ascii="Times New Roman" w:hAnsi="Times New Roman" w:cs="Times New Roman"/>
          <w:bCs/>
          <w:sz w:val="24"/>
          <w:szCs w:val="24"/>
        </w:rPr>
        <w:t xml:space="preserve">  375</w:t>
      </w:r>
    </w:p>
    <w:p w14:paraId="0AE29EDE" w14:textId="77777777" w:rsidR="00452802" w:rsidRDefault="00452802" w:rsidP="00452802">
      <w:pPr>
        <w:pStyle w:val="ListParagraph"/>
        <w:spacing w:after="0"/>
        <w:rPr>
          <w:rFonts w:ascii="Times New Roman" w:hAnsi="Times New Roman" w:cs="Times New Roman"/>
          <w:bCs/>
          <w:sz w:val="24"/>
          <w:szCs w:val="24"/>
        </w:rPr>
      </w:pPr>
    </w:p>
    <w:p w14:paraId="7A31E340" w14:textId="32F552F6" w:rsidR="00C25CF3" w:rsidRDefault="00C25CF3" w:rsidP="00A61F0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Thinks the Court gave a half-baked remedy, requiring the attorney to explain things fully if the statute is clear—will only lead to later confusion.</w:t>
      </w:r>
      <w:r w:rsidR="0037631A">
        <w:rPr>
          <w:rFonts w:ascii="Times New Roman" w:hAnsi="Times New Roman" w:cs="Times New Roman"/>
          <w:bCs/>
          <w:sz w:val="24"/>
          <w:szCs w:val="24"/>
        </w:rPr>
        <w:t xml:space="preserve"> INA is just too complicated</w:t>
      </w:r>
      <w:r w:rsidR="00DA5FE1">
        <w:rPr>
          <w:rFonts w:ascii="Times New Roman" w:hAnsi="Times New Roman" w:cs="Times New Roman"/>
          <w:bCs/>
          <w:sz w:val="24"/>
          <w:szCs w:val="24"/>
        </w:rPr>
        <w:t xml:space="preserve"> to expect this</w:t>
      </w:r>
      <w:r w:rsidR="0037631A">
        <w:rPr>
          <w:rFonts w:ascii="Times New Roman" w:hAnsi="Times New Roman" w:cs="Times New Roman"/>
          <w:bCs/>
          <w:sz w:val="24"/>
          <w:szCs w:val="24"/>
        </w:rPr>
        <w:t>.</w:t>
      </w:r>
    </w:p>
    <w:p w14:paraId="29DD724B" w14:textId="77777777" w:rsidR="00452802" w:rsidRPr="00452802" w:rsidRDefault="00452802" w:rsidP="00452802">
      <w:pPr>
        <w:pStyle w:val="ListParagraph"/>
        <w:rPr>
          <w:rFonts w:ascii="Times New Roman" w:hAnsi="Times New Roman" w:cs="Times New Roman"/>
          <w:bCs/>
          <w:sz w:val="24"/>
          <w:szCs w:val="24"/>
        </w:rPr>
      </w:pPr>
    </w:p>
    <w:p w14:paraId="6A27180C" w14:textId="245D4F6B" w:rsidR="00AB798D" w:rsidRDefault="00AB798D" w:rsidP="00A61F0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Affirmative </w:t>
      </w:r>
      <w:proofErr w:type="spellStart"/>
      <w:r>
        <w:rPr>
          <w:rFonts w:ascii="Times New Roman" w:hAnsi="Times New Roman" w:cs="Times New Roman"/>
          <w:bCs/>
          <w:sz w:val="24"/>
          <w:szCs w:val="24"/>
        </w:rPr>
        <w:t>misadvice</w:t>
      </w:r>
      <w:proofErr w:type="spellEnd"/>
      <w:r>
        <w:rPr>
          <w:rFonts w:ascii="Times New Roman" w:hAnsi="Times New Roman" w:cs="Times New Roman"/>
          <w:bCs/>
          <w:sz w:val="24"/>
          <w:szCs w:val="24"/>
        </w:rPr>
        <w:t xml:space="preserve"> is </w:t>
      </w:r>
      <w:r w:rsidR="001F6228">
        <w:rPr>
          <w:rFonts w:ascii="Times New Roman" w:hAnsi="Times New Roman" w:cs="Times New Roman"/>
          <w:bCs/>
          <w:sz w:val="24"/>
          <w:szCs w:val="24"/>
        </w:rPr>
        <w:t>worse than not trying to explain the specifics.</w:t>
      </w:r>
    </w:p>
    <w:p w14:paraId="1C05441E" w14:textId="77777777" w:rsidR="00452802" w:rsidRPr="00452802" w:rsidRDefault="00452802" w:rsidP="00452802">
      <w:pPr>
        <w:pStyle w:val="ListParagraph"/>
        <w:rPr>
          <w:rFonts w:ascii="Times New Roman" w:hAnsi="Times New Roman" w:cs="Times New Roman"/>
          <w:bCs/>
          <w:sz w:val="24"/>
          <w:szCs w:val="24"/>
        </w:rPr>
      </w:pPr>
    </w:p>
    <w:p w14:paraId="72C09CB5" w14:textId="7D62FA2B" w:rsidR="001F6228" w:rsidRPr="00A61F09" w:rsidRDefault="001F6228" w:rsidP="00A61F0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“When a defendant opts to plead guilty without definitive information concerning the likely effects of the plea, the defendant can fairly be said to assume the risk that the conviction may carry indirect consequences of which he or she is not aware. That is not the case when a defendant bases the decision to plead guilty on counsel’s express misrepresentation that the defendant will not be removable.”</w:t>
      </w:r>
      <w:r>
        <w:rPr>
          <w:rFonts w:ascii="Times New Roman" w:hAnsi="Times New Roman" w:cs="Times New Roman"/>
          <w:bCs/>
          <w:sz w:val="24"/>
          <w:szCs w:val="24"/>
        </w:rPr>
        <w:tab/>
        <w:t>385</w:t>
      </w:r>
    </w:p>
    <w:p w14:paraId="0A3148AE" w14:textId="77777777" w:rsidR="00A61F09" w:rsidRDefault="00A61F09" w:rsidP="00C87419">
      <w:pPr>
        <w:spacing w:after="0"/>
        <w:rPr>
          <w:rFonts w:ascii="Times New Roman" w:hAnsi="Times New Roman" w:cs="Times New Roman"/>
          <w:b/>
          <w:sz w:val="24"/>
          <w:szCs w:val="24"/>
        </w:rPr>
      </w:pPr>
    </w:p>
    <w:p w14:paraId="52418137" w14:textId="55C8EB48" w:rsidR="00A61F09" w:rsidRDefault="00A61F09" w:rsidP="00C87419">
      <w:pPr>
        <w:spacing w:after="0"/>
        <w:rPr>
          <w:rFonts w:ascii="Times New Roman" w:hAnsi="Times New Roman" w:cs="Times New Roman"/>
          <w:b/>
          <w:sz w:val="24"/>
          <w:szCs w:val="24"/>
        </w:rPr>
      </w:pPr>
    </w:p>
    <w:p w14:paraId="17F6FB6E" w14:textId="79186F5E" w:rsidR="00452802" w:rsidRDefault="00452802" w:rsidP="00C87419">
      <w:pPr>
        <w:spacing w:after="0"/>
        <w:rPr>
          <w:rFonts w:ascii="Times New Roman" w:hAnsi="Times New Roman" w:cs="Times New Roman"/>
          <w:b/>
          <w:sz w:val="24"/>
          <w:szCs w:val="24"/>
        </w:rPr>
      </w:pPr>
    </w:p>
    <w:p w14:paraId="39756322" w14:textId="77777777" w:rsidR="00452802" w:rsidRDefault="00452802" w:rsidP="00C87419">
      <w:pPr>
        <w:spacing w:after="0"/>
        <w:rPr>
          <w:rFonts w:ascii="Times New Roman" w:hAnsi="Times New Roman" w:cs="Times New Roman"/>
          <w:b/>
          <w:sz w:val="24"/>
          <w:szCs w:val="24"/>
        </w:rPr>
      </w:pPr>
    </w:p>
    <w:p w14:paraId="1693705D" w14:textId="66041A4B" w:rsidR="00E16E68" w:rsidRDefault="00E16E68"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lastRenderedPageBreak/>
        <w:t>Dissent:</w:t>
      </w:r>
      <w:r w:rsidR="009D5A5A">
        <w:rPr>
          <w:rFonts w:ascii="Times New Roman" w:hAnsi="Times New Roman" w:cs="Times New Roman"/>
          <w:b/>
          <w:sz w:val="24"/>
          <w:szCs w:val="24"/>
        </w:rPr>
        <w:t xml:space="preserve"> Scalia (with Thomas)</w:t>
      </w:r>
    </w:p>
    <w:p w14:paraId="4671972C" w14:textId="4470E417" w:rsidR="009D5A5A" w:rsidRDefault="000866A5" w:rsidP="009D5A5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“The Constitution . . . is not an all-purpose tool for judicial construction of a perfect world; and when we ignore </w:t>
      </w:r>
      <w:proofErr w:type="gramStart"/>
      <w:r>
        <w:rPr>
          <w:rFonts w:ascii="Times New Roman" w:hAnsi="Times New Roman" w:cs="Times New Roman"/>
          <w:bCs/>
          <w:sz w:val="24"/>
          <w:szCs w:val="24"/>
        </w:rPr>
        <w:t>its</w:t>
      </w:r>
      <w:proofErr w:type="gramEnd"/>
      <w:r>
        <w:rPr>
          <w:rFonts w:ascii="Times New Roman" w:hAnsi="Times New Roman" w:cs="Times New Roman"/>
          <w:bCs/>
          <w:sz w:val="24"/>
          <w:szCs w:val="24"/>
        </w:rPr>
        <w:t xml:space="preserve"> text in order to make it that, we often find ourselves swinging a sledge where a tack hammer is needed.”</w:t>
      </w:r>
      <w:r>
        <w:rPr>
          <w:rFonts w:ascii="Times New Roman" w:hAnsi="Times New Roman" w:cs="Times New Roman"/>
          <w:bCs/>
          <w:sz w:val="24"/>
          <w:szCs w:val="24"/>
        </w:rPr>
        <w:tab/>
      </w:r>
      <w:r w:rsidR="00021888">
        <w:rPr>
          <w:rFonts w:ascii="Times New Roman" w:hAnsi="Times New Roman" w:cs="Times New Roman"/>
          <w:bCs/>
          <w:sz w:val="24"/>
          <w:szCs w:val="24"/>
        </w:rPr>
        <w:t>388</w:t>
      </w:r>
    </w:p>
    <w:p w14:paraId="39EB2537" w14:textId="77777777" w:rsidR="00452802" w:rsidRDefault="00452802" w:rsidP="00452802">
      <w:pPr>
        <w:pStyle w:val="ListParagraph"/>
        <w:spacing w:after="0"/>
        <w:rPr>
          <w:rFonts w:ascii="Times New Roman" w:hAnsi="Times New Roman" w:cs="Times New Roman"/>
          <w:bCs/>
          <w:sz w:val="24"/>
          <w:szCs w:val="24"/>
        </w:rPr>
      </w:pPr>
    </w:p>
    <w:p w14:paraId="2765E3D7" w14:textId="0CFF872D" w:rsidR="00021888" w:rsidRDefault="00021888" w:rsidP="009D5A5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Competent counsel is for </w:t>
      </w:r>
      <w:r>
        <w:rPr>
          <w:rFonts w:ascii="Times New Roman" w:hAnsi="Times New Roman" w:cs="Times New Roman"/>
          <w:bCs/>
          <w:i/>
          <w:iCs/>
          <w:sz w:val="24"/>
          <w:szCs w:val="24"/>
        </w:rPr>
        <w:t>defense</w:t>
      </w:r>
      <w:r>
        <w:rPr>
          <w:rFonts w:ascii="Times New Roman" w:hAnsi="Times New Roman" w:cs="Times New Roman"/>
          <w:bCs/>
          <w:sz w:val="24"/>
          <w:szCs w:val="24"/>
        </w:rPr>
        <w:t>, not for explaining all the collateral consequences of a conviction.</w:t>
      </w:r>
    </w:p>
    <w:p w14:paraId="671AEA29" w14:textId="77777777" w:rsidR="00452802" w:rsidRPr="00452802" w:rsidRDefault="00452802" w:rsidP="00452802">
      <w:pPr>
        <w:pStyle w:val="ListParagraph"/>
        <w:rPr>
          <w:rFonts w:ascii="Times New Roman" w:hAnsi="Times New Roman" w:cs="Times New Roman"/>
          <w:bCs/>
          <w:sz w:val="24"/>
          <w:szCs w:val="24"/>
        </w:rPr>
      </w:pPr>
    </w:p>
    <w:p w14:paraId="03D1FBEC" w14:textId="3C9818D6" w:rsidR="00DA78E1" w:rsidRDefault="00DA78E1" w:rsidP="009D5A5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Immigration consequences are not “germane to</w:t>
      </w:r>
      <w:r w:rsidR="00A307EE">
        <w:rPr>
          <w:rFonts w:ascii="Times New Roman" w:hAnsi="Times New Roman" w:cs="Times New Roman"/>
          <w:bCs/>
          <w:sz w:val="24"/>
          <w:szCs w:val="24"/>
        </w:rPr>
        <w:t xml:space="preserve"> the criminal prosecution at hand” </w:t>
      </w:r>
      <w:proofErr w:type="gramStart"/>
      <w:r w:rsidR="00A307EE">
        <w:rPr>
          <w:rFonts w:ascii="Times New Roman" w:hAnsi="Times New Roman" w:cs="Times New Roman"/>
          <w:bCs/>
          <w:sz w:val="24"/>
          <w:szCs w:val="24"/>
        </w:rPr>
        <w:t>390</w:t>
      </w:r>
      <w:proofErr w:type="gramEnd"/>
    </w:p>
    <w:p w14:paraId="67F579C5" w14:textId="77777777" w:rsidR="00452802" w:rsidRPr="00452802" w:rsidRDefault="00452802" w:rsidP="00452802">
      <w:pPr>
        <w:pStyle w:val="ListParagraph"/>
        <w:rPr>
          <w:rFonts w:ascii="Times New Roman" w:hAnsi="Times New Roman" w:cs="Times New Roman"/>
          <w:bCs/>
          <w:sz w:val="24"/>
          <w:szCs w:val="24"/>
        </w:rPr>
      </w:pPr>
    </w:p>
    <w:p w14:paraId="63FC7044" w14:textId="33EBC1F0" w:rsidR="00A307EE" w:rsidRDefault="00A307EE" w:rsidP="009D5A5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“We have never held, as the logic of the Court’s opinion assumes, that once counsel is appointed all professional responsibilities of counsel—even those extending beyond defense against the prosecution—become constitutional commands.”</w:t>
      </w:r>
      <w:r>
        <w:rPr>
          <w:rFonts w:ascii="Times New Roman" w:hAnsi="Times New Roman" w:cs="Times New Roman"/>
          <w:bCs/>
          <w:sz w:val="24"/>
          <w:szCs w:val="24"/>
        </w:rPr>
        <w:tab/>
      </w:r>
      <w:r>
        <w:rPr>
          <w:rFonts w:ascii="Times New Roman" w:hAnsi="Times New Roman" w:cs="Times New Roman"/>
          <w:bCs/>
          <w:sz w:val="24"/>
          <w:szCs w:val="24"/>
        </w:rPr>
        <w:tab/>
      </w:r>
      <w:r w:rsidR="0026401D">
        <w:rPr>
          <w:rFonts w:ascii="Times New Roman" w:hAnsi="Times New Roman" w:cs="Times New Roman"/>
          <w:bCs/>
          <w:sz w:val="24"/>
          <w:szCs w:val="24"/>
        </w:rPr>
        <w:t>390</w:t>
      </w:r>
    </w:p>
    <w:p w14:paraId="0BCECF90" w14:textId="77777777" w:rsidR="00452802" w:rsidRPr="00452802" w:rsidRDefault="00452802" w:rsidP="00452802">
      <w:pPr>
        <w:pStyle w:val="ListParagraph"/>
        <w:rPr>
          <w:rFonts w:ascii="Times New Roman" w:hAnsi="Times New Roman" w:cs="Times New Roman"/>
          <w:bCs/>
          <w:sz w:val="24"/>
          <w:szCs w:val="24"/>
        </w:rPr>
      </w:pPr>
    </w:p>
    <w:p w14:paraId="4EFEC1CB" w14:textId="023EF472" w:rsidR="0026401D" w:rsidRPr="009D5A5A" w:rsidRDefault="0026401D" w:rsidP="009D5A5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“Adding to counsel’s duties an obligation to advise about a conviction’s collateral consequences has no logical stopping point.”</w:t>
      </w:r>
      <w:r>
        <w:rPr>
          <w:rFonts w:ascii="Times New Roman" w:hAnsi="Times New Roman" w:cs="Times New Roman"/>
          <w:bCs/>
          <w:sz w:val="24"/>
          <w:szCs w:val="24"/>
        </w:rPr>
        <w:tab/>
      </w:r>
      <w:r>
        <w:rPr>
          <w:rFonts w:ascii="Times New Roman" w:hAnsi="Times New Roman" w:cs="Times New Roman"/>
          <w:bCs/>
          <w:sz w:val="24"/>
          <w:szCs w:val="24"/>
        </w:rPr>
        <w:tab/>
        <w:t>390</w:t>
      </w:r>
    </w:p>
    <w:p w14:paraId="1693705E" w14:textId="77777777" w:rsidR="00C87419" w:rsidRPr="0007543A" w:rsidRDefault="00C87419" w:rsidP="00C87419">
      <w:pPr>
        <w:spacing w:after="0"/>
        <w:rPr>
          <w:rFonts w:ascii="Times New Roman" w:hAnsi="Times New Roman" w:cs="Times New Roman"/>
          <w:b/>
          <w:sz w:val="24"/>
          <w:szCs w:val="24"/>
        </w:rPr>
      </w:pPr>
    </w:p>
    <w:p w14:paraId="16937060" w14:textId="77777777" w:rsidR="00E16E68" w:rsidRPr="0007543A" w:rsidRDefault="00E16E68" w:rsidP="00C87419">
      <w:pPr>
        <w:spacing w:after="0"/>
        <w:rPr>
          <w:rFonts w:ascii="Times New Roman" w:hAnsi="Times New Roman" w:cs="Times New Roman"/>
          <w:b/>
          <w:sz w:val="24"/>
          <w:szCs w:val="24"/>
        </w:rPr>
      </w:pPr>
    </w:p>
    <w:sectPr w:rsidR="00E16E68" w:rsidRPr="0007543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6FA73" w14:textId="77777777" w:rsidR="000E3A48" w:rsidRDefault="000E3A48" w:rsidP="00E16E68">
      <w:pPr>
        <w:spacing w:after="0" w:line="240" w:lineRule="auto"/>
      </w:pPr>
      <w:r>
        <w:separator/>
      </w:r>
    </w:p>
  </w:endnote>
  <w:endnote w:type="continuationSeparator" w:id="0">
    <w:p w14:paraId="353528F7" w14:textId="77777777" w:rsidR="000E3A48" w:rsidRDefault="000E3A48" w:rsidP="00E16E68">
      <w:pPr>
        <w:spacing w:after="0" w:line="240" w:lineRule="auto"/>
      </w:pPr>
      <w:r>
        <w:continuationSeparator/>
      </w:r>
    </w:p>
  </w:endnote>
  <w:endnote w:type="continuationNotice" w:id="1">
    <w:p w14:paraId="407D81C5" w14:textId="77777777" w:rsidR="000E3A48" w:rsidRDefault="000E3A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72414" w14:textId="77777777" w:rsidR="000E3A48" w:rsidRDefault="000E3A48" w:rsidP="00E16E68">
      <w:pPr>
        <w:spacing w:after="0" w:line="240" w:lineRule="auto"/>
      </w:pPr>
      <w:r>
        <w:separator/>
      </w:r>
    </w:p>
  </w:footnote>
  <w:footnote w:type="continuationSeparator" w:id="0">
    <w:p w14:paraId="1014090D" w14:textId="77777777" w:rsidR="000E3A48" w:rsidRDefault="000E3A48" w:rsidP="00E16E68">
      <w:pPr>
        <w:spacing w:after="0" w:line="240" w:lineRule="auto"/>
      </w:pPr>
      <w:r>
        <w:continuationSeparator/>
      </w:r>
    </w:p>
  </w:footnote>
  <w:footnote w:type="continuationNotice" w:id="1">
    <w:p w14:paraId="3D5C75D9" w14:textId="77777777" w:rsidR="000E3A48" w:rsidRDefault="000E3A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37065" w14:textId="747348CD" w:rsidR="00E16E68" w:rsidRDefault="008E5B66" w:rsidP="00757CDB">
    <w:pPr>
      <w:pStyle w:val="Header"/>
      <w:jc w:val="right"/>
    </w:pPr>
    <w:r>
      <w:t>US</w:t>
    </w:r>
    <w:r w:rsidR="0016476D">
      <w:t xml:space="preserve"> </w:t>
    </w:r>
    <w:r w:rsidR="007D1AC2">
      <w:t>Supreme</w:t>
    </w:r>
    <w:r w:rsidR="0016476D">
      <w:t xml:space="preserve"> Court</w:t>
    </w:r>
    <w:r w:rsidR="00E16E68">
      <w:tab/>
    </w:r>
    <w:r w:rsidR="00D576A8">
      <w:t>2010</w:t>
    </w:r>
    <w:r w:rsidR="00E16E68">
      <w:tab/>
    </w:r>
    <w:r w:rsidR="00D576A8">
      <w:t>Padilla v. Kentucky</w:t>
    </w:r>
  </w:p>
  <w:p w14:paraId="16937066" w14:textId="390121FF" w:rsidR="00552EC4" w:rsidRDefault="00552EC4" w:rsidP="00552EC4">
    <w:pPr>
      <w:pStyle w:val="Header"/>
      <w:jc w:val="right"/>
    </w:pPr>
    <w:r>
      <w:tab/>
    </w:r>
    <w:r>
      <w:tab/>
    </w:r>
    <w:r w:rsidR="00815966">
      <w:t>INEFFECTIVE ASSISTANCE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B2112"/>
    <w:multiLevelType w:val="hybridMultilevel"/>
    <w:tmpl w:val="2DC2E65C"/>
    <w:lvl w:ilvl="0" w:tplc="93A82B52">
      <w:start w:val="9"/>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03B6A"/>
    <w:rsid w:val="00021888"/>
    <w:rsid w:val="00025453"/>
    <w:rsid w:val="0002607D"/>
    <w:rsid w:val="0002649D"/>
    <w:rsid w:val="0003388B"/>
    <w:rsid w:val="000478BC"/>
    <w:rsid w:val="00054BBC"/>
    <w:rsid w:val="00063A03"/>
    <w:rsid w:val="00074682"/>
    <w:rsid w:val="0007543A"/>
    <w:rsid w:val="000866A5"/>
    <w:rsid w:val="00087878"/>
    <w:rsid w:val="000A6637"/>
    <w:rsid w:val="000B3479"/>
    <w:rsid w:val="000C6896"/>
    <w:rsid w:val="000E3A48"/>
    <w:rsid w:val="00130878"/>
    <w:rsid w:val="00144D3B"/>
    <w:rsid w:val="00156DBD"/>
    <w:rsid w:val="0016476D"/>
    <w:rsid w:val="0018389F"/>
    <w:rsid w:val="001A270D"/>
    <w:rsid w:val="001A6B16"/>
    <w:rsid w:val="001B0867"/>
    <w:rsid w:val="001D1393"/>
    <w:rsid w:val="001D5452"/>
    <w:rsid w:val="001E432B"/>
    <w:rsid w:val="001F6228"/>
    <w:rsid w:val="00200720"/>
    <w:rsid w:val="00227340"/>
    <w:rsid w:val="0026401D"/>
    <w:rsid w:val="002B6C25"/>
    <w:rsid w:val="002E6203"/>
    <w:rsid w:val="00300163"/>
    <w:rsid w:val="003152B8"/>
    <w:rsid w:val="003334FB"/>
    <w:rsid w:val="003456C3"/>
    <w:rsid w:val="0037631A"/>
    <w:rsid w:val="003B2D32"/>
    <w:rsid w:val="003D2964"/>
    <w:rsid w:val="0043652B"/>
    <w:rsid w:val="004376B8"/>
    <w:rsid w:val="00437E79"/>
    <w:rsid w:val="00452802"/>
    <w:rsid w:val="00457D27"/>
    <w:rsid w:val="004A23E2"/>
    <w:rsid w:val="004B284B"/>
    <w:rsid w:val="004B59EE"/>
    <w:rsid w:val="00503338"/>
    <w:rsid w:val="00512F28"/>
    <w:rsid w:val="005134C8"/>
    <w:rsid w:val="00521D13"/>
    <w:rsid w:val="00552EC4"/>
    <w:rsid w:val="0055507B"/>
    <w:rsid w:val="00572C71"/>
    <w:rsid w:val="005C44E7"/>
    <w:rsid w:val="005C5072"/>
    <w:rsid w:val="005D2D1C"/>
    <w:rsid w:val="00616ED8"/>
    <w:rsid w:val="00621DFF"/>
    <w:rsid w:val="00650D71"/>
    <w:rsid w:val="0065411A"/>
    <w:rsid w:val="00654701"/>
    <w:rsid w:val="006A451F"/>
    <w:rsid w:val="006B7577"/>
    <w:rsid w:val="00730B4E"/>
    <w:rsid w:val="00756B87"/>
    <w:rsid w:val="00757CDB"/>
    <w:rsid w:val="007D1AC2"/>
    <w:rsid w:val="00813C74"/>
    <w:rsid w:val="00815966"/>
    <w:rsid w:val="00852503"/>
    <w:rsid w:val="0088153D"/>
    <w:rsid w:val="008A2F23"/>
    <w:rsid w:val="008A41F9"/>
    <w:rsid w:val="008E5B66"/>
    <w:rsid w:val="00925620"/>
    <w:rsid w:val="00952010"/>
    <w:rsid w:val="009917BC"/>
    <w:rsid w:val="009971F2"/>
    <w:rsid w:val="009A70DC"/>
    <w:rsid w:val="009D5A5A"/>
    <w:rsid w:val="009E2837"/>
    <w:rsid w:val="009E6006"/>
    <w:rsid w:val="009F7DF5"/>
    <w:rsid w:val="00A307EE"/>
    <w:rsid w:val="00A30E90"/>
    <w:rsid w:val="00A52011"/>
    <w:rsid w:val="00A61F09"/>
    <w:rsid w:val="00A64D24"/>
    <w:rsid w:val="00A65C5C"/>
    <w:rsid w:val="00A71E2C"/>
    <w:rsid w:val="00AB798D"/>
    <w:rsid w:val="00AF720E"/>
    <w:rsid w:val="00B330E3"/>
    <w:rsid w:val="00B564E2"/>
    <w:rsid w:val="00B667F9"/>
    <w:rsid w:val="00B778D1"/>
    <w:rsid w:val="00BA3C15"/>
    <w:rsid w:val="00BC3E4B"/>
    <w:rsid w:val="00C04CAF"/>
    <w:rsid w:val="00C204E1"/>
    <w:rsid w:val="00C25CF3"/>
    <w:rsid w:val="00C87419"/>
    <w:rsid w:val="00CC3AFE"/>
    <w:rsid w:val="00CC7EEE"/>
    <w:rsid w:val="00CD6DF7"/>
    <w:rsid w:val="00D34FC7"/>
    <w:rsid w:val="00D576A8"/>
    <w:rsid w:val="00D66735"/>
    <w:rsid w:val="00DA5FE1"/>
    <w:rsid w:val="00DA78E1"/>
    <w:rsid w:val="00DB230F"/>
    <w:rsid w:val="00DF5F5C"/>
    <w:rsid w:val="00E05A57"/>
    <w:rsid w:val="00E16E68"/>
    <w:rsid w:val="00E2134E"/>
    <w:rsid w:val="00E35BD3"/>
    <w:rsid w:val="00E7105B"/>
    <w:rsid w:val="00E842A2"/>
    <w:rsid w:val="00EA23AD"/>
    <w:rsid w:val="00EB18D8"/>
    <w:rsid w:val="00ED30E6"/>
    <w:rsid w:val="00EE4767"/>
    <w:rsid w:val="00EE67F0"/>
    <w:rsid w:val="00EF3061"/>
    <w:rsid w:val="00F0621E"/>
    <w:rsid w:val="00F128C7"/>
    <w:rsid w:val="00F3182A"/>
    <w:rsid w:val="00F51242"/>
    <w:rsid w:val="00F73788"/>
    <w:rsid w:val="00FD172D"/>
    <w:rsid w:val="00FF0D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3703D"/>
  <w15:docId w15:val="{18937BA3-BC10-4EB6-8E9D-0F50ECDF4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4</Pages>
  <Words>1222</Words>
  <Characters>6971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99</cp:revision>
  <dcterms:created xsi:type="dcterms:W3CDTF">2021-05-18T14:04:00Z</dcterms:created>
  <dcterms:modified xsi:type="dcterms:W3CDTF">2021-05-18T15:55:00Z</dcterms:modified>
</cp:coreProperties>
</file>