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3F3059FE" w:rsidR="00E16E68" w:rsidRPr="00ED7609" w:rsidRDefault="00E105D3"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7FD97F06" w:rsidR="00757CDB" w:rsidRPr="00E105D3"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proofErr w:type="spellStart"/>
      <w:r w:rsidR="00E105D3">
        <w:rPr>
          <w:rFonts w:ascii="Times New Roman" w:hAnsi="Times New Roman" w:cs="Times New Roman"/>
          <w:bCs/>
          <w:i/>
          <w:iCs/>
          <w:sz w:val="24"/>
          <w:szCs w:val="24"/>
        </w:rPr>
        <w:t>Toure</w:t>
      </w:r>
      <w:proofErr w:type="spellEnd"/>
      <w:r w:rsidR="00E105D3">
        <w:rPr>
          <w:rFonts w:ascii="Times New Roman" w:hAnsi="Times New Roman" w:cs="Times New Roman"/>
          <w:bCs/>
          <w:i/>
          <w:iCs/>
          <w:sz w:val="24"/>
          <w:szCs w:val="24"/>
        </w:rPr>
        <w:t xml:space="preserve"> v. A.G.</w:t>
      </w:r>
      <w:r w:rsidR="00E105D3">
        <w:rPr>
          <w:rFonts w:ascii="Times New Roman" w:hAnsi="Times New Roman" w:cs="Times New Roman"/>
          <w:bCs/>
          <w:sz w:val="24"/>
          <w:szCs w:val="24"/>
        </w:rPr>
        <w:t>, 443 F.3d 310 (3d Cir. 2006)</w:t>
      </w:r>
    </w:p>
    <w:p w14:paraId="4DC4FCC0" w14:textId="306D69D3"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E105D3">
        <w:rPr>
          <w:rFonts w:ascii="Times New Roman" w:hAnsi="Times New Roman" w:cs="Times New Roman"/>
          <w:bCs/>
          <w:sz w:val="24"/>
          <w:szCs w:val="24"/>
        </w:rPr>
        <w:t xml:space="preserve">April 5, </w:t>
      </w:r>
      <w:proofErr w:type="gramStart"/>
      <w:r w:rsidR="00E105D3">
        <w:rPr>
          <w:rFonts w:ascii="Times New Roman" w:hAnsi="Times New Roman" w:cs="Times New Roman"/>
          <w:bCs/>
          <w:sz w:val="24"/>
          <w:szCs w:val="24"/>
        </w:rPr>
        <w:t>2006</w:t>
      </w:r>
      <w:proofErr w:type="gramEnd"/>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0903D0">
        <w:rPr>
          <w:rFonts w:ascii="Times New Roman" w:hAnsi="Times New Roman" w:cs="Times New Roman"/>
          <w:sz w:val="24"/>
          <w:szCs w:val="24"/>
        </w:rPr>
        <w:t xml:space="preserve">Roth, </w:t>
      </w:r>
      <w:proofErr w:type="spellStart"/>
      <w:r w:rsidR="000903D0">
        <w:rPr>
          <w:rFonts w:ascii="Times New Roman" w:hAnsi="Times New Roman" w:cs="Times New Roman"/>
          <w:sz w:val="24"/>
          <w:szCs w:val="24"/>
        </w:rPr>
        <w:t>Aldisert</w:t>
      </w:r>
      <w:proofErr w:type="spellEnd"/>
      <w:r w:rsidR="000903D0">
        <w:rPr>
          <w:rFonts w:ascii="Times New Roman" w:hAnsi="Times New Roman" w:cs="Times New Roman"/>
          <w:sz w:val="24"/>
          <w:szCs w:val="24"/>
        </w:rPr>
        <w:t>, Rodriguez</w:t>
      </w:r>
      <w:r w:rsidR="00913E1E">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0903D0">
        <w:rPr>
          <w:rFonts w:ascii="Times New Roman" w:hAnsi="Times New Roman" w:cs="Times New Roman"/>
          <w:bCs/>
          <w:sz w:val="24"/>
          <w:szCs w:val="24"/>
        </w:rPr>
        <w:t xml:space="preserve"> Al</w:t>
      </w:r>
      <w:proofErr w:type="spellStart"/>
      <w:r w:rsidR="000903D0">
        <w:rPr>
          <w:rFonts w:ascii="Times New Roman" w:hAnsi="Times New Roman" w:cs="Times New Roman"/>
          <w:bCs/>
          <w:sz w:val="24"/>
          <w:szCs w:val="24"/>
        </w:rPr>
        <w:t>disert</w:t>
      </w:r>
      <w:proofErr w:type="spellEnd"/>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7BA2A1AA"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0903D0">
        <w:rPr>
          <w:rFonts w:ascii="Times New Roman" w:hAnsi="Times New Roman" w:cs="Times New Roman"/>
          <w:sz w:val="24"/>
          <w:szCs w:val="24"/>
        </w:rPr>
        <w:t xml:space="preserve">Immigration, asylum, corroboration, </w:t>
      </w:r>
      <w:r w:rsidR="00E87450">
        <w:rPr>
          <w:rFonts w:ascii="Times New Roman" w:hAnsi="Times New Roman" w:cs="Times New Roman"/>
          <w:sz w:val="24"/>
          <w:szCs w:val="24"/>
        </w:rPr>
        <w:t xml:space="preserve">adverse credibility determination, </w:t>
      </w:r>
      <w:r w:rsidR="00426729">
        <w:rPr>
          <w:rFonts w:ascii="Times New Roman" w:hAnsi="Times New Roman" w:cs="Times New Roman"/>
          <w:sz w:val="24"/>
          <w:szCs w:val="24"/>
        </w:rPr>
        <w:t>substantial evidence rubric, past persecution, well-founded fear of future persecution</w:t>
      </w:r>
      <w:r w:rsidR="00913E1E">
        <w:rPr>
          <w:rFonts w:ascii="Times New Roman" w:hAnsi="Times New Roman" w:cs="Times New Roman"/>
          <w:sz w:val="24"/>
          <w:szCs w:val="24"/>
        </w:rPr>
        <w:t xml:space="preserve">, </w:t>
      </w:r>
      <w:proofErr w:type="gramStart"/>
      <w:r w:rsidR="00913E1E">
        <w:rPr>
          <w:rFonts w:ascii="Times New Roman" w:hAnsi="Times New Roman" w:cs="Times New Roman"/>
          <w:sz w:val="24"/>
          <w:szCs w:val="24"/>
        </w:rPr>
        <w:t>similarly-situated</w:t>
      </w:r>
      <w:proofErr w:type="gramEnd"/>
      <w:r w:rsidR="00913E1E">
        <w:rPr>
          <w:rFonts w:ascii="Times New Roman" w:hAnsi="Times New Roman" w:cs="Times New Roman"/>
          <w:sz w:val="24"/>
          <w:szCs w:val="24"/>
        </w:rPr>
        <w:t xml:space="preserve"> family</w:t>
      </w:r>
      <w:r w:rsidR="00541709">
        <w:rPr>
          <w:rFonts w:ascii="Times New Roman" w:hAnsi="Times New Roman" w:cs="Times New Roman"/>
          <w:sz w:val="24"/>
          <w:szCs w:val="24"/>
        </w:rPr>
        <w:t xml:space="preserve"> members</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75EEE45E" w:rsidR="00E16E68" w:rsidRPr="00080A1E"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D427F">
        <w:rPr>
          <w:rFonts w:ascii="Times New Roman" w:hAnsi="Times New Roman" w:cs="Times New Roman"/>
          <w:sz w:val="24"/>
          <w:szCs w:val="24"/>
        </w:rPr>
        <w:t xml:space="preserve"> did IJ </w:t>
      </w:r>
      <w:proofErr w:type="gramStart"/>
      <w:r w:rsidR="007D427F">
        <w:rPr>
          <w:rFonts w:ascii="Times New Roman" w:hAnsi="Times New Roman" w:cs="Times New Roman"/>
          <w:sz w:val="24"/>
          <w:szCs w:val="24"/>
        </w:rPr>
        <w:t>properly consider</w:t>
      </w:r>
      <w:proofErr w:type="gramEnd"/>
      <w:r w:rsidR="007D427F">
        <w:rPr>
          <w:rFonts w:ascii="Times New Roman" w:hAnsi="Times New Roman" w:cs="Times New Roman"/>
          <w:sz w:val="24"/>
          <w:szCs w:val="24"/>
        </w:rPr>
        <w:t xml:space="preserve"> evidence of past persecution? Did IJ &amp; BIA follow the </w:t>
      </w:r>
      <w:proofErr w:type="spellStart"/>
      <w:r w:rsidR="007D427F">
        <w:rPr>
          <w:rFonts w:ascii="Times New Roman" w:hAnsi="Times New Roman" w:cs="Times New Roman"/>
          <w:i/>
          <w:iCs/>
          <w:sz w:val="24"/>
          <w:szCs w:val="24"/>
        </w:rPr>
        <w:t>Abdulai</w:t>
      </w:r>
      <w:proofErr w:type="spellEnd"/>
      <w:r w:rsidR="00080A1E">
        <w:rPr>
          <w:rFonts w:ascii="Times New Roman" w:hAnsi="Times New Roman" w:cs="Times New Roman"/>
          <w:sz w:val="24"/>
          <w:szCs w:val="24"/>
        </w:rPr>
        <w:t xml:space="preserve"> Analysis regarding corroboration of the testimony?</w:t>
      </w:r>
      <w:r w:rsidR="00541709">
        <w:rPr>
          <w:rFonts w:ascii="Times New Roman" w:hAnsi="Times New Roman" w:cs="Times New Roman"/>
          <w:sz w:val="24"/>
          <w:szCs w:val="24"/>
        </w:rPr>
        <w:t xml:space="preserve"> Did IJ properly support an adverse credibility determination?</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428D4F5B" w:rsidR="00E16E68"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p>
    <w:p w14:paraId="422A1C31" w14:textId="60855275" w:rsidR="00080A1E" w:rsidRDefault="00080A1E" w:rsidP="00080A1E">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IJ missed the boat on why this was persecution.</w:t>
      </w:r>
    </w:p>
    <w:p w14:paraId="75B9406C" w14:textId="68BBE5A1" w:rsidR="00080A1E" w:rsidRDefault="00080A1E" w:rsidP="00080A1E">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IJ did not apply </w:t>
      </w:r>
      <w:r w:rsidR="00ED5847">
        <w:rPr>
          <w:rFonts w:ascii="Times New Roman" w:hAnsi="Times New Roman" w:cs="Times New Roman"/>
          <w:sz w:val="24"/>
          <w:szCs w:val="24"/>
        </w:rPr>
        <w:t xml:space="preserve">the three-part </w:t>
      </w:r>
      <w:proofErr w:type="spellStart"/>
      <w:r w:rsidR="00ED5847">
        <w:rPr>
          <w:rFonts w:ascii="Times New Roman" w:hAnsi="Times New Roman" w:cs="Times New Roman"/>
          <w:i/>
          <w:iCs/>
          <w:sz w:val="24"/>
          <w:szCs w:val="24"/>
        </w:rPr>
        <w:t>Abdulai</w:t>
      </w:r>
      <w:proofErr w:type="spellEnd"/>
      <w:r w:rsidR="00ED5847">
        <w:rPr>
          <w:rFonts w:ascii="Times New Roman" w:hAnsi="Times New Roman" w:cs="Times New Roman"/>
          <w:sz w:val="24"/>
          <w:szCs w:val="24"/>
        </w:rPr>
        <w:t xml:space="preserve"> inquiry</w:t>
      </w:r>
      <w:r w:rsidR="000334AE">
        <w:rPr>
          <w:rFonts w:ascii="Times New Roman" w:hAnsi="Times New Roman" w:cs="Times New Roman"/>
          <w:sz w:val="24"/>
          <w:szCs w:val="24"/>
        </w:rPr>
        <w:t xml:space="preserve"> re. corroboration</w:t>
      </w:r>
      <w:r w:rsidR="00581454">
        <w:rPr>
          <w:rFonts w:ascii="Times New Roman" w:hAnsi="Times New Roman" w:cs="Times New Roman"/>
          <w:sz w:val="24"/>
          <w:szCs w:val="24"/>
        </w:rPr>
        <w:t>—vacated and remanded to make it so.</w:t>
      </w:r>
    </w:p>
    <w:p w14:paraId="0B653885" w14:textId="4F8021D5" w:rsidR="00541709" w:rsidRPr="00080A1E" w:rsidRDefault="00541709" w:rsidP="00080A1E">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IJ did not clearly </w:t>
      </w:r>
      <w:r w:rsidR="00E63569">
        <w:rPr>
          <w:rFonts w:ascii="Times New Roman" w:hAnsi="Times New Roman" w:cs="Times New Roman"/>
          <w:sz w:val="24"/>
          <w:szCs w:val="24"/>
        </w:rPr>
        <w:t>state or support what appears to be an adverse credibility determination—vacated &amp; remanded for this one too.</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6B35E0B5" w:rsidR="008E5B66" w:rsidRPr="000903D0"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0903D0">
        <w:rPr>
          <w:rFonts w:ascii="Times New Roman" w:hAnsi="Times New Roman" w:cs="Times New Roman"/>
          <w:bCs/>
          <w:sz w:val="24"/>
          <w:szCs w:val="24"/>
        </w:rPr>
        <w:t xml:space="preserve"> Citizen of Cote d’Ivoire </w:t>
      </w:r>
      <w:r w:rsidR="00E203F9">
        <w:rPr>
          <w:rFonts w:ascii="Times New Roman" w:hAnsi="Times New Roman" w:cs="Times New Roman"/>
          <w:bCs/>
          <w:sz w:val="24"/>
          <w:szCs w:val="24"/>
        </w:rPr>
        <w:t xml:space="preserve">entered via NY and </w:t>
      </w:r>
      <w:r w:rsidR="000D7E7E">
        <w:rPr>
          <w:rFonts w:ascii="Times New Roman" w:hAnsi="Times New Roman" w:cs="Times New Roman"/>
          <w:bCs/>
          <w:sz w:val="24"/>
          <w:szCs w:val="24"/>
        </w:rPr>
        <w:t>applied for asylum / WH / CAT</w:t>
      </w:r>
      <w:r w:rsidR="00E203F9">
        <w:rPr>
          <w:rFonts w:ascii="Times New Roman" w:hAnsi="Times New Roman" w:cs="Times New Roman"/>
          <w:bCs/>
          <w:sz w:val="24"/>
          <w:szCs w:val="24"/>
        </w:rPr>
        <w:t xml:space="preserve"> in 2003</w:t>
      </w:r>
      <w:r w:rsidR="000D7E7E">
        <w:rPr>
          <w:rFonts w:ascii="Times New Roman" w:hAnsi="Times New Roman" w:cs="Times New Roman"/>
          <w:bCs/>
          <w:sz w:val="24"/>
          <w:szCs w:val="24"/>
        </w:rPr>
        <w:t xml:space="preserve">. </w:t>
      </w:r>
      <w:r w:rsidR="007135B9">
        <w:rPr>
          <w:rFonts w:ascii="Times New Roman" w:hAnsi="Times New Roman" w:cs="Times New Roman"/>
          <w:bCs/>
          <w:sz w:val="24"/>
          <w:szCs w:val="24"/>
        </w:rPr>
        <w:t>Serious upheaval and human rights abuses in Cote d’Ivoire in the early 2000s.</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0CFA794B"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000BD757" w14:textId="5CE0D8A4" w:rsidR="00E203F9" w:rsidRDefault="00E203F9" w:rsidP="00E203F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2003: IJ</w:t>
      </w:r>
      <w:r>
        <w:rPr>
          <w:rFonts w:ascii="Times New Roman" w:hAnsi="Times New Roman" w:cs="Times New Roman"/>
          <w:sz w:val="24"/>
          <w:szCs w:val="24"/>
        </w:rPr>
        <w:t xml:space="preserve"> denied asylum application because she did not find </w:t>
      </w:r>
      <w:r w:rsidR="00876845">
        <w:rPr>
          <w:rFonts w:ascii="Times New Roman" w:hAnsi="Times New Roman" w:cs="Times New Roman"/>
          <w:sz w:val="24"/>
          <w:szCs w:val="24"/>
        </w:rPr>
        <w:t xml:space="preserve">evidence of severe persecution, and he did not provide any evidence that his home was ransacked. </w:t>
      </w:r>
      <w:r w:rsidR="00AF1A1F">
        <w:rPr>
          <w:rFonts w:ascii="Times New Roman" w:hAnsi="Times New Roman" w:cs="Times New Roman"/>
          <w:sz w:val="24"/>
          <w:szCs w:val="24"/>
        </w:rPr>
        <w:t>Doubted persecution was for political opinion</w:t>
      </w:r>
      <w:r w:rsidR="000A1F44">
        <w:rPr>
          <w:rFonts w:ascii="Times New Roman" w:hAnsi="Times New Roman" w:cs="Times New Roman"/>
          <w:sz w:val="24"/>
          <w:szCs w:val="24"/>
        </w:rPr>
        <w:t>, or that government was behind it.</w:t>
      </w:r>
    </w:p>
    <w:p w14:paraId="38E403D7" w14:textId="618533EC" w:rsidR="00B92966" w:rsidRPr="00E203F9" w:rsidRDefault="00B92966" w:rsidP="00E203F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 xml:space="preserve">BIA: </w:t>
      </w:r>
      <w:r>
        <w:rPr>
          <w:rFonts w:ascii="Times New Roman" w:hAnsi="Times New Roman" w:cs="Times New Roman"/>
          <w:sz w:val="24"/>
          <w:szCs w:val="24"/>
        </w:rPr>
        <w:t xml:space="preserve">affirmed IJ without opinion. </w:t>
      </w:r>
      <w:r w:rsidR="00954409">
        <w:rPr>
          <w:rFonts w:ascii="Times New Roman" w:hAnsi="Times New Roman" w:cs="Times New Roman"/>
          <w:sz w:val="24"/>
          <w:szCs w:val="24"/>
        </w:rPr>
        <w:t>(That means 3d Circuit gets to review IJ’s opinion.)</w:t>
      </w:r>
    </w:p>
    <w:p w14:paraId="156B1D22" w14:textId="77777777" w:rsidR="009917BC" w:rsidRPr="00ED7609" w:rsidRDefault="009917BC" w:rsidP="008E5B66">
      <w:pPr>
        <w:spacing w:after="0"/>
        <w:rPr>
          <w:rFonts w:ascii="Times New Roman" w:hAnsi="Times New Roman" w:cs="Times New Roman"/>
          <w:b/>
          <w:sz w:val="24"/>
          <w:szCs w:val="24"/>
        </w:rPr>
      </w:pPr>
    </w:p>
    <w:p w14:paraId="6A868CAF" w14:textId="299E4738"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381F0A88" w14:textId="147DDB9D" w:rsidR="005803A9" w:rsidRDefault="005803A9" w:rsidP="005803A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IJ </w:t>
      </w:r>
      <w:r w:rsidR="00005DA1">
        <w:rPr>
          <w:rFonts w:ascii="Times New Roman" w:hAnsi="Times New Roman" w:cs="Times New Roman"/>
          <w:bCs/>
          <w:sz w:val="24"/>
          <w:szCs w:val="24"/>
        </w:rPr>
        <w:t xml:space="preserve">&amp; DHS had </w:t>
      </w:r>
      <w:r w:rsidR="00104CE5">
        <w:rPr>
          <w:rFonts w:ascii="Times New Roman" w:hAnsi="Times New Roman" w:cs="Times New Roman"/>
          <w:bCs/>
          <w:sz w:val="24"/>
          <w:szCs w:val="24"/>
        </w:rPr>
        <w:t>argued that respondent’s experiences did not rise to the level of persecution, because after two imprisonments he traveled abroad and then returned to the country. But the third incident, considered in the context of the other two, was the last straw</w:t>
      </w:r>
      <w:r w:rsidR="008C22AA">
        <w:rPr>
          <w:rFonts w:ascii="Times New Roman" w:hAnsi="Times New Roman" w:cs="Times New Roman"/>
          <w:bCs/>
          <w:sz w:val="24"/>
          <w:szCs w:val="24"/>
        </w:rPr>
        <w:t xml:space="preserve">: </w:t>
      </w:r>
    </w:p>
    <w:p w14:paraId="3B5ECF81" w14:textId="21ECA95C" w:rsidR="008C22AA" w:rsidRDefault="008C22AA" w:rsidP="008C22AA">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“We therefore do not think that </w:t>
      </w:r>
      <w:proofErr w:type="spellStart"/>
      <w:r>
        <w:rPr>
          <w:rFonts w:ascii="Times New Roman" w:hAnsi="Times New Roman" w:cs="Times New Roman"/>
          <w:bCs/>
          <w:sz w:val="24"/>
          <w:szCs w:val="24"/>
        </w:rPr>
        <w:t>Toure’s</w:t>
      </w:r>
      <w:proofErr w:type="spellEnd"/>
      <w:r>
        <w:rPr>
          <w:rFonts w:ascii="Times New Roman" w:hAnsi="Times New Roman" w:cs="Times New Roman"/>
          <w:bCs/>
          <w:sz w:val="24"/>
          <w:szCs w:val="24"/>
        </w:rPr>
        <w:t xml:space="preserve"> return to Cote d’Ivoire and his hope for improved conditions require us to insulate these prior incidents from the ransacking and abduction.”</w:t>
      </w:r>
      <w:r w:rsidR="001815F1">
        <w:rPr>
          <w:rFonts w:ascii="Times New Roman" w:hAnsi="Times New Roman" w:cs="Times New Roman"/>
          <w:bCs/>
          <w:sz w:val="24"/>
          <w:szCs w:val="24"/>
        </w:rPr>
        <w:t xml:space="preserve"> </w:t>
      </w:r>
      <w:proofErr w:type="gramStart"/>
      <w:r w:rsidR="001815F1">
        <w:rPr>
          <w:rFonts w:ascii="Times New Roman" w:hAnsi="Times New Roman" w:cs="Times New Roman"/>
          <w:bCs/>
          <w:sz w:val="24"/>
          <w:szCs w:val="24"/>
        </w:rPr>
        <w:t>318</w:t>
      </w:r>
      <w:proofErr w:type="gramEnd"/>
    </w:p>
    <w:p w14:paraId="0F29FE26" w14:textId="252E4AA9" w:rsidR="00063AF9" w:rsidRDefault="00063AF9" w:rsidP="00063AF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IJ &amp; DHS also argued that since respondent’s wife remained behind in that country without incident, he </w:t>
      </w:r>
      <w:proofErr w:type="gramStart"/>
      <w:r>
        <w:rPr>
          <w:rFonts w:ascii="Times New Roman" w:hAnsi="Times New Roman" w:cs="Times New Roman"/>
          <w:bCs/>
          <w:sz w:val="24"/>
          <w:szCs w:val="24"/>
        </w:rPr>
        <w:t>can’t</w:t>
      </w:r>
      <w:proofErr w:type="gramEnd"/>
      <w:r>
        <w:rPr>
          <w:rFonts w:ascii="Times New Roman" w:hAnsi="Times New Roman" w:cs="Times New Roman"/>
          <w:bCs/>
          <w:sz w:val="24"/>
          <w:szCs w:val="24"/>
        </w:rPr>
        <w:t xml:space="preserve"> have suffered persecution.</w:t>
      </w:r>
    </w:p>
    <w:p w14:paraId="68AED791" w14:textId="2DB7F5E6" w:rsidR="00063AF9" w:rsidRDefault="00063AF9" w:rsidP="00063AF9">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we</w:t>
      </w:r>
      <w:proofErr w:type="gramEnd"/>
      <w:r>
        <w:rPr>
          <w:rFonts w:ascii="Times New Roman" w:hAnsi="Times New Roman" w:cs="Times New Roman"/>
          <w:bCs/>
          <w:sz w:val="24"/>
          <w:szCs w:val="24"/>
        </w:rPr>
        <w:t xml:space="preserve"> do not agree that this principle has any application where, as here, a petitioner testifies that the similarly -situated family members are </w:t>
      </w:r>
      <w:r>
        <w:rPr>
          <w:rFonts w:ascii="Times New Roman" w:hAnsi="Times New Roman" w:cs="Times New Roman"/>
          <w:bCs/>
          <w:i/>
          <w:iCs/>
          <w:sz w:val="24"/>
          <w:szCs w:val="24"/>
        </w:rPr>
        <w:t>in hiding</w:t>
      </w:r>
      <w:r>
        <w:rPr>
          <w:rFonts w:ascii="Times New Roman" w:hAnsi="Times New Roman" w:cs="Times New Roman"/>
          <w:bCs/>
          <w:sz w:val="24"/>
          <w:szCs w:val="24"/>
        </w:rPr>
        <w:t>. In such circumstances</w:t>
      </w:r>
      <w:r w:rsidR="00CA0F42">
        <w:rPr>
          <w:rFonts w:ascii="Times New Roman" w:hAnsi="Times New Roman" w:cs="Times New Roman"/>
          <w:bCs/>
          <w:sz w:val="24"/>
          <w:szCs w:val="24"/>
        </w:rPr>
        <w:t>, a lack of continued persecution merely reflects the family members’ ability to avoid detection, not the govt’s desire, or lack thereof, to further persecute them.”</w:t>
      </w:r>
      <w:r w:rsidR="00CA0F42">
        <w:rPr>
          <w:rFonts w:ascii="Times New Roman" w:hAnsi="Times New Roman" w:cs="Times New Roman"/>
          <w:bCs/>
          <w:sz w:val="24"/>
          <w:szCs w:val="24"/>
        </w:rPr>
        <w:tab/>
      </w:r>
      <w:r w:rsidR="00B1309D">
        <w:rPr>
          <w:rFonts w:ascii="Times New Roman" w:hAnsi="Times New Roman" w:cs="Times New Roman"/>
          <w:bCs/>
          <w:sz w:val="24"/>
          <w:szCs w:val="24"/>
        </w:rPr>
        <w:t>319</w:t>
      </w:r>
    </w:p>
    <w:p w14:paraId="05615565" w14:textId="73E1A297" w:rsidR="00BE1292" w:rsidRDefault="00BE1292" w:rsidP="00BE1292">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IJ’s findings about political situation “are not supported by the facts in the record or the canons of logic.”</w:t>
      </w:r>
      <w:r>
        <w:rPr>
          <w:rFonts w:ascii="Times New Roman" w:hAnsi="Times New Roman" w:cs="Times New Roman"/>
          <w:bCs/>
          <w:sz w:val="24"/>
          <w:szCs w:val="24"/>
        </w:rPr>
        <w:tab/>
      </w:r>
      <w:r>
        <w:rPr>
          <w:rFonts w:ascii="Times New Roman" w:hAnsi="Times New Roman" w:cs="Times New Roman"/>
          <w:bCs/>
          <w:sz w:val="24"/>
          <w:szCs w:val="24"/>
        </w:rPr>
        <w:tab/>
        <w:t>320</w:t>
      </w:r>
    </w:p>
    <w:p w14:paraId="32278074" w14:textId="13A5A6D8" w:rsidR="00BE1292" w:rsidRDefault="00D13270" w:rsidP="00BE1292">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lastRenderedPageBreak/>
        <w:t>“It is indisputable that individuals are able to, and do, hold political opinions even if they do not belong to a political party, and that the INA protects individuals who do not belong to a political party to the same degree as those who do.”</w:t>
      </w:r>
      <w:r>
        <w:rPr>
          <w:rFonts w:ascii="Times New Roman" w:hAnsi="Times New Roman" w:cs="Times New Roman"/>
          <w:bCs/>
          <w:sz w:val="24"/>
          <w:szCs w:val="24"/>
        </w:rPr>
        <w:tab/>
        <w:t>320</w:t>
      </w:r>
    </w:p>
    <w:p w14:paraId="54FE6DCE" w14:textId="6CA0855A" w:rsidR="00174D9C" w:rsidRDefault="00174D9C" w:rsidP="00BE1292">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“Even if we were to assume that the only risk </w:t>
      </w:r>
      <w:proofErr w:type="spellStart"/>
      <w:r>
        <w:rPr>
          <w:rFonts w:ascii="Times New Roman" w:hAnsi="Times New Roman" w:cs="Times New Roman"/>
          <w:bCs/>
          <w:sz w:val="24"/>
          <w:szCs w:val="24"/>
        </w:rPr>
        <w:t>Toure</w:t>
      </w:r>
      <w:proofErr w:type="spellEnd"/>
      <w:r>
        <w:rPr>
          <w:rFonts w:ascii="Times New Roman" w:hAnsi="Times New Roman" w:cs="Times New Roman"/>
          <w:bCs/>
          <w:sz w:val="24"/>
          <w:szCs w:val="24"/>
        </w:rPr>
        <w:t xml:space="preserve"> faces upon return to Cote d’Ivoire is the prospect of lawful prosecution, the Government’s argument would still fail.</w:t>
      </w:r>
      <w:r w:rsidR="00912B76">
        <w:rPr>
          <w:rFonts w:ascii="Times New Roman" w:hAnsi="Times New Roman" w:cs="Times New Roman"/>
          <w:bCs/>
          <w:sz w:val="24"/>
          <w:szCs w:val="24"/>
        </w:rPr>
        <w:t>”</w:t>
      </w:r>
      <w:r w:rsidR="00912B76">
        <w:rPr>
          <w:rFonts w:ascii="Times New Roman" w:hAnsi="Times New Roman" w:cs="Times New Roman"/>
          <w:bCs/>
          <w:sz w:val="24"/>
          <w:szCs w:val="24"/>
        </w:rPr>
        <w:tab/>
        <w:t>322</w:t>
      </w:r>
    </w:p>
    <w:p w14:paraId="21266369" w14:textId="30AFBDC9" w:rsidR="00912B76" w:rsidRDefault="00912B76" w:rsidP="00912B76">
      <w:pPr>
        <w:pStyle w:val="ListParagraph"/>
        <w:numPr>
          <w:ilvl w:val="1"/>
          <w:numId w:val="2"/>
        </w:numPr>
        <w:spacing w:after="0"/>
        <w:rPr>
          <w:rFonts w:ascii="Times New Roman" w:hAnsi="Times New Roman" w:cs="Times New Roman"/>
          <w:bCs/>
          <w:sz w:val="24"/>
          <w:szCs w:val="24"/>
        </w:rPr>
      </w:pPr>
      <w:proofErr w:type="gramStart"/>
      <w:r>
        <w:rPr>
          <w:rFonts w:ascii="Times New Roman" w:hAnsi="Times New Roman" w:cs="Times New Roman"/>
          <w:bCs/>
          <w:sz w:val="24"/>
          <w:szCs w:val="24"/>
        </w:rPr>
        <w:t>Generally speaking, lawful</w:t>
      </w:r>
      <w:proofErr w:type="gramEnd"/>
      <w:r>
        <w:rPr>
          <w:rFonts w:ascii="Times New Roman" w:hAnsi="Times New Roman" w:cs="Times New Roman"/>
          <w:bCs/>
          <w:sz w:val="24"/>
          <w:szCs w:val="24"/>
        </w:rPr>
        <w:t xml:space="preserve"> prosecution under fair laws doesn’t count as </w:t>
      </w:r>
      <w:r w:rsidR="008E08AA">
        <w:rPr>
          <w:rFonts w:ascii="Times New Roman" w:hAnsi="Times New Roman" w:cs="Times New Roman"/>
          <w:bCs/>
          <w:sz w:val="24"/>
          <w:szCs w:val="24"/>
        </w:rPr>
        <w:t>“persecution.”</w:t>
      </w:r>
    </w:p>
    <w:p w14:paraId="61108802" w14:textId="70CF5F80" w:rsidR="008E08AA" w:rsidRDefault="008E08AA" w:rsidP="00912B7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But “this rule does not apply where, as here, a petitioner must necessarily break a law </w:t>
      </w:r>
      <w:r w:rsidR="00FB3FEA">
        <w:rPr>
          <w:rFonts w:ascii="Times New Roman" w:hAnsi="Times New Roman" w:cs="Times New Roman"/>
          <w:bCs/>
          <w:sz w:val="24"/>
          <w:szCs w:val="24"/>
        </w:rPr>
        <w:t>t</w:t>
      </w:r>
      <w:r>
        <w:rPr>
          <w:rFonts w:ascii="Times New Roman" w:hAnsi="Times New Roman" w:cs="Times New Roman"/>
          <w:bCs/>
          <w:sz w:val="24"/>
          <w:szCs w:val="24"/>
        </w:rPr>
        <w:t>o escape persecution.”</w:t>
      </w:r>
      <w:r>
        <w:rPr>
          <w:rFonts w:ascii="Times New Roman" w:hAnsi="Times New Roman" w:cs="Times New Roman"/>
          <w:bCs/>
          <w:sz w:val="24"/>
          <w:szCs w:val="24"/>
        </w:rPr>
        <w:tab/>
        <w:t>322</w:t>
      </w:r>
    </w:p>
    <w:p w14:paraId="5E8FA75C" w14:textId="1AB81477" w:rsidR="00B01D37" w:rsidRDefault="00F20E59" w:rsidP="00B01D3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
          <w:sz w:val="24"/>
          <w:szCs w:val="24"/>
        </w:rPr>
        <w:t>Adverse Credibility</w:t>
      </w:r>
      <w:r w:rsidR="00B0737B">
        <w:rPr>
          <w:rFonts w:ascii="Times New Roman" w:hAnsi="Times New Roman" w:cs="Times New Roman"/>
          <w:b/>
          <w:sz w:val="24"/>
          <w:szCs w:val="24"/>
        </w:rPr>
        <w:t>:</w:t>
      </w:r>
    </w:p>
    <w:p w14:paraId="4FF8423C" w14:textId="61644A98" w:rsidR="00B0737B" w:rsidRDefault="00F20E59" w:rsidP="00B073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“Mere doubts about the plausibility of a petitioner’s testimony are an insufficient basis for denial of an application.</w:t>
      </w:r>
      <w:r w:rsidR="00E84B35">
        <w:rPr>
          <w:rFonts w:ascii="Times New Roman" w:hAnsi="Times New Roman" w:cs="Times New Roman"/>
          <w:bCs/>
          <w:sz w:val="24"/>
          <w:szCs w:val="24"/>
        </w:rPr>
        <w:t>”</w:t>
      </w:r>
      <w:r w:rsidR="00E84B35">
        <w:rPr>
          <w:rFonts w:ascii="Times New Roman" w:hAnsi="Times New Roman" w:cs="Times New Roman"/>
          <w:bCs/>
          <w:sz w:val="24"/>
          <w:szCs w:val="24"/>
        </w:rPr>
        <w:tab/>
        <w:t>326</w:t>
      </w:r>
    </w:p>
    <w:p w14:paraId="5F8E8C7F" w14:textId="19CEBA4E" w:rsidR="00E84B35" w:rsidRDefault="00E84B35" w:rsidP="00B0737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Adverse credibility determination needs to come with an explanation WHY.</w:t>
      </w:r>
      <w:r w:rsidR="005232C5">
        <w:rPr>
          <w:rFonts w:ascii="Times New Roman" w:hAnsi="Times New Roman" w:cs="Times New Roman"/>
          <w:bCs/>
          <w:sz w:val="24"/>
          <w:szCs w:val="24"/>
        </w:rPr>
        <w:t xml:space="preserve"> (This one </w:t>
      </w:r>
      <w:proofErr w:type="gramStart"/>
      <w:r w:rsidR="005232C5">
        <w:rPr>
          <w:rFonts w:ascii="Times New Roman" w:hAnsi="Times New Roman" w:cs="Times New Roman"/>
          <w:bCs/>
          <w:sz w:val="24"/>
          <w:szCs w:val="24"/>
        </w:rPr>
        <w:t>isn’t</w:t>
      </w:r>
      <w:proofErr w:type="gramEnd"/>
      <w:r w:rsidR="005232C5">
        <w:rPr>
          <w:rFonts w:ascii="Times New Roman" w:hAnsi="Times New Roman" w:cs="Times New Roman"/>
          <w:bCs/>
          <w:sz w:val="24"/>
          <w:szCs w:val="24"/>
        </w:rPr>
        <w:t xml:space="preserve"> even explicit enough </w:t>
      </w:r>
      <w:r w:rsidR="00EB224C">
        <w:rPr>
          <w:rFonts w:ascii="Times New Roman" w:hAnsi="Times New Roman" w:cs="Times New Roman"/>
          <w:bCs/>
          <w:sz w:val="24"/>
          <w:szCs w:val="24"/>
        </w:rPr>
        <w:t>for Court to decide whether an adverse credibility determination was or was not made.)</w:t>
      </w:r>
    </w:p>
    <w:p w14:paraId="2ACDFA3C" w14:textId="7610A1CF" w:rsidR="00694B8D" w:rsidRPr="005803A9" w:rsidRDefault="00694B8D" w:rsidP="00694B8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“An IJ must do more than simply list off all the doubts he or she may have about a petitioner’s application in the belief that at least one of them will be sufficient to support the decision.”</w:t>
      </w:r>
      <w:r>
        <w:rPr>
          <w:rFonts w:ascii="Times New Roman" w:hAnsi="Times New Roman" w:cs="Times New Roman"/>
          <w:bCs/>
          <w:sz w:val="24"/>
          <w:szCs w:val="24"/>
        </w:rPr>
        <w:tab/>
        <w:t>327</w:t>
      </w:r>
    </w:p>
    <w:p w14:paraId="6145E59C" w14:textId="77777777" w:rsidR="00C87419" w:rsidRPr="00ED7609" w:rsidRDefault="00C87419" w:rsidP="00C87419">
      <w:pPr>
        <w:spacing w:after="0"/>
        <w:rPr>
          <w:rFonts w:ascii="Times New Roman" w:hAnsi="Times New Roman" w:cs="Times New Roman"/>
          <w:b/>
          <w:sz w:val="24"/>
          <w:szCs w:val="24"/>
        </w:rPr>
      </w:pPr>
    </w:p>
    <w:p w14:paraId="5186740D" w14:textId="4E25C624" w:rsidR="00E16E68" w:rsidRDefault="00E16E68"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Commentary:</w:t>
      </w:r>
    </w:p>
    <w:p w14:paraId="1A2F3204" w14:textId="48843F92" w:rsidR="00954409" w:rsidRDefault="00954409" w:rsidP="009544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Substantial Evidence Rubric</w:t>
      </w:r>
      <w:r>
        <w:rPr>
          <w:rFonts w:ascii="Times New Roman" w:hAnsi="Times New Roman" w:cs="Times New Roman"/>
          <w:sz w:val="24"/>
          <w:szCs w:val="24"/>
        </w:rPr>
        <w:t xml:space="preserve">—for review of IJ’s decision: </w:t>
      </w:r>
      <w:r w:rsidR="00DB03C9">
        <w:rPr>
          <w:rFonts w:ascii="Times New Roman" w:hAnsi="Times New Roman" w:cs="Times New Roman"/>
          <w:sz w:val="24"/>
          <w:szCs w:val="24"/>
        </w:rPr>
        <w:t xml:space="preserve">Court will only disturb it if a reasonable adjudicator would be compelled to conclude the contrary. The IJ is supposed to support her factual determinations with </w:t>
      </w:r>
      <w:r w:rsidR="000B61E0">
        <w:rPr>
          <w:rFonts w:ascii="Times New Roman" w:hAnsi="Times New Roman" w:cs="Times New Roman"/>
          <w:sz w:val="24"/>
          <w:szCs w:val="24"/>
        </w:rPr>
        <w:t>specific</w:t>
      </w:r>
      <w:r w:rsidR="00FE3A1B">
        <w:rPr>
          <w:rFonts w:ascii="Times New Roman" w:hAnsi="Times New Roman" w:cs="Times New Roman"/>
          <w:sz w:val="24"/>
          <w:szCs w:val="24"/>
        </w:rPr>
        <w:t xml:space="preserve">s, or her decision </w:t>
      </w:r>
      <w:proofErr w:type="gramStart"/>
      <w:r w:rsidR="00FE3A1B">
        <w:rPr>
          <w:rFonts w:ascii="Times New Roman" w:hAnsi="Times New Roman" w:cs="Times New Roman"/>
          <w:sz w:val="24"/>
          <w:szCs w:val="24"/>
        </w:rPr>
        <w:t>won’t</w:t>
      </w:r>
      <w:proofErr w:type="gramEnd"/>
      <w:r w:rsidR="00FE3A1B">
        <w:rPr>
          <w:rFonts w:ascii="Times New Roman" w:hAnsi="Times New Roman" w:cs="Times New Roman"/>
          <w:sz w:val="24"/>
          <w:szCs w:val="24"/>
        </w:rPr>
        <w:t xml:space="preserve"> pass muster under this analysis.</w:t>
      </w:r>
    </w:p>
    <w:p w14:paraId="1487AC7E" w14:textId="77777777" w:rsidR="00E63569" w:rsidRDefault="00E63569" w:rsidP="00E63569">
      <w:pPr>
        <w:pStyle w:val="ListParagraph"/>
        <w:spacing w:after="0"/>
        <w:rPr>
          <w:rFonts w:ascii="Times New Roman" w:hAnsi="Times New Roman" w:cs="Times New Roman"/>
          <w:sz w:val="24"/>
          <w:szCs w:val="24"/>
        </w:rPr>
      </w:pPr>
    </w:p>
    <w:p w14:paraId="665D1AF8" w14:textId="6E2AAF64" w:rsidR="00404BA2" w:rsidRPr="00074E2F" w:rsidRDefault="00074E2F" w:rsidP="00954409">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Converse Fallacy of Accident</w:t>
      </w:r>
      <w:r w:rsidRPr="00074E2F">
        <w:rPr>
          <w:rFonts w:ascii="Times New Roman" w:hAnsi="Times New Roman" w:cs="Times New Roman"/>
          <w:sz w:val="24"/>
          <w:szCs w:val="24"/>
        </w:rPr>
        <w:t>:</w:t>
      </w:r>
    </w:p>
    <w:p w14:paraId="7697851D" w14:textId="33F11931" w:rsidR="00074E2F" w:rsidRDefault="00074E2F" w:rsidP="00074E2F">
      <w:pPr>
        <w:pStyle w:val="ListParagraph"/>
        <w:spacing w:after="0"/>
        <w:rPr>
          <w:rFonts w:ascii="Times New Roman" w:hAnsi="Times New Roman" w:cs="Times New Roman"/>
          <w:sz w:val="24"/>
          <w:szCs w:val="24"/>
        </w:rPr>
      </w:pPr>
      <w:r>
        <w:rPr>
          <w:rFonts w:ascii="Times New Roman" w:hAnsi="Times New Roman" w:cs="Times New Roman"/>
          <w:sz w:val="24"/>
          <w:szCs w:val="24"/>
        </w:rPr>
        <w:t xml:space="preserve">Government’s argument that since SOME criminals pose as military personnel in Cote d’Ivoire, then ALL </w:t>
      </w:r>
      <w:r w:rsidR="001D2D44">
        <w:rPr>
          <w:rFonts w:ascii="Times New Roman" w:hAnsi="Times New Roman" w:cs="Times New Roman"/>
          <w:sz w:val="24"/>
          <w:szCs w:val="24"/>
        </w:rPr>
        <w:t xml:space="preserve">individuals wearing military uniforms are criminals. “What it does is to anoint isolated incidents with the chrism of </w:t>
      </w:r>
      <w:proofErr w:type="gramStart"/>
      <w:r w:rsidR="001D2D44">
        <w:rPr>
          <w:rFonts w:ascii="Times New Roman" w:hAnsi="Times New Roman" w:cs="Times New Roman"/>
          <w:sz w:val="24"/>
          <w:szCs w:val="24"/>
        </w:rPr>
        <w:t>generality, and</w:t>
      </w:r>
      <w:proofErr w:type="gramEnd"/>
      <w:r w:rsidR="001D2D44">
        <w:rPr>
          <w:rFonts w:ascii="Times New Roman" w:hAnsi="Times New Roman" w:cs="Times New Roman"/>
          <w:sz w:val="24"/>
          <w:szCs w:val="24"/>
        </w:rPr>
        <w:t xml:space="preserve"> create a general rule from an exceptional circumstance. The fallacy lies in labeling the exception—</w:t>
      </w:r>
      <w:r w:rsidR="00100DCE">
        <w:rPr>
          <w:rFonts w:ascii="Times New Roman" w:hAnsi="Times New Roman" w:cs="Times New Roman"/>
          <w:sz w:val="24"/>
          <w:szCs w:val="24"/>
        </w:rPr>
        <w:t>'</w:t>
      </w:r>
      <w:r w:rsidR="001D2D44">
        <w:rPr>
          <w:rFonts w:ascii="Times New Roman" w:hAnsi="Times New Roman" w:cs="Times New Roman"/>
          <w:sz w:val="24"/>
          <w:szCs w:val="24"/>
        </w:rPr>
        <w:t xml:space="preserve">the </w:t>
      </w:r>
      <w:r w:rsidR="00100DCE">
        <w:rPr>
          <w:rFonts w:ascii="Times New Roman" w:hAnsi="Times New Roman" w:cs="Times New Roman"/>
          <w:sz w:val="24"/>
          <w:szCs w:val="24"/>
        </w:rPr>
        <w:t>accident’—as the general rule itself.”</w:t>
      </w:r>
      <w:r w:rsidR="00D45250">
        <w:rPr>
          <w:rFonts w:ascii="Times New Roman" w:hAnsi="Times New Roman" w:cs="Times New Roman"/>
          <w:sz w:val="24"/>
          <w:szCs w:val="24"/>
        </w:rPr>
        <w:tab/>
      </w:r>
      <w:r w:rsidR="00174D9C">
        <w:rPr>
          <w:rFonts w:ascii="Times New Roman" w:hAnsi="Times New Roman" w:cs="Times New Roman"/>
          <w:sz w:val="24"/>
          <w:szCs w:val="24"/>
        </w:rPr>
        <w:t>321</w:t>
      </w:r>
    </w:p>
    <w:p w14:paraId="43604837" w14:textId="77777777" w:rsidR="00E63569" w:rsidRPr="00E63569" w:rsidRDefault="00E63569" w:rsidP="00E63569">
      <w:pPr>
        <w:spacing w:after="0"/>
        <w:rPr>
          <w:rFonts w:ascii="Times New Roman" w:hAnsi="Times New Roman" w:cs="Times New Roman"/>
          <w:sz w:val="24"/>
          <w:szCs w:val="24"/>
        </w:rPr>
      </w:pPr>
    </w:p>
    <w:p w14:paraId="2E1F0385" w14:textId="3691A854" w:rsidR="00E16E68" w:rsidRPr="00ED5847" w:rsidRDefault="00ED5847" w:rsidP="00ED5847">
      <w:pPr>
        <w:pStyle w:val="ListParagraph"/>
        <w:numPr>
          <w:ilvl w:val="0"/>
          <w:numId w:val="2"/>
        </w:numPr>
        <w:spacing w:after="0"/>
        <w:rPr>
          <w:rFonts w:ascii="Times New Roman" w:hAnsi="Times New Roman" w:cs="Times New Roman"/>
          <w:b/>
          <w:sz w:val="24"/>
          <w:szCs w:val="24"/>
        </w:rPr>
      </w:pPr>
      <w:proofErr w:type="spellStart"/>
      <w:r w:rsidRPr="00ED5847">
        <w:rPr>
          <w:rFonts w:ascii="Times New Roman" w:hAnsi="Times New Roman" w:cs="Times New Roman"/>
          <w:b/>
          <w:i/>
          <w:iCs/>
          <w:sz w:val="24"/>
          <w:szCs w:val="24"/>
        </w:rPr>
        <w:t>Abdulai</w:t>
      </w:r>
      <w:proofErr w:type="spellEnd"/>
      <w:r>
        <w:rPr>
          <w:rFonts w:ascii="Times New Roman" w:hAnsi="Times New Roman" w:cs="Times New Roman"/>
          <w:b/>
          <w:sz w:val="24"/>
          <w:szCs w:val="24"/>
        </w:rPr>
        <w:t xml:space="preserve"> Inquiry re. Corroboration</w:t>
      </w:r>
    </w:p>
    <w:p w14:paraId="0CF36B78" w14:textId="0A448892" w:rsidR="00ED5847" w:rsidRPr="0082119C" w:rsidRDefault="0082119C" w:rsidP="00ED584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Identify facts for which it is reasonable to expect </w:t>
      </w:r>
      <w:proofErr w:type="gramStart"/>
      <w:r>
        <w:rPr>
          <w:rFonts w:ascii="Times New Roman" w:hAnsi="Times New Roman" w:cs="Times New Roman"/>
          <w:bCs/>
          <w:sz w:val="24"/>
          <w:szCs w:val="24"/>
        </w:rPr>
        <w:t>corroboration</w:t>
      </w:r>
      <w:proofErr w:type="gramEnd"/>
    </w:p>
    <w:p w14:paraId="0237EEBB" w14:textId="12707D1C" w:rsidR="0082119C" w:rsidRPr="00F06B29" w:rsidRDefault="00F06B29" w:rsidP="00ED584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Inquire as to whether this corroboration was present or absent in the </w:t>
      </w:r>
      <w:proofErr w:type="gramStart"/>
      <w:r>
        <w:rPr>
          <w:rFonts w:ascii="Times New Roman" w:hAnsi="Times New Roman" w:cs="Times New Roman"/>
          <w:bCs/>
          <w:sz w:val="24"/>
          <w:szCs w:val="24"/>
        </w:rPr>
        <w:t>record</w:t>
      </w:r>
      <w:proofErr w:type="gramEnd"/>
    </w:p>
    <w:p w14:paraId="007C5C4A" w14:textId="7586F194" w:rsidR="00F06B29" w:rsidRPr="00E63569" w:rsidRDefault="00F06B29" w:rsidP="00ED584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Give respondent opportunity to explain why</w:t>
      </w:r>
      <w:r w:rsidR="00581454">
        <w:rPr>
          <w:rFonts w:ascii="Times New Roman" w:hAnsi="Times New Roman" w:cs="Times New Roman"/>
          <w:bCs/>
          <w:sz w:val="24"/>
          <w:szCs w:val="24"/>
        </w:rPr>
        <w:t xml:space="preserve"> corroboration is missing if so</w:t>
      </w:r>
    </w:p>
    <w:p w14:paraId="54EEA41D" w14:textId="77777777" w:rsidR="00E63569" w:rsidRPr="00D97455" w:rsidRDefault="00E63569" w:rsidP="00E63569">
      <w:pPr>
        <w:pStyle w:val="ListParagraph"/>
        <w:spacing w:after="0"/>
        <w:ind w:left="1440"/>
        <w:rPr>
          <w:rFonts w:ascii="Times New Roman" w:hAnsi="Times New Roman" w:cs="Times New Roman"/>
          <w:b/>
          <w:sz w:val="24"/>
          <w:szCs w:val="24"/>
        </w:rPr>
      </w:pPr>
    </w:p>
    <w:p w14:paraId="2E597E3E" w14:textId="6E3794DD" w:rsidR="00D97455" w:rsidRDefault="00D97455" w:rsidP="00D97455">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REAL ID Act</w:t>
      </w:r>
    </w:p>
    <w:p w14:paraId="6556D60C" w14:textId="7E228C1F" w:rsidR="00D97455" w:rsidRPr="00D97455" w:rsidRDefault="00D97455" w:rsidP="00D97455">
      <w:pPr>
        <w:pStyle w:val="ListParagraph"/>
        <w:spacing w:after="0"/>
        <w:rPr>
          <w:rFonts w:ascii="Times New Roman" w:hAnsi="Times New Roman" w:cs="Times New Roman"/>
          <w:bCs/>
          <w:sz w:val="24"/>
          <w:szCs w:val="24"/>
        </w:rPr>
      </w:pPr>
      <w:r>
        <w:rPr>
          <w:rFonts w:ascii="Times New Roman" w:hAnsi="Times New Roman" w:cs="Times New Roman"/>
          <w:bCs/>
          <w:sz w:val="24"/>
          <w:szCs w:val="24"/>
        </w:rPr>
        <w:t xml:space="preserve">“We acknowledge that our scope of review of corroboration determinations was recently altered by the REAL ID Act of 2005, which provides that “[no] Court shall reverse a determination made by the trier of fact with respect to the availability of corroborating </w:t>
      </w:r>
      <w:proofErr w:type="gramStart"/>
      <w:r>
        <w:rPr>
          <w:rFonts w:ascii="Times New Roman" w:hAnsi="Times New Roman" w:cs="Times New Roman"/>
          <w:bCs/>
          <w:sz w:val="24"/>
          <w:szCs w:val="24"/>
        </w:rPr>
        <w:t>evidence .</w:t>
      </w:r>
      <w:proofErr w:type="gramEnd"/>
      <w:r>
        <w:rPr>
          <w:rFonts w:ascii="Times New Roman" w:hAnsi="Times New Roman" w:cs="Times New Roman"/>
          <w:bCs/>
          <w:sz w:val="24"/>
          <w:szCs w:val="24"/>
        </w:rPr>
        <w:t xml:space="preserve"> . . unless the court finds . . . that a reasonable trier of fact is compelled to conclude that such corroborating evidence is unavailable.”</w:t>
      </w:r>
      <w:r>
        <w:rPr>
          <w:rFonts w:ascii="Times New Roman" w:hAnsi="Times New Roman" w:cs="Times New Roman"/>
          <w:bCs/>
          <w:sz w:val="24"/>
          <w:szCs w:val="24"/>
        </w:rPr>
        <w:tab/>
        <w:t>325</w:t>
      </w:r>
    </w:p>
    <w:sectPr w:rsidR="00D97455" w:rsidRPr="00D97455"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6B7C0" w14:textId="77777777" w:rsidR="00A81EF8" w:rsidRDefault="00A81EF8" w:rsidP="00E16E68">
      <w:pPr>
        <w:spacing w:after="0" w:line="240" w:lineRule="auto"/>
      </w:pPr>
      <w:r>
        <w:separator/>
      </w:r>
    </w:p>
  </w:endnote>
  <w:endnote w:type="continuationSeparator" w:id="0">
    <w:p w14:paraId="4D4ECFE4" w14:textId="77777777" w:rsidR="00A81EF8" w:rsidRDefault="00A81EF8" w:rsidP="00E16E68">
      <w:pPr>
        <w:spacing w:after="0" w:line="240" w:lineRule="auto"/>
      </w:pPr>
      <w:r>
        <w:continuationSeparator/>
      </w:r>
    </w:p>
  </w:endnote>
  <w:endnote w:type="continuationNotice" w:id="1">
    <w:p w14:paraId="4A103B13" w14:textId="77777777" w:rsidR="00A81EF8" w:rsidRDefault="00A81E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48683" w14:textId="77777777" w:rsidR="00A81EF8" w:rsidRDefault="00A81EF8" w:rsidP="00E16E68">
      <w:pPr>
        <w:spacing w:after="0" w:line="240" w:lineRule="auto"/>
      </w:pPr>
      <w:r>
        <w:separator/>
      </w:r>
    </w:p>
  </w:footnote>
  <w:footnote w:type="continuationSeparator" w:id="0">
    <w:p w14:paraId="58360E5D" w14:textId="77777777" w:rsidR="00A81EF8" w:rsidRDefault="00A81EF8" w:rsidP="00E16E68">
      <w:pPr>
        <w:spacing w:after="0" w:line="240" w:lineRule="auto"/>
      </w:pPr>
      <w:r>
        <w:continuationSeparator/>
      </w:r>
    </w:p>
  </w:footnote>
  <w:footnote w:type="continuationNotice" w:id="1">
    <w:p w14:paraId="0D095171" w14:textId="77777777" w:rsidR="00A81EF8" w:rsidRDefault="00A81E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550BEC82" w:rsidR="00E16E68" w:rsidRDefault="0096322E" w:rsidP="00757CDB">
    <w:pPr>
      <w:pStyle w:val="Header"/>
      <w:jc w:val="right"/>
    </w:pPr>
    <w:r>
      <w:t xml:space="preserve">Third </w:t>
    </w:r>
    <w:r w:rsidR="006C420B">
      <w:t>Circuit</w:t>
    </w:r>
    <w:r w:rsidR="0016476D">
      <w:t xml:space="preserve"> Court</w:t>
    </w:r>
    <w:r w:rsidR="00E16E68">
      <w:tab/>
    </w:r>
    <w:r>
      <w:t>2006</w:t>
    </w:r>
    <w:r w:rsidR="00E16E68">
      <w:tab/>
    </w:r>
    <w:proofErr w:type="spellStart"/>
    <w:r>
      <w:t>Toure</w:t>
    </w:r>
    <w:proofErr w:type="spellEnd"/>
    <w:r>
      <w:t xml:space="preserve"> v. A.G.</w:t>
    </w:r>
  </w:p>
  <w:p w14:paraId="4CE88CBF" w14:textId="4CD7A9A4" w:rsidR="00552EC4" w:rsidRDefault="00552EC4" w:rsidP="00552EC4">
    <w:pPr>
      <w:pStyle w:val="Header"/>
      <w:jc w:val="right"/>
    </w:pPr>
    <w:r>
      <w:tab/>
    </w:r>
    <w:r>
      <w:tab/>
    </w:r>
    <w:r w:rsidR="00D13270">
      <w:t>POLITICAL ASYLUM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8D2CDC"/>
    <w:multiLevelType w:val="hybridMultilevel"/>
    <w:tmpl w:val="406E30DC"/>
    <w:lvl w:ilvl="0" w:tplc="3904C774">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8815B33"/>
    <w:multiLevelType w:val="hybridMultilevel"/>
    <w:tmpl w:val="83502BE8"/>
    <w:lvl w:ilvl="0" w:tplc="07E89772">
      <w:start w:val="2"/>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5DA1"/>
    <w:rsid w:val="000143DA"/>
    <w:rsid w:val="000334AE"/>
    <w:rsid w:val="0003741D"/>
    <w:rsid w:val="00054BBC"/>
    <w:rsid w:val="00060D0E"/>
    <w:rsid w:val="00063AF9"/>
    <w:rsid w:val="00074E2F"/>
    <w:rsid w:val="00080A1E"/>
    <w:rsid w:val="000903D0"/>
    <w:rsid w:val="000A1F44"/>
    <w:rsid w:val="000B61E0"/>
    <w:rsid w:val="000D7E7E"/>
    <w:rsid w:val="00100DCE"/>
    <w:rsid w:val="00104CE5"/>
    <w:rsid w:val="00144D3B"/>
    <w:rsid w:val="0016476D"/>
    <w:rsid w:val="00174D9C"/>
    <w:rsid w:val="001815F1"/>
    <w:rsid w:val="001B0867"/>
    <w:rsid w:val="001D0C4C"/>
    <w:rsid w:val="001D2D44"/>
    <w:rsid w:val="0026775C"/>
    <w:rsid w:val="00404BA2"/>
    <w:rsid w:val="00426729"/>
    <w:rsid w:val="00434206"/>
    <w:rsid w:val="00444E7F"/>
    <w:rsid w:val="00457D27"/>
    <w:rsid w:val="004D2743"/>
    <w:rsid w:val="005046B1"/>
    <w:rsid w:val="005232C5"/>
    <w:rsid w:val="00541709"/>
    <w:rsid w:val="00552EC4"/>
    <w:rsid w:val="00553D7D"/>
    <w:rsid w:val="005803A9"/>
    <w:rsid w:val="00581454"/>
    <w:rsid w:val="00694B8D"/>
    <w:rsid w:val="006C420B"/>
    <w:rsid w:val="007135B9"/>
    <w:rsid w:val="00757CDB"/>
    <w:rsid w:val="007B49D0"/>
    <w:rsid w:val="007D1AC2"/>
    <w:rsid w:val="007D427F"/>
    <w:rsid w:val="007F7A38"/>
    <w:rsid w:val="0082119C"/>
    <w:rsid w:val="00876845"/>
    <w:rsid w:val="008A41F9"/>
    <w:rsid w:val="008C22AA"/>
    <w:rsid w:val="008C70B7"/>
    <w:rsid w:val="008E08AA"/>
    <w:rsid w:val="008E5B66"/>
    <w:rsid w:val="00912B76"/>
    <w:rsid w:val="00913E1E"/>
    <w:rsid w:val="00954409"/>
    <w:rsid w:val="0096322E"/>
    <w:rsid w:val="009917BC"/>
    <w:rsid w:val="00A65C5C"/>
    <w:rsid w:val="00A71E2C"/>
    <w:rsid w:val="00A75A0A"/>
    <w:rsid w:val="00A81EF8"/>
    <w:rsid w:val="00AC230B"/>
    <w:rsid w:val="00AF1A1F"/>
    <w:rsid w:val="00B01D37"/>
    <w:rsid w:val="00B0737B"/>
    <w:rsid w:val="00B1309D"/>
    <w:rsid w:val="00B330E3"/>
    <w:rsid w:val="00B564E2"/>
    <w:rsid w:val="00B667F9"/>
    <w:rsid w:val="00B778D1"/>
    <w:rsid w:val="00B92966"/>
    <w:rsid w:val="00BE1292"/>
    <w:rsid w:val="00C47189"/>
    <w:rsid w:val="00C87419"/>
    <w:rsid w:val="00CA0F42"/>
    <w:rsid w:val="00CC3AFE"/>
    <w:rsid w:val="00CC7EEE"/>
    <w:rsid w:val="00CD6DF7"/>
    <w:rsid w:val="00D01DE6"/>
    <w:rsid w:val="00D13270"/>
    <w:rsid w:val="00D45250"/>
    <w:rsid w:val="00D47EB9"/>
    <w:rsid w:val="00D66735"/>
    <w:rsid w:val="00D97455"/>
    <w:rsid w:val="00DB03C9"/>
    <w:rsid w:val="00E105D3"/>
    <w:rsid w:val="00E16E68"/>
    <w:rsid w:val="00E203F9"/>
    <w:rsid w:val="00E2134E"/>
    <w:rsid w:val="00E4286E"/>
    <w:rsid w:val="00E63569"/>
    <w:rsid w:val="00E84B35"/>
    <w:rsid w:val="00E87450"/>
    <w:rsid w:val="00EB224C"/>
    <w:rsid w:val="00ED5847"/>
    <w:rsid w:val="00ED7609"/>
    <w:rsid w:val="00EE24CF"/>
    <w:rsid w:val="00EE70A9"/>
    <w:rsid w:val="00F06B29"/>
    <w:rsid w:val="00F10D22"/>
    <w:rsid w:val="00F20E59"/>
    <w:rsid w:val="00F52BAD"/>
    <w:rsid w:val="00FB3FEA"/>
    <w:rsid w:val="00FE3A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746</Words>
  <Characters>4254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59</cp:revision>
  <dcterms:created xsi:type="dcterms:W3CDTF">2021-06-15T17:10:00Z</dcterms:created>
  <dcterms:modified xsi:type="dcterms:W3CDTF">2021-06-15T18:09:00Z</dcterms:modified>
</cp:coreProperties>
</file>