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64583" w14:textId="77777777" w:rsidR="00144D3B" w:rsidRPr="00ED7609" w:rsidRDefault="00144D3B" w:rsidP="00C87419">
      <w:pPr>
        <w:spacing w:after="0"/>
        <w:rPr>
          <w:rFonts w:ascii="Times New Roman" w:hAnsi="Times New Roman" w:cs="Times New Roman"/>
        </w:rPr>
      </w:pPr>
    </w:p>
    <w:p w14:paraId="3C157547" w14:textId="5AAA5B82" w:rsidR="00E16E68" w:rsidRPr="00ED7609" w:rsidRDefault="00DE6E37" w:rsidP="00C8741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Third </w:t>
      </w:r>
      <w:r w:rsidR="006C420B" w:rsidRPr="00ED7609">
        <w:rPr>
          <w:rFonts w:ascii="Times New Roman" w:hAnsi="Times New Roman" w:cs="Times New Roman"/>
          <w:b/>
          <w:sz w:val="24"/>
          <w:szCs w:val="24"/>
        </w:rPr>
        <w:t>Circuit</w:t>
      </w:r>
      <w:r w:rsidR="0016476D" w:rsidRPr="00ED7609">
        <w:rPr>
          <w:rFonts w:ascii="Times New Roman" w:hAnsi="Times New Roman" w:cs="Times New Roman"/>
          <w:b/>
          <w:sz w:val="24"/>
          <w:szCs w:val="24"/>
        </w:rPr>
        <w:t xml:space="preserve"> Court</w:t>
      </w:r>
    </w:p>
    <w:p w14:paraId="1E40F199" w14:textId="77777777" w:rsidR="00C87419" w:rsidRPr="00ED7609" w:rsidRDefault="00C87419" w:rsidP="00C87419">
      <w:pPr>
        <w:spacing w:after="0"/>
        <w:jc w:val="center"/>
        <w:rPr>
          <w:rFonts w:ascii="Times New Roman" w:hAnsi="Times New Roman" w:cs="Times New Roman"/>
          <w:b/>
          <w:sz w:val="24"/>
          <w:szCs w:val="24"/>
        </w:rPr>
      </w:pPr>
    </w:p>
    <w:p w14:paraId="3C813507" w14:textId="4B254501" w:rsidR="00757CDB" w:rsidRPr="007F7A38" w:rsidRDefault="00E16E68" w:rsidP="00AE4006">
      <w:pPr>
        <w:tabs>
          <w:tab w:val="left" w:pos="720"/>
          <w:tab w:val="left" w:pos="1845"/>
        </w:tabs>
        <w:spacing w:after="0"/>
        <w:rPr>
          <w:rFonts w:ascii="Times New Roman" w:hAnsi="Times New Roman" w:cs="Times New Roman"/>
          <w:bCs/>
          <w:sz w:val="24"/>
          <w:szCs w:val="24"/>
        </w:rPr>
      </w:pPr>
      <w:r w:rsidRPr="00ED7609">
        <w:rPr>
          <w:rFonts w:ascii="Times New Roman" w:hAnsi="Times New Roman" w:cs="Times New Roman"/>
          <w:b/>
          <w:sz w:val="24"/>
          <w:szCs w:val="24"/>
        </w:rPr>
        <w:t>Case:</w:t>
      </w:r>
      <w:r w:rsidR="008E5B66" w:rsidRPr="00ED7609">
        <w:rPr>
          <w:rFonts w:ascii="Times New Roman" w:hAnsi="Times New Roman" w:cs="Times New Roman"/>
          <w:b/>
          <w:sz w:val="24"/>
          <w:szCs w:val="24"/>
        </w:rPr>
        <w:tab/>
      </w:r>
      <w:proofErr w:type="spellStart"/>
      <w:r w:rsidR="00DE6E37">
        <w:rPr>
          <w:rFonts w:ascii="Times New Roman" w:hAnsi="Times New Roman" w:cs="Times New Roman"/>
          <w:bCs/>
          <w:i/>
          <w:iCs/>
          <w:sz w:val="24"/>
          <w:szCs w:val="24"/>
        </w:rPr>
        <w:t>Fatin</w:t>
      </w:r>
      <w:proofErr w:type="spellEnd"/>
      <w:r w:rsidR="00DE6E37">
        <w:rPr>
          <w:rFonts w:ascii="Times New Roman" w:hAnsi="Times New Roman" w:cs="Times New Roman"/>
          <w:bCs/>
          <w:i/>
          <w:iCs/>
          <w:sz w:val="24"/>
          <w:szCs w:val="24"/>
        </w:rPr>
        <w:t xml:space="preserve"> v. INS</w:t>
      </w:r>
      <w:r w:rsidR="00DE6E37">
        <w:rPr>
          <w:rFonts w:ascii="Times New Roman" w:hAnsi="Times New Roman" w:cs="Times New Roman"/>
          <w:bCs/>
          <w:sz w:val="24"/>
          <w:szCs w:val="24"/>
        </w:rPr>
        <w:t>, 12 F.3d 1233 (</w:t>
      </w:r>
      <w:r w:rsidR="007612F1">
        <w:rPr>
          <w:rFonts w:ascii="Times New Roman" w:hAnsi="Times New Roman" w:cs="Times New Roman"/>
          <w:bCs/>
          <w:sz w:val="24"/>
          <w:szCs w:val="24"/>
        </w:rPr>
        <w:t>3d Cir. 1993)</w:t>
      </w:r>
      <w:r w:rsidR="00AE4006">
        <w:rPr>
          <w:rFonts w:ascii="Times New Roman" w:hAnsi="Times New Roman" w:cs="Times New Roman"/>
          <w:b/>
          <w:sz w:val="24"/>
          <w:szCs w:val="24"/>
        </w:rPr>
        <w:tab/>
      </w:r>
    </w:p>
    <w:p w14:paraId="4DC4FCC0" w14:textId="2613C6F7"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Date:</w:t>
      </w:r>
      <w:r w:rsidRPr="00ED7609">
        <w:rPr>
          <w:rFonts w:ascii="Times New Roman" w:hAnsi="Times New Roman" w:cs="Times New Roman"/>
          <w:b/>
          <w:sz w:val="24"/>
          <w:szCs w:val="24"/>
        </w:rPr>
        <w:tab/>
      </w:r>
      <w:r w:rsidR="007612F1">
        <w:rPr>
          <w:rFonts w:ascii="Times New Roman" w:hAnsi="Times New Roman" w:cs="Times New Roman"/>
          <w:bCs/>
          <w:sz w:val="24"/>
          <w:szCs w:val="24"/>
        </w:rPr>
        <w:t>Dec. 20, 1993</w:t>
      </w:r>
      <w:r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7F7A38">
        <w:rPr>
          <w:rFonts w:ascii="Times New Roman" w:hAnsi="Times New Roman" w:cs="Times New Roman"/>
          <w:b/>
          <w:sz w:val="24"/>
          <w:szCs w:val="24"/>
        </w:rPr>
        <w:t>Panel</w:t>
      </w:r>
      <w:r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B942B3">
        <w:rPr>
          <w:rFonts w:ascii="Times New Roman" w:hAnsi="Times New Roman" w:cs="Times New Roman"/>
          <w:sz w:val="24"/>
          <w:szCs w:val="24"/>
        </w:rPr>
        <w:t xml:space="preserve">Alito, </w:t>
      </w:r>
      <w:r w:rsidR="008849F4">
        <w:rPr>
          <w:rFonts w:ascii="Times New Roman" w:hAnsi="Times New Roman" w:cs="Times New Roman"/>
          <w:sz w:val="24"/>
          <w:szCs w:val="24"/>
        </w:rPr>
        <w:t>Stapleton, Pollak</w:t>
      </w:r>
      <w:r w:rsidR="008849F4">
        <w:rPr>
          <w:rFonts w:ascii="Times New Roman" w:hAnsi="Times New Roman" w:cs="Times New Roman"/>
          <w:sz w:val="24"/>
          <w:szCs w:val="24"/>
        </w:rPr>
        <w:tab/>
      </w:r>
      <w:r w:rsidRPr="00ED7609">
        <w:rPr>
          <w:rFonts w:ascii="Times New Roman" w:hAnsi="Times New Roman" w:cs="Times New Roman"/>
          <w:b/>
          <w:sz w:val="24"/>
          <w:szCs w:val="24"/>
        </w:rPr>
        <w:t>Opinion</w:t>
      </w:r>
      <w:r w:rsidR="00E16E68" w:rsidRPr="00ED7609">
        <w:rPr>
          <w:rFonts w:ascii="Times New Roman" w:hAnsi="Times New Roman" w:cs="Times New Roman"/>
          <w:b/>
          <w:sz w:val="24"/>
          <w:szCs w:val="24"/>
        </w:rPr>
        <w:t>:</w:t>
      </w:r>
      <w:r w:rsidR="00B942B3">
        <w:rPr>
          <w:rFonts w:ascii="Times New Roman" w:hAnsi="Times New Roman" w:cs="Times New Roman"/>
          <w:bCs/>
          <w:sz w:val="24"/>
          <w:szCs w:val="24"/>
        </w:rPr>
        <w:t xml:space="preserve"> Alito</w:t>
      </w:r>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t xml:space="preserve"> </w:t>
      </w:r>
    </w:p>
    <w:p w14:paraId="19212F57" w14:textId="77777777" w:rsidR="00C87419" w:rsidRPr="00ED7609" w:rsidRDefault="00C87419" w:rsidP="00C87419">
      <w:pPr>
        <w:spacing w:after="0"/>
        <w:rPr>
          <w:rFonts w:ascii="Times New Roman" w:hAnsi="Times New Roman" w:cs="Times New Roman"/>
          <w:b/>
          <w:sz w:val="24"/>
          <w:szCs w:val="24"/>
        </w:rPr>
      </w:pPr>
    </w:p>
    <w:p w14:paraId="2921CB10" w14:textId="08994342"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Tags:</w:t>
      </w:r>
      <w:r w:rsidR="00757CDB" w:rsidRPr="00ED7609">
        <w:rPr>
          <w:rFonts w:ascii="Times New Roman" w:hAnsi="Times New Roman" w:cs="Times New Roman"/>
          <w:sz w:val="24"/>
          <w:szCs w:val="24"/>
        </w:rPr>
        <w:t xml:space="preserve"> </w:t>
      </w:r>
      <w:r w:rsidR="007612F1">
        <w:rPr>
          <w:rFonts w:ascii="Times New Roman" w:hAnsi="Times New Roman" w:cs="Times New Roman"/>
          <w:sz w:val="24"/>
          <w:szCs w:val="24"/>
        </w:rPr>
        <w:t xml:space="preserve">Immigration, deportation, PSG, persecution, asylum, withholding of removal, </w:t>
      </w:r>
      <w:r w:rsidR="00BF0F31">
        <w:rPr>
          <w:rFonts w:ascii="Times New Roman" w:hAnsi="Times New Roman" w:cs="Times New Roman"/>
          <w:sz w:val="24"/>
          <w:szCs w:val="24"/>
        </w:rPr>
        <w:t>political opinion, Iran, feminism</w:t>
      </w:r>
    </w:p>
    <w:p w14:paraId="1077EFF8" w14:textId="77777777" w:rsidR="00C87419" w:rsidRPr="00ED7609" w:rsidRDefault="00C87419" w:rsidP="00C87419">
      <w:pPr>
        <w:spacing w:after="0"/>
        <w:rPr>
          <w:rFonts w:ascii="Times New Roman" w:hAnsi="Times New Roman" w:cs="Times New Roman"/>
          <w:b/>
          <w:sz w:val="24"/>
          <w:szCs w:val="24"/>
        </w:rPr>
      </w:pPr>
    </w:p>
    <w:p w14:paraId="643DB7B0" w14:textId="307B5E33"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Question(s) Presented</w:t>
      </w:r>
      <w:r w:rsidR="00E16E68"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8E6976">
        <w:rPr>
          <w:rFonts w:ascii="Times New Roman" w:hAnsi="Times New Roman" w:cs="Times New Roman"/>
          <w:sz w:val="24"/>
          <w:szCs w:val="24"/>
        </w:rPr>
        <w:t>Is petitioner entitled to asylum / withholding?</w:t>
      </w:r>
    </w:p>
    <w:p w14:paraId="2EBCB66D" w14:textId="77777777" w:rsidR="00C87419" w:rsidRPr="00ED7609" w:rsidRDefault="00C87419" w:rsidP="00C87419">
      <w:pPr>
        <w:spacing w:after="0"/>
        <w:rPr>
          <w:rFonts w:ascii="Times New Roman" w:hAnsi="Times New Roman" w:cs="Times New Roman"/>
          <w:b/>
          <w:sz w:val="24"/>
          <w:szCs w:val="24"/>
        </w:rPr>
      </w:pPr>
    </w:p>
    <w:p w14:paraId="18AF451F" w14:textId="4616E18D"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Holdings:</w:t>
      </w:r>
      <w:r w:rsidR="00CC7EEE" w:rsidRPr="00ED7609">
        <w:rPr>
          <w:rFonts w:ascii="Times New Roman" w:hAnsi="Times New Roman" w:cs="Times New Roman"/>
          <w:sz w:val="24"/>
          <w:szCs w:val="24"/>
        </w:rPr>
        <w:t xml:space="preserve"> </w:t>
      </w:r>
      <w:r w:rsidR="00524EF1">
        <w:rPr>
          <w:rFonts w:ascii="Times New Roman" w:hAnsi="Times New Roman" w:cs="Times New Roman"/>
          <w:sz w:val="24"/>
          <w:szCs w:val="24"/>
        </w:rPr>
        <w:t xml:space="preserve">Petitioner did not establish that she was part of a cognizable PSG </w:t>
      </w:r>
      <w:r w:rsidR="00B3733A">
        <w:rPr>
          <w:rFonts w:ascii="Times New Roman" w:hAnsi="Times New Roman" w:cs="Times New Roman"/>
          <w:sz w:val="24"/>
          <w:szCs w:val="24"/>
        </w:rPr>
        <w:t xml:space="preserve">(rich Iranian feminist women) </w:t>
      </w:r>
      <w:r w:rsidR="00524EF1">
        <w:rPr>
          <w:rFonts w:ascii="Times New Roman" w:hAnsi="Times New Roman" w:cs="Times New Roman"/>
          <w:sz w:val="24"/>
          <w:szCs w:val="24"/>
        </w:rPr>
        <w:t>or that she was persecuted for a political opinion.</w:t>
      </w:r>
    </w:p>
    <w:p w14:paraId="16FB81B8" w14:textId="77777777" w:rsidR="00A65C5C" w:rsidRPr="00ED7609" w:rsidRDefault="00A65C5C" w:rsidP="00C87419">
      <w:pPr>
        <w:spacing w:after="0"/>
        <w:rPr>
          <w:rFonts w:ascii="Times New Roman" w:hAnsi="Times New Roman" w:cs="Times New Roman"/>
          <w:sz w:val="24"/>
          <w:szCs w:val="24"/>
        </w:rPr>
      </w:pPr>
    </w:p>
    <w:p w14:paraId="49AC1FF3" w14:textId="0C28E307" w:rsidR="00A65C5C" w:rsidRPr="00524EF1" w:rsidRDefault="00A65C5C"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Rationale:</w:t>
      </w:r>
      <w:r w:rsidR="00524EF1">
        <w:rPr>
          <w:rFonts w:ascii="Times New Roman" w:hAnsi="Times New Roman" w:cs="Times New Roman"/>
          <w:bCs/>
          <w:sz w:val="24"/>
          <w:szCs w:val="24"/>
        </w:rPr>
        <w:t xml:space="preserve"> </w:t>
      </w:r>
      <w:r w:rsidR="00B3733A">
        <w:rPr>
          <w:rFonts w:ascii="Times New Roman" w:hAnsi="Times New Roman" w:cs="Times New Roman"/>
          <w:bCs/>
          <w:sz w:val="24"/>
          <w:szCs w:val="24"/>
        </w:rPr>
        <w:t>Wearing the veil is hardly persecution</w:t>
      </w:r>
      <w:r w:rsidR="00144CF6">
        <w:rPr>
          <w:rFonts w:ascii="Times New Roman" w:hAnsi="Times New Roman" w:cs="Times New Roman"/>
          <w:bCs/>
          <w:sz w:val="24"/>
          <w:szCs w:val="24"/>
        </w:rPr>
        <w:t xml:space="preserve">, since </w:t>
      </w:r>
      <w:r w:rsidR="00144CF6" w:rsidRPr="00144CF6">
        <w:rPr>
          <w:rFonts w:ascii="Times New Roman" w:hAnsi="Times New Roman" w:cs="Times New Roman"/>
          <w:bCs/>
          <w:i/>
          <w:iCs/>
          <w:sz w:val="24"/>
          <w:szCs w:val="24"/>
        </w:rPr>
        <w:t>some</w:t>
      </w:r>
      <w:r w:rsidR="00144CF6">
        <w:rPr>
          <w:rFonts w:ascii="Times New Roman" w:hAnsi="Times New Roman" w:cs="Times New Roman"/>
          <w:bCs/>
          <w:sz w:val="24"/>
          <w:szCs w:val="24"/>
        </w:rPr>
        <w:t xml:space="preserve"> Iranian women find this appropriate. If you don’t have a religious belief, then you can’t be persecuted by being told to follow the state religion. </w:t>
      </w:r>
    </w:p>
    <w:p w14:paraId="6B527847" w14:textId="77777777" w:rsidR="00C87419" w:rsidRPr="00ED7609" w:rsidRDefault="00C87419" w:rsidP="00C87419">
      <w:pPr>
        <w:spacing w:after="0"/>
        <w:rPr>
          <w:rFonts w:ascii="Times New Roman" w:hAnsi="Times New Roman" w:cs="Times New Roman"/>
          <w:b/>
          <w:sz w:val="24"/>
          <w:szCs w:val="24"/>
        </w:rPr>
      </w:pPr>
    </w:p>
    <w:p w14:paraId="55DD352D" w14:textId="26B2641A" w:rsidR="008E5B66" w:rsidRPr="008E6976" w:rsidRDefault="008E5B66" w:rsidP="008E5B66">
      <w:pPr>
        <w:spacing w:after="0"/>
        <w:rPr>
          <w:rFonts w:ascii="Times New Roman" w:hAnsi="Times New Roman" w:cs="Times New Roman"/>
          <w:bCs/>
          <w:sz w:val="24"/>
          <w:szCs w:val="24"/>
        </w:rPr>
      </w:pPr>
      <w:r w:rsidRPr="00ED7609">
        <w:rPr>
          <w:rFonts w:ascii="Times New Roman" w:hAnsi="Times New Roman" w:cs="Times New Roman"/>
          <w:b/>
          <w:sz w:val="24"/>
          <w:szCs w:val="24"/>
        </w:rPr>
        <w:t>Facts:</w:t>
      </w:r>
      <w:r w:rsidR="008E6976">
        <w:rPr>
          <w:rFonts w:ascii="Times New Roman" w:hAnsi="Times New Roman" w:cs="Times New Roman"/>
          <w:bCs/>
          <w:sz w:val="24"/>
          <w:szCs w:val="24"/>
        </w:rPr>
        <w:t xml:space="preserve"> </w:t>
      </w:r>
      <w:r w:rsidR="000D71E4">
        <w:rPr>
          <w:rFonts w:ascii="Times New Roman" w:hAnsi="Times New Roman" w:cs="Times New Roman"/>
          <w:bCs/>
          <w:sz w:val="24"/>
          <w:szCs w:val="24"/>
        </w:rPr>
        <w:t>Citizen of Iran, entered U.S. in 1978 as a nonimmigrant student. In 1984 applied for political asylum</w:t>
      </w:r>
      <w:r w:rsidR="00DA093A">
        <w:rPr>
          <w:rFonts w:ascii="Times New Roman" w:hAnsi="Times New Roman" w:cs="Times New Roman"/>
          <w:bCs/>
          <w:sz w:val="24"/>
          <w:szCs w:val="24"/>
        </w:rPr>
        <w:t xml:space="preserve"> because she had belonged to a student group that favored the Shah</w:t>
      </w:r>
      <w:r w:rsidR="00207B47">
        <w:rPr>
          <w:rFonts w:ascii="Times New Roman" w:hAnsi="Times New Roman" w:cs="Times New Roman"/>
          <w:bCs/>
          <w:sz w:val="24"/>
          <w:szCs w:val="24"/>
        </w:rPr>
        <w:t xml:space="preserve"> and refused to wear a veil.</w:t>
      </w:r>
      <w:r w:rsidR="00584E38">
        <w:rPr>
          <w:rFonts w:ascii="Times New Roman" w:hAnsi="Times New Roman" w:cs="Times New Roman"/>
          <w:bCs/>
          <w:sz w:val="24"/>
          <w:szCs w:val="24"/>
        </w:rPr>
        <w:t xml:space="preserve"> 123</w:t>
      </w:r>
      <w:r w:rsidR="00A71A67">
        <w:rPr>
          <w:rFonts w:ascii="Times New Roman" w:hAnsi="Times New Roman" w:cs="Times New Roman"/>
          <w:bCs/>
          <w:sz w:val="24"/>
          <w:szCs w:val="24"/>
        </w:rPr>
        <w:t>5</w:t>
      </w:r>
    </w:p>
    <w:p w14:paraId="224DE314" w14:textId="77777777" w:rsidR="008E5B66" w:rsidRPr="00ED7609" w:rsidRDefault="008E5B66" w:rsidP="00C87419">
      <w:pPr>
        <w:spacing w:after="0"/>
        <w:rPr>
          <w:rFonts w:ascii="Times New Roman" w:hAnsi="Times New Roman" w:cs="Times New Roman"/>
          <w:b/>
          <w:sz w:val="24"/>
          <w:szCs w:val="24"/>
        </w:rPr>
      </w:pPr>
    </w:p>
    <w:p w14:paraId="210D470A" w14:textId="77D37E1F" w:rsidR="009917BC"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9917BC" w:rsidRPr="00ED7609">
        <w:rPr>
          <w:rFonts w:ascii="Times New Roman" w:hAnsi="Times New Roman" w:cs="Times New Roman"/>
          <w:b/>
          <w:sz w:val="24"/>
          <w:szCs w:val="24"/>
        </w:rPr>
        <w:t>:</w:t>
      </w:r>
    </w:p>
    <w:p w14:paraId="079A5703" w14:textId="781597C6" w:rsidR="00584E38" w:rsidRPr="00CE742F" w:rsidRDefault="00584E38" w:rsidP="00584E38">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1986: Deportation proceedings</w:t>
      </w:r>
    </w:p>
    <w:p w14:paraId="6F6C8149" w14:textId="5032DBD6" w:rsidR="00CE742F" w:rsidRDefault="00606787" w:rsidP="00584E38">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1987: IJ:</w:t>
      </w:r>
      <w:r>
        <w:rPr>
          <w:rFonts w:ascii="Times New Roman" w:hAnsi="Times New Roman" w:cs="Times New Roman"/>
          <w:sz w:val="24"/>
          <w:szCs w:val="24"/>
        </w:rPr>
        <w:t xml:space="preserve"> denied application for asylum &amp; withholding. </w:t>
      </w:r>
      <w:r w:rsidR="00A24AA8">
        <w:rPr>
          <w:rFonts w:ascii="Times New Roman" w:hAnsi="Times New Roman" w:cs="Times New Roman"/>
          <w:sz w:val="24"/>
          <w:szCs w:val="24"/>
        </w:rPr>
        <w:t>Just because she was subject to same discrimination as all women didn’t mean she was targeted. 1236</w:t>
      </w:r>
    </w:p>
    <w:p w14:paraId="4A2888D1" w14:textId="39BBB679" w:rsidR="00822D34" w:rsidRPr="00584E38" w:rsidRDefault="00822D34" w:rsidP="00584E38">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BIA:</w:t>
      </w:r>
      <w:r>
        <w:rPr>
          <w:rFonts w:ascii="Times New Roman" w:hAnsi="Times New Roman" w:cs="Times New Roman"/>
          <w:sz w:val="24"/>
          <w:szCs w:val="24"/>
        </w:rPr>
        <w:t xml:space="preserve"> </w:t>
      </w:r>
      <w:r w:rsidR="0017567B">
        <w:rPr>
          <w:rFonts w:ascii="Times New Roman" w:hAnsi="Times New Roman" w:cs="Times New Roman"/>
          <w:sz w:val="24"/>
          <w:szCs w:val="24"/>
        </w:rPr>
        <w:t xml:space="preserve">PSG = feminist, educated women in Iran; </w:t>
      </w:r>
      <w:r w:rsidR="00B179CF">
        <w:rPr>
          <w:rFonts w:ascii="Times New Roman" w:hAnsi="Times New Roman" w:cs="Times New Roman"/>
          <w:sz w:val="24"/>
          <w:szCs w:val="24"/>
        </w:rPr>
        <w:t>political opinion = feminism.</w:t>
      </w:r>
    </w:p>
    <w:p w14:paraId="156B1D22" w14:textId="77777777" w:rsidR="009917BC" w:rsidRPr="00ED7609" w:rsidRDefault="009917BC" w:rsidP="008E5B66">
      <w:pPr>
        <w:spacing w:after="0"/>
        <w:rPr>
          <w:rFonts w:ascii="Times New Roman" w:hAnsi="Times New Roman" w:cs="Times New Roman"/>
          <w:b/>
          <w:sz w:val="24"/>
          <w:szCs w:val="24"/>
        </w:rPr>
      </w:pPr>
    </w:p>
    <w:p w14:paraId="52875252" w14:textId="1C814079" w:rsidR="00552EC4" w:rsidRDefault="00552EC4"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Appeals to Statute &amp; Precedent:</w:t>
      </w:r>
    </w:p>
    <w:p w14:paraId="25931031" w14:textId="22B76798" w:rsidR="00EA42DD" w:rsidRPr="004375FC" w:rsidRDefault="00EA42DD" w:rsidP="00EA42DD">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Matter of Acosta</w:t>
      </w:r>
      <w:r>
        <w:rPr>
          <w:rFonts w:ascii="Times New Roman" w:hAnsi="Times New Roman" w:cs="Times New Roman"/>
          <w:b/>
          <w:sz w:val="24"/>
          <w:szCs w:val="24"/>
        </w:rPr>
        <w:t>, 19 I&amp;N Dec. 211 (BIA 1985):</w:t>
      </w:r>
      <w:r>
        <w:rPr>
          <w:rFonts w:ascii="Times New Roman" w:hAnsi="Times New Roman" w:cs="Times New Roman"/>
          <w:bCs/>
          <w:sz w:val="24"/>
          <w:szCs w:val="24"/>
        </w:rPr>
        <w:t xml:space="preserve"> </w:t>
      </w:r>
      <w:r w:rsidR="00466350">
        <w:rPr>
          <w:rFonts w:ascii="Times New Roman" w:hAnsi="Times New Roman" w:cs="Times New Roman"/>
          <w:bCs/>
          <w:sz w:val="24"/>
          <w:szCs w:val="24"/>
        </w:rPr>
        <w:t>PSG = immutable.</w:t>
      </w:r>
    </w:p>
    <w:p w14:paraId="710DFD12" w14:textId="02A47FE2" w:rsidR="004375FC" w:rsidRPr="00EA42DD" w:rsidRDefault="004375FC" w:rsidP="00EA42DD">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INS v. Elias-Zacarias</w:t>
      </w:r>
      <w:r>
        <w:rPr>
          <w:rFonts w:ascii="Times New Roman" w:hAnsi="Times New Roman" w:cs="Times New Roman"/>
          <w:b/>
          <w:sz w:val="24"/>
          <w:szCs w:val="24"/>
        </w:rPr>
        <w:t>, 502 U.S. 478 (1992):</w:t>
      </w:r>
      <w:r>
        <w:rPr>
          <w:rFonts w:ascii="Times New Roman" w:hAnsi="Times New Roman" w:cs="Times New Roman"/>
          <w:bCs/>
          <w:sz w:val="24"/>
          <w:szCs w:val="24"/>
        </w:rPr>
        <w:t xml:space="preserve"> </w:t>
      </w:r>
      <w:r w:rsidR="0078702E">
        <w:rPr>
          <w:rFonts w:ascii="Times New Roman" w:hAnsi="Times New Roman" w:cs="Times New Roman"/>
          <w:bCs/>
          <w:sz w:val="24"/>
          <w:szCs w:val="24"/>
        </w:rPr>
        <w:t>treatment amounting to persecution</w:t>
      </w:r>
    </w:p>
    <w:p w14:paraId="11DA38CD" w14:textId="77777777" w:rsidR="00A65C5C" w:rsidRPr="00ED7609" w:rsidRDefault="00A65C5C" w:rsidP="00C87419">
      <w:pPr>
        <w:spacing w:after="0"/>
        <w:rPr>
          <w:rFonts w:ascii="Times New Roman" w:hAnsi="Times New Roman" w:cs="Times New Roman"/>
          <w:b/>
          <w:sz w:val="24"/>
          <w:szCs w:val="24"/>
        </w:rPr>
      </w:pPr>
    </w:p>
    <w:p w14:paraId="7BC1B9C1" w14:textId="71D5CC9D" w:rsidR="009917BC" w:rsidRPr="00145448" w:rsidRDefault="009917BC"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 xml:space="preserve">Relevant </w:t>
      </w:r>
      <w:r w:rsidR="00757CDB" w:rsidRPr="00ED7609">
        <w:rPr>
          <w:rFonts w:ascii="Times New Roman" w:hAnsi="Times New Roman" w:cs="Times New Roman"/>
          <w:b/>
          <w:sz w:val="24"/>
          <w:szCs w:val="24"/>
        </w:rPr>
        <w:t xml:space="preserve">U.S. </w:t>
      </w:r>
      <w:r w:rsidRPr="00ED7609">
        <w:rPr>
          <w:rFonts w:ascii="Times New Roman" w:hAnsi="Times New Roman" w:cs="Times New Roman"/>
          <w:b/>
          <w:sz w:val="24"/>
          <w:szCs w:val="24"/>
        </w:rPr>
        <w:t>History:</w:t>
      </w:r>
      <w:r w:rsidR="00145448">
        <w:rPr>
          <w:rFonts w:ascii="Times New Roman" w:hAnsi="Times New Roman" w:cs="Times New Roman"/>
          <w:bCs/>
          <w:sz w:val="24"/>
          <w:szCs w:val="24"/>
        </w:rPr>
        <w:t xml:space="preserve"> Still basing persecution </w:t>
      </w:r>
      <w:r w:rsidR="00145448">
        <w:rPr>
          <w:rFonts w:ascii="Times New Roman" w:hAnsi="Times New Roman" w:cs="Times New Roman"/>
          <w:bCs/>
          <w:i/>
          <w:iCs/>
          <w:sz w:val="24"/>
          <w:szCs w:val="24"/>
        </w:rPr>
        <w:t>solely</w:t>
      </w:r>
      <w:r w:rsidR="00145448">
        <w:rPr>
          <w:rFonts w:ascii="Times New Roman" w:hAnsi="Times New Roman" w:cs="Times New Roman"/>
          <w:bCs/>
          <w:sz w:val="24"/>
          <w:szCs w:val="24"/>
        </w:rPr>
        <w:t xml:space="preserve"> on a characteristic.</w:t>
      </w:r>
    </w:p>
    <w:p w14:paraId="52002489" w14:textId="77777777" w:rsidR="009917BC" w:rsidRPr="00ED7609" w:rsidRDefault="009917BC" w:rsidP="00C87419">
      <w:pPr>
        <w:spacing w:after="0"/>
        <w:rPr>
          <w:rFonts w:ascii="Times New Roman" w:hAnsi="Times New Roman" w:cs="Times New Roman"/>
          <w:b/>
          <w:sz w:val="24"/>
          <w:szCs w:val="24"/>
        </w:rPr>
      </w:pPr>
    </w:p>
    <w:p w14:paraId="6A868CAF" w14:textId="11EF4454" w:rsidR="00E16E68" w:rsidRPr="00ED7609" w:rsidRDefault="00434206" w:rsidP="00C87419">
      <w:pPr>
        <w:spacing w:after="0"/>
        <w:rPr>
          <w:rFonts w:ascii="Times New Roman" w:hAnsi="Times New Roman" w:cs="Times New Roman"/>
          <w:sz w:val="24"/>
          <w:szCs w:val="24"/>
        </w:rPr>
      </w:pPr>
      <w:r>
        <w:rPr>
          <w:rFonts w:ascii="Times New Roman" w:hAnsi="Times New Roman" w:cs="Times New Roman"/>
          <w:b/>
          <w:sz w:val="24"/>
          <w:szCs w:val="24"/>
        </w:rPr>
        <w:t>Discussion</w:t>
      </w:r>
      <w:r w:rsidR="00E16E68" w:rsidRPr="00ED7609">
        <w:rPr>
          <w:rFonts w:ascii="Times New Roman" w:hAnsi="Times New Roman" w:cs="Times New Roman"/>
          <w:b/>
          <w:sz w:val="24"/>
          <w:szCs w:val="24"/>
        </w:rPr>
        <w:t>:</w:t>
      </w:r>
    </w:p>
    <w:p w14:paraId="46D00B83" w14:textId="04A0E397" w:rsidR="00C87419" w:rsidRPr="00EA42DD" w:rsidRDefault="00E94D8B" w:rsidP="00E94D8B">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w:t>
      </w:r>
      <w:r w:rsidR="00EF5DE1" w:rsidRPr="00EF5DE1">
        <w:rPr>
          <w:rFonts w:ascii="Times New Roman" w:hAnsi="Times New Roman" w:cs="Times New Roman"/>
          <w:bCs/>
          <w:sz w:val="24"/>
          <w:szCs w:val="24"/>
        </w:rPr>
        <w:t xml:space="preserve">Both courts and commentators have struggled to define “particular social group.” Read in its broadest literal sense, the phrase is almost completely open-ended. </w:t>
      </w:r>
      <w:r w:rsidR="00EF5DE1" w:rsidRPr="00EF5DE1">
        <w:rPr>
          <w:rFonts w:ascii="Times New Roman" w:hAnsi="Times New Roman" w:cs="Times New Roman"/>
          <w:bCs/>
          <w:color w:val="FF0000"/>
          <w:sz w:val="24"/>
          <w:szCs w:val="24"/>
        </w:rPr>
        <w:t>Virtually any set including more than one person could be described as a “particular social group.”</w:t>
      </w:r>
      <w:r w:rsidR="00EF5DE1" w:rsidRPr="00EF5DE1">
        <w:rPr>
          <w:rFonts w:ascii="Times New Roman" w:hAnsi="Times New Roman" w:cs="Times New Roman"/>
          <w:bCs/>
          <w:sz w:val="24"/>
          <w:szCs w:val="24"/>
        </w:rPr>
        <w:t xml:space="preserve"> Thus, the statutory language standing alone is not very instructive.</w:t>
      </w:r>
      <w:r w:rsidR="00EF5DE1">
        <w:rPr>
          <w:rFonts w:ascii="Times New Roman" w:hAnsi="Times New Roman" w:cs="Times New Roman"/>
          <w:bCs/>
          <w:sz w:val="24"/>
          <w:szCs w:val="24"/>
        </w:rPr>
        <w:t>”</w:t>
      </w:r>
      <w:r w:rsidR="00EF5DE1">
        <w:rPr>
          <w:rFonts w:ascii="Times New Roman" w:hAnsi="Times New Roman" w:cs="Times New Roman"/>
          <w:bCs/>
          <w:sz w:val="24"/>
          <w:szCs w:val="24"/>
        </w:rPr>
        <w:tab/>
        <w:t>1238</w:t>
      </w:r>
      <w:r w:rsidR="001044B8">
        <w:rPr>
          <w:rFonts w:ascii="Times New Roman" w:hAnsi="Times New Roman" w:cs="Times New Roman"/>
          <w:bCs/>
          <w:sz w:val="24"/>
          <w:szCs w:val="24"/>
        </w:rPr>
        <w:t xml:space="preserve"> </w:t>
      </w:r>
    </w:p>
    <w:p w14:paraId="3A1DB963" w14:textId="0FF394A2" w:rsidR="00EA42DD" w:rsidRPr="00B22A54" w:rsidRDefault="00CF6D6F" w:rsidP="00E94D8B">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w:t>
      </w:r>
      <w:r w:rsidRPr="00CF6D6F">
        <w:rPr>
          <w:rFonts w:ascii="Times New Roman" w:hAnsi="Times New Roman" w:cs="Times New Roman"/>
          <w:bCs/>
          <w:sz w:val="24"/>
          <w:szCs w:val="24"/>
        </w:rPr>
        <w:t>The alien must (1) identify a group that constitutes a “particular social group” within the interpretation just discussed, (2) establish that he or she is a member of that group, and (3) show that he or she would be persecuted or has a well-founded fear of persecution based on that membership.</w:t>
      </w:r>
      <w:r>
        <w:rPr>
          <w:rFonts w:ascii="Times New Roman" w:hAnsi="Times New Roman" w:cs="Times New Roman"/>
          <w:bCs/>
          <w:sz w:val="24"/>
          <w:szCs w:val="24"/>
        </w:rPr>
        <w:t>”</w:t>
      </w:r>
      <w:r>
        <w:rPr>
          <w:rFonts w:ascii="Times New Roman" w:hAnsi="Times New Roman" w:cs="Times New Roman"/>
          <w:bCs/>
          <w:sz w:val="24"/>
          <w:szCs w:val="24"/>
        </w:rPr>
        <w:tab/>
      </w:r>
      <w:r w:rsidR="00145448">
        <w:rPr>
          <w:rFonts w:ascii="Times New Roman" w:hAnsi="Times New Roman" w:cs="Times New Roman"/>
          <w:bCs/>
          <w:sz w:val="24"/>
          <w:szCs w:val="24"/>
        </w:rPr>
        <w:t>1240</w:t>
      </w:r>
    </w:p>
    <w:p w14:paraId="0E99BE68" w14:textId="1B44B138" w:rsidR="00B22A54" w:rsidRPr="000063A9" w:rsidRDefault="00B22A54" w:rsidP="00E94D8B">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w:t>
      </w:r>
      <w:r w:rsidRPr="00B22A54">
        <w:rPr>
          <w:rFonts w:ascii="Times New Roman" w:hAnsi="Times New Roman" w:cs="Times New Roman"/>
          <w:bCs/>
          <w:sz w:val="24"/>
          <w:szCs w:val="24"/>
        </w:rPr>
        <w:t xml:space="preserve">we interpret </w:t>
      </w:r>
      <w:r w:rsidRPr="00B22A54">
        <w:rPr>
          <w:rFonts w:ascii="Times New Roman" w:hAnsi="Times New Roman" w:cs="Times New Roman"/>
          <w:bCs/>
          <w:i/>
          <w:iCs/>
          <w:sz w:val="24"/>
          <w:szCs w:val="24"/>
        </w:rPr>
        <w:t>Acosta</w:t>
      </w:r>
      <w:r w:rsidRPr="00B22A54">
        <w:rPr>
          <w:rFonts w:ascii="Times New Roman" w:hAnsi="Times New Roman" w:cs="Times New Roman"/>
          <w:bCs/>
          <w:sz w:val="24"/>
          <w:szCs w:val="24"/>
        </w:rPr>
        <w:t xml:space="preserve"> as recognizing that the concept of persecution does not encompass all treatment that our society regards as unfair, unjust, or even unlawful or unconstitutional.</w:t>
      </w:r>
      <w:r>
        <w:rPr>
          <w:rFonts w:ascii="Times New Roman" w:hAnsi="Times New Roman" w:cs="Times New Roman"/>
          <w:bCs/>
          <w:sz w:val="24"/>
          <w:szCs w:val="24"/>
        </w:rPr>
        <w:t>”  1240</w:t>
      </w:r>
    </w:p>
    <w:p w14:paraId="354F6798" w14:textId="26071DDA" w:rsidR="000063A9" w:rsidRPr="00D54CC7" w:rsidRDefault="000063A9" w:rsidP="00E94D8B">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lastRenderedPageBreak/>
        <w:t>“</w:t>
      </w:r>
      <w:r w:rsidRPr="000063A9">
        <w:rPr>
          <w:rFonts w:ascii="Times New Roman" w:hAnsi="Times New Roman" w:cs="Times New Roman"/>
          <w:bCs/>
          <w:sz w:val="24"/>
          <w:szCs w:val="24"/>
        </w:rPr>
        <w:t>The petitioner's difficulty, however, is that the administrative record does not establish that she is a member of this tightly defined group, for there is no evidence in that record showing that her opposition to the Iranian laws at issue is of the depth and importance required.</w:t>
      </w:r>
      <w:r>
        <w:rPr>
          <w:rFonts w:ascii="Times New Roman" w:hAnsi="Times New Roman" w:cs="Times New Roman"/>
          <w:bCs/>
          <w:sz w:val="24"/>
          <w:szCs w:val="24"/>
        </w:rPr>
        <w:t>”</w:t>
      </w:r>
      <w:r>
        <w:rPr>
          <w:rFonts w:ascii="Times New Roman" w:hAnsi="Times New Roman" w:cs="Times New Roman"/>
          <w:bCs/>
          <w:sz w:val="24"/>
          <w:szCs w:val="24"/>
        </w:rPr>
        <w:tab/>
      </w:r>
      <w:r w:rsidR="002F322F">
        <w:rPr>
          <w:rFonts w:ascii="Times New Roman" w:hAnsi="Times New Roman" w:cs="Times New Roman"/>
          <w:bCs/>
          <w:sz w:val="24"/>
          <w:szCs w:val="24"/>
        </w:rPr>
        <w:t>1241</w:t>
      </w:r>
    </w:p>
    <w:p w14:paraId="7A10ED96" w14:textId="7915B010" w:rsidR="00D54CC7" w:rsidRPr="00D54CC7" w:rsidRDefault="00D54CC7" w:rsidP="00E94D8B">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Would a feminist Iranian woman’s compliance with Iranian law constitute “persecution”?</w:t>
      </w:r>
      <w:r w:rsidR="003133BA">
        <w:rPr>
          <w:rFonts w:ascii="Times New Roman" w:hAnsi="Times New Roman" w:cs="Times New Roman"/>
          <w:bCs/>
          <w:sz w:val="24"/>
          <w:szCs w:val="24"/>
        </w:rPr>
        <w:t xml:space="preserve"> 1242</w:t>
      </w:r>
    </w:p>
    <w:p w14:paraId="64CA0C9E" w14:textId="5749DA29" w:rsidR="00D54CC7" w:rsidRPr="00873D3F" w:rsidRDefault="005E0C53" w:rsidP="00D54CC7">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t>“</w:t>
      </w:r>
      <w:r w:rsidRPr="005E0C53">
        <w:rPr>
          <w:rFonts w:ascii="Times New Roman" w:hAnsi="Times New Roman" w:cs="Times New Roman"/>
          <w:bCs/>
          <w:sz w:val="24"/>
          <w:szCs w:val="24"/>
        </w:rPr>
        <w:t>In considering whether the petitioner established that this option would constitute persecution, we will assume for the sake of argument that the concept of persecution is broad enough to include governmental measures that compel an individual to engage in conduct that is not physically painful or harmful but is abhorrent to that individual's deepest beliefs. An example of such conduct might be requiring a person to renounce his or her religious beliefs or to desecrate an object of religious importance.</w:t>
      </w:r>
      <w:r>
        <w:rPr>
          <w:rFonts w:ascii="Times New Roman" w:hAnsi="Times New Roman" w:cs="Times New Roman"/>
          <w:bCs/>
          <w:sz w:val="24"/>
          <w:szCs w:val="24"/>
        </w:rPr>
        <w:t>”</w:t>
      </w:r>
      <w:r>
        <w:rPr>
          <w:rFonts w:ascii="Times New Roman" w:hAnsi="Times New Roman" w:cs="Times New Roman"/>
          <w:bCs/>
          <w:sz w:val="24"/>
          <w:szCs w:val="24"/>
        </w:rPr>
        <w:tab/>
        <w:t>1242</w:t>
      </w:r>
    </w:p>
    <w:p w14:paraId="474349AF" w14:textId="77777777" w:rsidR="00873D3F" w:rsidRPr="00873D3F" w:rsidRDefault="00873D3F" w:rsidP="00873D3F">
      <w:pPr>
        <w:pStyle w:val="ListParagraph"/>
        <w:spacing w:after="0"/>
        <w:ind w:left="1440"/>
        <w:rPr>
          <w:rFonts w:ascii="Times New Roman" w:hAnsi="Times New Roman" w:cs="Times New Roman"/>
          <w:b/>
          <w:sz w:val="24"/>
          <w:szCs w:val="24"/>
        </w:rPr>
      </w:pPr>
    </w:p>
    <w:p w14:paraId="64241516" w14:textId="4D092309" w:rsidR="00873D3F" w:rsidRDefault="00873D3F" w:rsidP="00D54CC7">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873D3F">
        <w:rPr>
          <w:rFonts w:ascii="Times New Roman" w:hAnsi="Times New Roman" w:cs="Times New Roman"/>
          <w:bCs/>
          <w:sz w:val="24"/>
          <w:szCs w:val="24"/>
        </w:rPr>
        <w:t>Such a requirement could constitute “torture” or persecution, however, only if directed against a person who actually possessed the religious beliefs or attached religious importance to the object in question. Requiring an adherent of an entirely different religion or a non-believer to engage in the same conduct would not constitute persecution.</w:t>
      </w:r>
      <w:r>
        <w:rPr>
          <w:rFonts w:ascii="Times New Roman" w:hAnsi="Times New Roman" w:cs="Times New Roman"/>
          <w:bCs/>
          <w:sz w:val="24"/>
          <w:szCs w:val="24"/>
        </w:rPr>
        <w:t>”</w:t>
      </w:r>
      <w:r>
        <w:rPr>
          <w:rFonts w:ascii="Times New Roman" w:hAnsi="Times New Roman" w:cs="Times New Roman"/>
          <w:bCs/>
          <w:sz w:val="24"/>
          <w:szCs w:val="24"/>
        </w:rPr>
        <w:tab/>
      </w:r>
      <w:r>
        <w:rPr>
          <w:rFonts w:ascii="Times New Roman" w:hAnsi="Times New Roman" w:cs="Times New Roman"/>
          <w:bCs/>
          <w:sz w:val="24"/>
          <w:szCs w:val="24"/>
        </w:rPr>
        <w:tab/>
        <w:t>1242</w:t>
      </w:r>
    </w:p>
    <w:p w14:paraId="6489B1ED" w14:textId="77777777" w:rsidR="009B4CAA" w:rsidRPr="009B4CAA" w:rsidRDefault="009B4CAA" w:rsidP="009B4CAA">
      <w:pPr>
        <w:pStyle w:val="ListParagraph"/>
        <w:rPr>
          <w:rFonts w:ascii="Times New Roman" w:hAnsi="Times New Roman" w:cs="Times New Roman"/>
          <w:bCs/>
          <w:sz w:val="24"/>
          <w:szCs w:val="24"/>
        </w:rPr>
      </w:pPr>
    </w:p>
    <w:p w14:paraId="7291F5A5" w14:textId="7433FCFA" w:rsidR="009B4CAA" w:rsidRDefault="009B4CAA" w:rsidP="00D54CC7">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9B4CAA">
        <w:rPr>
          <w:rFonts w:ascii="Times New Roman" w:hAnsi="Times New Roman" w:cs="Times New Roman"/>
          <w:bCs/>
          <w:sz w:val="24"/>
          <w:szCs w:val="24"/>
        </w:rPr>
        <w:t xml:space="preserve">Here, </w:t>
      </w:r>
      <w:r w:rsidRPr="003510DC">
        <w:rPr>
          <w:rFonts w:ascii="Times New Roman" w:hAnsi="Times New Roman" w:cs="Times New Roman"/>
          <w:bCs/>
          <w:color w:val="FF0000"/>
          <w:sz w:val="24"/>
          <w:szCs w:val="24"/>
        </w:rPr>
        <w:t xml:space="preserve">while we assume for the sake of argument that requiring some women to wear chadors may be so abhorrent to them that it would be tantamount to persecution, this requirement clearly does not constitute persecution for all women. </w:t>
      </w:r>
      <w:r w:rsidRPr="009B4CAA">
        <w:rPr>
          <w:rFonts w:ascii="Times New Roman" w:hAnsi="Times New Roman" w:cs="Times New Roman"/>
          <w:bCs/>
          <w:sz w:val="24"/>
          <w:szCs w:val="24"/>
        </w:rPr>
        <w:t xml:space="preserve">Presumably, there are devout </w:t>
      </w:r>
      <w:proofErr w:type="spellStart"/>
      <w:r w:rsidRPr="009B4CAA">
        <w:rPr>
          <w:rFonts w:ascii="Times New Roman" w:hAnsi="Times New Roman" w:cs="Times New Roman"/>
          <w:bCs/>
          <w:sz w:val="24"/>
          <w:szCs w:val="24"/>
        </w:rPr>
        <w:t>Shiíte</w:t>
      </w:r>
      <w:proofErr w:type="spellEnd"/>
      <w:r w:rsidRPr="009B4CAA">
        <w:rPr>
          <w:rFonts w:ascii="Times New Roman" w:hAnsi="Times New Roman" w:cs="Times New Roman"/>
          <w:bCs/>
          <w:sz w:val="24"/>
          <w:szCs w:val="24"/>
        </w:rPr>
        <w:t xml:space="preserve"> women in Iran who find this requirement entirely appropriate. Presumably, there are other women in Iran who find it either inconvenient, irritating, mildly objectionable, or highly offensive, but for whom it falls short of constituting persecution.</w:t>
      </w:r>
      <w:r>
        <w:rPr>
          <w:rFonts w:ascii="Times New Roman" w:hAnsi="Times New Roman" w:cs="Times New Roman"/>
          <w:bCs/>
          <w:sz w:val="24"/>
          <w:szCs w:val="24"/>
        </w:rPr>
        <w:t xml:space="preserve">” </w:t>
      </w:r>
      <w:r w:rsidR="003510DC">
        <w:rPr>
          <w:rFonts w:ascii="Times New Roman" w:hAnsi="Times New Roman" w:cs="Times New Roman"/>
          <w:bCs/>
          <w:sz w:val="24"/>
          <w:szCs w:val="24"/>
        </w:rPr>
        <w:tab/>
      </w:r>
      <w:r w:rsidR="003510DC">
        <w:rPr>
          <w:rFonts w:ascii="Times New Roman" w:hAnsi="Times New Roman" w:cs="Times New Roman"/>
          <w:bCs/>
          <w:sz w:val="24"/>
          <w:szCs w:val="24"/>
        </w:rPr>
        <w:tab/>
        <w:t>1242</w:t>
      </w:r>
    </w:p>
    <w:p w14:paraId="183DD925" w14:textId="77777777" w:rsidR="004F38B7" w:rsidRPr="004F38B7" w:rsidRDefault="004F38B7" w:rsidP="004F38B7">
      <w:pPr>
        <w:pStyle w:val="ListParagraph"/>
        <w:rPr>
          <w:rFonts w:ascii="Times New Roman" w:hAnsi="Times New Roman" w:cs="Times New Roman"/>
          <w:bCs/>
          <w:sz w:val="24"/>
          <w:szCs w:val="24"/>
        </w:rPr>
      </w:pPr>
    </w:p>
    <w:p w14:paraId="097CEA86" w14:textId="16B76277" w:rsidR="004F38B7" w:rsidRDefault="004F38B7" w:rsidP="004F38B7">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
          <w:sz w:val="24"/>
          <w:szCs w:val="24"/>
        </w:rPr>
        <w:t>Political Opinion:</w:t>
      </w:r>
    </w:p>
    <w:p w14:paraId="14492CD3" w14:textId="19369F1C" w:rsidR="004F38B7" w:rsidRDefault="004F38B7" w:rsidP="004F38B7">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3F3F2A">
        <w:rPr>
          <w:rFonts w:ascii="Times New Roman" w:hAnsi="Times New Roman" w:cs="Times New Roman"/>
          <w:bCs/>
          <w:color w:val="FF0000"/>
          <w:sz w:val="24"/>
          <w:szCs w:val="24"/>
        </w:rPr>
        <w:t>In order to prevail on a withholding-of-deportation or asylum claim based on political opinion, an alien must (1) specify the political opinion on which he or she relies, (2) show that he or she holds that opinion, and (3) show that he or she would be persecuted or has a well-founded fear of persecution based on that opinion.</w:t>
      </w:r>
      <w:r w:rsidRPr="003F3F2A">
        <w:rPr>
          <w:rFonts w:ascii="Times New Roman" w:hAnsi="Times New Roman" w:cs="Times New Roman"/>
          <w:bCs/>
          <w:color w:val="FF0000"/>
          <w:sz w:val="24"/>
          <w:szCs w:val="24"/>
        </w:rPr>
        <w:t>”</w:t>
      </w:r>
      <w:r>
        <w:rPr>
          <w:rFonts w:ascii="Times New Roman" w:hAnsi="Times New Roman" w:cs="Times New Roman"/>
          <w:bCs/>
          <w:sz w:val="24"/>
          <w:szCs w:val="24"/>
        </w:rPr>
        <w:tab/>
      </w:r>
      <w:r>
        <w:rPr>
          <w:rFonts w:ascii="Times New Roman" w:hAnsi="Times New Roman" w:cs="Times New Roman"/>
          <w:bCs/>
          <w:sz w:val="24"/>
          <w:szCs w:val="24"/>
        </w:rPr>
        <w:tab/>
      </w:r>
      <w:r w:rsidR="003F3F2A">
        <w:rPr>
          <w:rFonts w:ascii="Times New Roman" w:hAnsi="Times New Roman" w:cs="Times New Roman"/>
          <w:bCs/>
          <w:sz w:val="24"/>
          <w:szCs w:val="24"/>
        </w:rPr>
        <w:t>1242</w:t>
      </w:r>
    </w:p>
    <w:p w14:paraId="5F82B7E5" w14:textId="57353CAB" w:rsidR="003F3F2A" w:rsidRDefault="003F3F2A" w:rsidP="004F38B7">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3F3F2A">
        <w:rPr>
          <w:rFonts w:ascii="Times New Roman" w:hAnsi="Times New Roman" w:cs="Times New Roman"/>
          <w:bCs/>
          <w:sz w:val="24"/>
          <w:szCs w:val="24"/>
        </w:rPr>
        <w:t xml:space="preserve">In this case, if the petitioner's political opinion is defined simply as “feminism,” she would presumably satisfy the first element, for we have little doubt that </w:t>
      </w:r>
      <w:r w:rsidRPr="003F3F2A">
        <w:rPr>
          <w:rFonts w:ascii="Times New Roman" w:hAnsi="Times New Roman" w:cs="Times New Roman"/>
          <w:b/>
          <w:sz w:val="24"/>
          <w:szCs w:val="24"/>
        </w:rPr>
        <w:t>feminism qualifies as a political opinion within the meaning of the relevant statutes</w:t>
      </w:r>
      <w:r w:rsidRPr="003F3F2A">
        <w:rPr>
          <w:rFonts w:ascii="Times New Roman" w:hAnsi="Times New Roman" w:cs="Times New Roman"/>
          <w:bCs/>
          <w:sz w:val="24"/>
          <w:szCs w:val="24"/>
        </w:rPr>
        <w:t>.</w:t>
      </w:r>
      <w:r>
        <w:rPr>
          <w:rFonts w:ascii="Times New Roman" w:hAnsi="Times New Roman" w:cs="Times New Roman"/>
          <w:bCs/>
          <w:sz w:val="24"/>
          <w:szCs w:val="24"/>
        </w:rPr>
        <w:t>”</w:t>
      </w:r>
      <w:r>
        <w:rPr>
          <w:rFonts w:ascii="Times New Roman" w:hAnsi="Times New Roman" w:cs="Times New Roman"/>
          <w:bCs/>
          <w:sz w:val="24"/>
          <w:szCs w:val="24"/>
        </w:rPr>
        <w:tab/>
      </w:r>
      <w:r>
        <w:rPr>
          <w:rFonts w:ascii="Times New Roman" w:hAnsi="Times New Roman" w:cs="Times New Roman"/>
          <w:bCs/>
          <w:sz w:val="24"/>
          <w:szCs w:val="24"/>
        </w:rPr>
        <w:tab/>
        <w:t>1242</w:t>
      </w:r>
    </w:p>
    <w:p w14:paraId="306561D6" w14:textId="4A5BFC3A" w:rsidR="00630452" w:rsidRDefault="00630452" w:rsidP="004F38B7">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630452">
        <w:rPr>
          <w:rFonts w:ascii="Times New Roman" w:hAnsi="Times New Roman" w:cs="Times New Roman"/>
          <w:bCs/>
          <w:sz w:val="24"/>
          <w:szCs w:val="24"/>
        </w:rPr>
        <w:t>If the petitioner's political opinion is given a narrower definition similar to her definition of her “particular social group”-e.g., as the opinion that Iran's “gender-specific laws and repressive social norms” must be disobeyed on grounds of conscience-then the administrative record, for the reasons already discussed, does not show that the petitioner possesses that opinion.</w:t>
      </w:r>
      <w:r>
        <w:rPr>
          <w:rFonts w:ascii="Times New Roman" w:hAnsi="Times New Roman" w:cs="Times New Roman"/>
          <w:bCs/>
          <w:sz w:val="24"/>
          <w:szCs w:val="24"/>
        </w:rPr>
        <w:t>” 1243</w:t>
      </w:r>
    </w:p>
    <w:p w14:paraId="2FA67D5E" w14:textId="5E999425" w:rsidR="00EC611E" w:rsidRDefault="00B06A8B" w:rsidP="00B06A8B">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Persecution:</w:t>
      </w:r>
    </w:p>
    <w:p w14:paraId="44D53DAA" w14:textId="7B57EB6B" w:rsidR="00B06A8B" w:rsidRDefault="00B06A8B" w:rsidP="00B06A8B">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B06A8B">
        <w:rPr>
          <w:rFonts w:ascii="Times New Roman" w:hAnsi="Times New Roman" w:cs="Times New Roman"/>
          <w:bCs/>
          <w:sz w:val="24"/>
          <w:szCs w:val="24"/>
        </w:rPr>
        <w:t>“persecution” is an extreme concept that does not include every sort of treatment our society regards as offensive.</w:t>
      </w:r>
      <w:r>
        <w:rPr>
          <w:rFonts w:ascii="Times New Roman" w:hAnsi="Times New Roman" w:cs="Times New Roman"/>
          <w:bCs/>
          <w:sz w:val="24"/>
          <w:szCs w:val="24"/>
        </w:rPr>
        <w:t>”</w:t>
      </w:r>
      <w:r>
        <w:rPr>
          <w:rFonts w:ascii="Times New Roman" w:hAnsi="Times New Roman" w:cs="Times New Roman"/>
          <w:bCs/>
          <w:sz w:val="24"/>
          <w:szCs w:val="24"/>
        </w:rPr>
        <w:tab/>
        <w:t>1243</w:t>
      </w:r>
    </w:p>
    <w:p w14:paraId="2E1F0385" w14:textId="2B47D6F2" w:rsidR="00E16E68" w:rsidRDefault="00E16E68" w:rsidP="00C87419">
      <w:pPr>
        <w:spacing w:after="0"/>
        <w:rPr>
          <w:rFonts w:ascii="Times New Roman" w:hAnsi="Times New Roman" w:cs="Times New Roman"/>
          <w:b/>
          <w:sz w:val="24"/>
          <w:szCs w:val="24"/>
        </w:rPr>
      </w:pPr>
    </w:p>
    <w:p w14:paraId="7403C2DB" w14:textId="4F56FD61" w:rsidR="00C1177A" w:rsidRPr="00EA42DD" w:rsidRDefault="007A16A3" w:rsidP="00C1177A">
      <w:pPr>
        <w:pStyle w:val="ListParagraph"/>
        <w:numPr>
          <w:ilvl w:val="0"/>
          <w:numId w:val="2"/>
        </w:numPr>
        <w:spacing w:after="0"/>
        <w:rPr>
          <w:rFonts w:ascii="Times New Roman" w:hAnsi="Times New Roman" w:cs="Times New Roman"/>
          <w:b/>
          <w:sz w:val="24"/>
          <w:szCs w:val="24"/>
        </w:rPr>
      </w:pPr>
      <w:r w:rsidRPr="00C1177A">
        <w:rPr>
          <w:rFonts w:ascii="Times New Roman" w:hAnsi="Times New Roman" w:cs="Times New Roman"/>
          <w:bCs/>
          <w:sz w:val="24"/>
          <w:szCs w:val="24"/>
        </w:rPr>
        <w:t xml:space="preserve">Alito’s </w:t>
      </w:r>
      <w:r w:rsidR="00C1177A" w:rsidRPr="00C1177A">
        <w:rPr>
          <w:rFonts w:ascii="Times New Roman" w:hAnsi="Times New Roman" w:cs="Times New Roman"/>
          <w:bCs/>
          <w:sz w:val="24"/>
          <w:szCs w:val="24"/>
        </w:rPr>
        <w:t>comment about how vague PSGs are is quoted</w:t>
      </w:r>
      <w:r w:rsidR="00C1177A">
        <w:rPr>
          <w:rFonts w:ascii="Times New Roman" w:hAnsi="Times New Roman" w:cs="Times New Roman"/>
          <w:bCs/>
          <w:sz w:val="24"/>
          <w:szCs w:val="24"/>
        </w:rPr>
        <w:t xml:space="preserve"> in full in </w:t>
      </w:r>
      <w:proofErr w:type="spellStart"/>
      <w:r w:rsidR="00C1177A" w:rsidRPr="007A16A3">
        <w:rPr>
          <w:rFonts w:ascii="Times New Roman" w:hAnsi="Times New Roman" w:cs="Times New Roman"/>
          <w:b/>
          <w:i/>
          <w:iCs/>
          <w:sz w:val="24"/>
          <w:szCs w:val="24"/>
        </w:rPr>
        <w:t>Valdiviezo-Galdamez</w:t>
      </w:r>
      <w:proofErr w:type="spellEnd"/>
      <w:r w:rsidR="00C1177A" w:rsidRPr="007A16A3">
        <w:rPr>
          <w:rFonts w:ascii="Times New Roman" w:hAnsi="Times New Roman" w:cs="Times New Roman"/>
          <w:b/>
          <w:i/>
          <w:iCs/>
          <w:sz w:val="24"/>
          <w:szCs w:val="24"/>
        </w:rPr>
        <w:t xml:space="preserve"> v. A.G.</w:t>
      </w:r>
      <w:r w:rsidR="00C1177A" w:rsidRPr="007A16A3">
        <w:rPr>
          <w:rFonts w:ascii="Times New Roman" w:hAnsi="Times New Roman" w:cs="Times New Roman"/>
          <w:b/>
          <w:sz w:val="24"/>
          <w:szCs w:val="24"/>
        </w:rPr>
        <w:t>, 663 F.3d 582</w:t>
      </w:r>
      <w:r w:rsidR="007C2444">
        <w:rPr>
          <w:rFonts w:ascii="Times New Roman" w:hAnsi="Times New Roman" w:cs="Times New Roman"/>
          <w:b/>
          <w:sz w:val="24"/>
          <w:szCs w:val="24"/>
        </w:rPr>
        <w:t>, 594</w:t>
      </w:r>
      <w:r w:rsidR="00C1177A" w:rsidRPr="007A16A3">
        <w:rPr>
          <w:rFonts w:ascii="Times New Roman" w:hAnsi="Times New Roman" w:cs="Times New Roman"/>
          <w:b/>
          <w:sz w:val="24"/>
          <w:szCs w:val="24"/>
        </w:rPr>
        <w:t xml:space="preserve"> (3d Cir. 2011)</w:t>
      </w:r>
      <w:r w:rsidR="007C2444">
        <w:rPr>
          <w:rFonts w:ascii="Times New Roman" w:hAnsi="Times New Roman" w:cs="Times New Roman"/>
          <w:b/>
          <w:sz w:val="24"/>
          <w:szCs w:val="24"/>
        </w:rPr>
        <w:t>.</w:t>
      </w:r>
    </w:p>
    <w:p w14:paraId="7E0DD980" w14:textId="4F5743D1" w:rsidR="007A16A3" w:rsidRPr="00ED7609" w:rsidRDefault="007A16A3" w:rsidP="00C87419">
      <w:pPr>
        <w:spacing w:after="0"/>
        <w:rPr>
          <w:rFonts w:ascii="Times New Roman" w:hAnsi="Times New Roman" w:cs="Times New Roman"/>
          <w:b/>
          <w:sz w:val="24"/>
          <w:szCs w:val="24"/>
        </w:rPr>
      </w:pPr>
    </w:p>
    <w:sectPr w:rsidR="007A16A3" w:rsidRPr="00ED7609"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409583" w14:textId="77777777" w:rsidR="00205A7B" w:rsidRDefault="00205A7B" w:rsidP="00E16E68">
      <w:pPr>
        <w:spacing w:after="0" w:line="240" w:lineRule="auto"/>
      </w:pPr>
      <w:r>
        <w:separator/>
      </w:r>
    </w:p>
  </w:endnote>
  <w:endnote w:type="continuationSeparator" w:id="0">
    <w:p w14:paraId="33996EFA" w14:textId="77777777" w:rsidR="00205A7B" w:rsidRDefault="00205A7B" w:rsidP="00E16E68">
      <w:pPr>
        <w:spacing w:after="0" w:line="240" w:lineRule="auto"/>
      </w:pPr>
      <w:r>
        <w:continuationSeparator/>
      </w:r>
    </w:p>
  </w:endnote>
  <w:endnote w:type="continuationNotice" w:id="1">
    <w:p w14:paraId="4ECCC0A5" w14:textId="77777777" w:rsidR="00205A7B" w:rsidRDefault="00205A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C2C1F0" w14:textId="77777777" w:rsidR="00205A7B" w:rsidRDefault="00205A7B" w:rsidP="00E16E68">
      <w:pPr>
        <w:spacing w:after="0" w:line="240" w:lineRule="auto"/>
      </w:pPr>
      <w:r>
        <w:separator/>
      </w:r>
    </w:p>
  </w:footnote>
  <w:footnote w:type="continuationSeparator" w:id="0">
    <w:p w14:paraId="3216B5A3" w14:textId="77777777" w:rsidR="00205A7B" w:rsidRDefault="00205A7B" w:rsidP="00E16E68">
      <w:pPr>
        <w:spacing w:after="0" w:line="240" w:lineRule="auto"/>
      </w:pPr>
      <w:r>
        <w:continuationSeparator/>
      </w:r>
    </w:p>
  </w:footnote>
  <w:footnote w:type="continuationNotice" w:id="1">
    <w:p w14:paraId="2392E782" w14:textId="77777777" w:rsidR="00205A7B" w:rsidRDefault="00205A7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A1585" w14:textId="7C9413F3" w:rsidR="00E16E68" w:rsidRDefault="00966FC5" w:rsidP="00757CDB">
    <w:pPr>
      <w:pStyle w:val="Header"/>
      <w:jc w:val="right"/>
    </w:pPr>
    <w:r>
      <w:t xml:space="preserve">Third </w:t>
    </w:r>
    <w:r w:rsidR="006C420B">
      <w:t>Circuit</w:t>
    </w:r>
    <w:r w:rsidR="0016476D">
      <w:t xml:space="preserve"> Court</w:t>
    </w:r>
    <w:r w:rsidR="00E16E68">
      <w:tab/>
    </w:r>
    <w:r w:rsidR="009B22D9">
      <w:t>1993</w:t>
    </w:r>
    <w:r w:rsidR="00E16E68">
      <w:tab/>
    </w:r>
    <w:proofErr w:type="spellStart"/>
    <w:r w:rsidR="009B22D9">
      <w:t>Fatin</w:t>
    </w:r>
    <w:proofErr w:type="spellEnd"/>
    <w:r w:rsidR="009B22D9">
      <w:t xml:space="preserve"> v. INS</w:t>
    </w:r>
  </w:p>
  <w:p w14:paraId="4CE88CBF" w14:textId="3DBF0F57" w:rsidR="00552EC4" w:rsidRDefault="00552EC4" w:rsidP="00552EC4">
    <w:pPr>
      <w:pStyle w:val="Header"/>
      <w:jc w:val="right"/>
    </w:pPr>
    <w:r>
      <w:tab/>
    </w:r>
    <w:r>
      <w:tab/>
    </w:r>
    <w:r w:rsidR="009B22D9">
      <w:t>PSG</w:t>
    </w:r>
    <w:r w:rsidR="00BF0F31">
      <w:t xml:space="preserve"> &amp;</w:t>
    </w:r>
    <w:r w:rsidR="009B22D9">
      <w:t xml:space="preserve"> </w:t>
    </w:r>
    <w:r w:rsidR="00BF0F31">
      <w:t>POLITICAL OPINION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156852"/>
    <w:multiLevelType w:val="hybridMultilevel"/>
    <w:tmpl w:val="D130A1D4"/>
    <w:lvl w:ilvl="0" w:tplc="C2827C08">
      <w:numFmt w:val="bullet"/>
      <w:lvlText w:val=""/>
      <w:lvlJc w:val="left"/>
      <w:pPr>
        <w:ind w:left="720" w:hanging="360"/>
      </w:pPr>
      <w:rPr>
        <w:rFonts w:ascii="Symbol" w:eastAsiaTheme="minorHAnsi" w:hAnsi="Symbol"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063A9"/>
    <w:rsid w:val="000143DA"/>
    <w:rsid w:val="0003741D"/>
    <w:rsid w:val="00054BBC"/>
    <w:rsid w:val="00060D0E"/>
    <w:rsid w:val="000D71E4"/>
    <w:rsid w:val="001044B8"/>
    <w:rsid w:val="00120797"/>
    <w:rsid w:val="00144CF6"/>
    <w:rsid w:val="00144D3B"/>
    <w:rsid w:val="00145448"/>
    <w:rsid w:val="0016476D"/>
    <w:rsid w:val="0017567B"/>
    <w:rsid w:val="001B0867"/>
    <w:rsid w:val="00205A7B"/>
    <w:rsid w:val="00207B47"/>
    <w:rsid w:val="0026775C"/>
    <w:rsid w:val="002F322F"/>
    <w:rsid w:val="003133BA"/>
    <w:rsid w:val="003510DC"/>
    <w:rsid w:val="003F3F2A"/>
    <w:rsid w:val="00410364"/>
    <w:rsid w:val="00434206"/>
    <w:rsid w:val="004375FC"/>
    <w:rsid w:val="00444E7F"/>
    <w:rsid w:val="00457D27"/>
    <w:rsid w:val="00466350"/>
    <w:rsid w:val="004F38B7"/>
    <w:rsid w:val="005046B1"/>
    <w:rsid w:val="00524EF1"/>
    <w:rsid w:val="00552EC4"/>
    <w:rsid w:val="00553D7D"/>
    <w:rsid w:val="00584E38"/>
    <w:rsid w:val="005E0C53"/>
    <w:rsid w:val="00606787"/>
    <w:rsid w:val="00630452"/>
    <w:rsid w:val="006C420B"/>
    <w:rsid w:val="00757CDB"/>
    <w:rsid w:val="007612F1"/>
    <w:rsid w:val="0078702E"/>
    <w:rsid w:val="007A16A3"/>
    <w:rsid w:val="007B49D0"/>
    <w:rsid w:val="007C2444"/>
    <w:rsid w:val="007D1AC2"/>
    <w:rsid w:val="007F7A38"/>
    <w:rsid w:val="00822D34"/>
    <w:rsid w:val="00825131"/>
    <w:rsid w:val="00873D3F"/>
    <w:rsid w:val="008849F4"/>
    <w:rsid w:val="008A41F9"/>
    <w:rsid w:val="008C70B7"/>
    <w:rsid w:val="008E5B66"/>
    <w:rsid w:val="008E6976"/>
    <w:rsid w:val="00966FC5"/>
    <w:rsid w:val="009917BC"/>
    <w:rsid w:val="009B22D9"/>
    <w:rsid w:val="009B4CAA"/>
    <w:rsid w:val="00A24AA8"/>
    <w:rsid w:val="00A65C5C"/>
    <w:rsid w:val="00A71A67"/>
    <w:rsid w:val="00A71E2C"/>
    <w:rsid w:val="00AC230B"/>
    <w:rsid w:val="00AE4006"/>
    <w:rsid w:val="00B06A8B"/>
    <w:rsid w:val="00B179CF"/>
    <w:rsid w:val="00B22A54"/>
    <w:rsid w:val="00B330E3"/>
    <w:rsid w:val="00B3733A"/>
    <w:rsid w:val="00B564E2"/>
    <w:rsid w:val="00B667F9"/>
    <w:rsid w:val="00B778D1"/>
    <w:rsid w:val="00B942B3"/>
    <w:rsid w:val="00B9776E"/>
    <w:rsid w:val="00BF0F31"/>
    <w:rsid w:val="00C1177A"/>
    <w:rsid w:val="00C47189"/>
    <w:rsid w:val="00C87419"/>
    <w:rsid w:val="00CC3AFE"/>
    <w:rsid w:val="00CC7EEE"/>
    <w:rsid w:val="00CD6DF7"/>
    <w:rsid w:val="00CE742F"/>
    <w:rsid w:val="00CF6D6F"/>
    <w:rsid w:val="00D01DE6"/>
    <w:rsid w:val="00D47EB9"/>
    <w:rsid w:val="00D54CC7"/>
    <w:rsid w:val="00D66735"/>
    <w:rsid w:val="00DA093A"/>
    <w:rsid w:val="00DE6E37"/>
    <w:rsid w:val="00E16E68"/>
    <w:rsid w:val="00E2134E"/>
    <w:rsid w:val="00E94D8B"/>
    <w:rsid w:val="00EA42DD"/>
    <w:rsid w:val="00EC611E"/>
    <w:rsid w:val="00ED7609"/>
    <w:rsid w:val="00EE24CF"/>
    <w:rsid w:val="00EF5DE1"/>
    <w:rsid w:val="00F10D22"/>
    <w:rsid w:val="00F52B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796</Words>
  <Characters>4539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50</cp:revision>
  <cp:lastPrinted>2021-07-02T19:26:00Z</cp:lastPrinted>
  <dcterms:created xsi:type="dcterms:W3CDTF">2021-07-02T18:55:00Z</dcterms:created>
  <dcterms:modified xsi:type="dcterms:W3CDTF">2021-07-02T19:35:00Z</dcterms:modified>
</cp:coreProperties>
</file>