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453BB7" w14:textId="445B3D24" w:rsidR="00CE41B9" w:rsidRPr="00936658" w:rsidRDefault="00077658" w:rsidP="00936658">
      <w:pPr>
        <w:spacing w:after="0"/>
        <w:jc w:val="center"/>
        <w:rPr>
          <w:rFonts w:ascii="Times New Roman" w:hAnsi="Times New Roman" w:cs="Times New Roman"/>
          <w:b/>
          <w:sz w:val="24"/>
          <w:szCs w:val="24"/>
        </w:rPr>
      </w:pPr>
      <w:r w:rsidRPr="00936658">
        <w:rPr>
          <w:rFonts w:ascii="Times New Roman" w:hAnsi="Times New Roman" w:cs="Times New Roman"/>
          <w:b/>
          <w:sz w:val="24"/>
          <w:szCs w:val="24"/>
        </w:rPr>
        <w:t>Immigration Court:</w:t>
      </w:r>
      <w:r w:rsidR="000A0788">
        <w:rPr>
          <w:rFonts w:ascii="Times New Roman" w:hAnsi="Times New Roman" w:cs="Times New Roman"/>
          <w:b/>
          <w:sz w:val="24"/>
          <w:szCs w:val="24"/>
        </w:rPr>
        <w:t xml:space="preserve"> BIA</w:t>
      </w:r>
    </w:p>
    <w:p w14:paraId="3A2176A5" w14:textId="77777777" w:rsidR="00587548" w:rsidRDefault="00077658" w:rsidP="00936658">
      <w:pPr>
        <w:spacing w:after="0"/>
        <w:rPr>
          <w:rFonts w:ascii="Times New Roman" w:hAnsi="Times New Roman" w:cs="Times New Roman"/>
          <w:b/>
          <w:sz w:val="24"/>
          <w:szCs w:val="24"/>
        </w:rPr>
      </w:pPr>
      <w:r w:rsidRPr="00936658">
        <w:rPr>
          <w:rFonts w:ascii="Times New Roman" w:hAnsi="Times New Roman" w:cs="Times New Roman"/>
          <w:b/>
          <w:sz w:val="24"/>
          <w:szCs w:val="24"/>
        </w:rPr>
        <w:t>Case:</w:t>
      </w:r>
      <w:r w:rsidRPr="00936658">
        <w:rPr>
          <w:rFonts w:ascii="Times New Roman" w:hAnsi="Times New Roman" w:cs="Times New Roman"/>
          <w:b/>
          <w:sz w:val="24"/>
          <w:szCs w:val="24"/>
        </w:rPr>
        <w:tab/>
      </w:r>
      <w:r w:rsidR="000A0788">
        <w:rPr>
          <w:rFonts w:ascii="Times New Roman" w:hAnsi="Times New Roman" w:cs="Times New Roman"/>
          <w:bCs/>
          <w:i/>
          <w:iCs/>
          <w:sz w:val="24"/>
          <w:szCs w:val="24"/>
        </w:rPr>
        <w:t>Matter of Renata Miranda-</w:t>
      </w:r>
      <w:proofErr w:type="spellStart"/>
      <w:r w:rsidR="000A0788">
        <w:rPr>
          <w:rFonts w:ascii="Times New Roman" w:hAnsi="Times New Roman" w:cs="Times New Roman"/>
          <w:bCs/>
          <w:i/>
          <w:iCs/>
          <w:sz w:val="24"/>
          <w:szCs w:val="24"/>
        </w:rPr>
        <w:t>Cordiero</w:t>
      </w:r>
      <w:proofErr w:type="spellEnd"/>
      <w:r w:rsidR="000A0788">
        <w:rPr>
          <w:rFonts w:ascii="Times New Roman" w:hAnsi="Times New Roman" w:cs="Times New Roman"/>
          <w:bCs/>
          <w:sz w:val="24"/>
          <w:szCs w:val="24"/>
        </w:rPr>
        <w:t>, 27 I&amp;N Dec. 551 (BIA 2019)</w:t>
      </w:r>
      <w:r w:rsidRPr="00936658">
        <w:rPr>
          <w:rFonts w:ascii="Times New Roman" w:hAnsi="Times New Roman" w:cs="Times New Roman"/>
          <w:b/>
          <w:sz w:val="24"/>
          <w:szCs w:val="24"/>
        </w:rPr>
        <w:tab/>
      </w:r>
      <w:r w:rsidRPr="00936658">
        <w:rPr>
          <w:rFonts w:ascii="Times New Roman" w:hAnsi="Times New Roman" w:cs="Times New Roman"/>
          <w:b/>
          <w:sz w:val="24"/>
          <w:szCs w:val="24"/>
        </w:rPr>
        <w:tab/>
      </w:r>
    </w:p>
    <w:p w14:paraId="20453BB9" w14:textId="57EEC26C" w:rsidR="00077658" w:rsidRPr="00587548"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Date:</w:t>
      </w:r>
      <w:r w:rsidR="00587548">
        <w:rPr>
          <w:rFonts w:ascii="Times New Roman" w:hAnsi="Times New Roman" w:cs="Times New Roman"/>
          <w:bCs/>
          <w:sz w:val="24"/>
          <w:szCs w:val="24"/>
        </w:rPr>
        <w:t xml:space="preserve"> May 22, 2019</w:t>
      </w:r>
      <w:r w:rsidR="00587548">
        <w:rPr>
          <w:rFonts w:ascii="Times New Roman" w:hAnsi="Times New Roman" w:cs="Times New Roman"/>
          <w:bCs/>
          <w:sz w:val="24"/>
          <w:szCs w:val="24"/>
        </w:rPr>
        <w:tab/>
      </w:r>
      <w:r w:rsidR="00587548">
        <w:rPr>
          <w:rFonts w:ascii="Times New Roman" w:hAnsi="Times New Roman" w:cs="Times New Roman"/>
          <w:bCs/>
          <w:sz w:val="24"/>
          <w:szCs w:val="24"/>
        </w:rPr>
        <w:tab/>
      </w:r>
      <w:r w:rsidRPr="00936658">
        <w:rPr>
          <w:rFonts w:ascii="Times New Roman" w:hAnsi="Times New Roman" w:cs="Times New Roman"/>
          <w:b/>
          <w:sz w:val="24"/>
          <w:szCs w:val="24"/>
        </w:rPr>
        <w:t>Adjudicated by:</w:t>
      </w:r>
      <w:r w:rsidR="00587548">
        <w:rPr>
          <w:rFonts w:ascii="Times New Roman" w:hAnsi="Times New Roman" w:cs="Times New Roman"/>
          <w:bCs/>
          <w:sz w:val="24"/>
          <w:szCs w:val="24"/>
        </w:rPr>
        <w:t xml:space="preserve"> </w:t>
      </w:r>
      <w:proofErr w:type="spellStart"/>
      <w:r w:rsidR="00587548">
        <w:rPr>
          <w:rFonts w:ascii="Times New Roman" w:hAnsi="Times New Roman" w:cs="Times New Roman"/>
          <w:bCs/>
          <w:sz w:val="24"/>
          <w:szCs w:val="24"/>
        </w:rPr>
        <w:t>Guendelsberger</w:t>
      </w:r>
      <w:proofErr w:type="spellEnd"/>
      <w:r w:rsidR="00587548">
        <w:rPr>
          <w:rFonts w:ascii="Times New Roman" w:hAnsi="Times New Roman" w:cs="Times New Roman"/>
          <w:bCs/>
          <w:sz w:val="24"/>
          <w:szCs w:val="24"/>
        </w:rPr>
        <w:t>, Grant, Kendall Clark</w:t>
      </w:r>
      <w:r w:rsidRPr="00936658">
        <w:rPr>
          <w:rFonts w:ascii="Times New Roman" w:hAnsi="Times New Roman" w:cs="Times New Roman"/>
          <w:b/>
          <w:sz w:val="24"/>
          <w:szCs w:val="24"/>
        </w:rPr>
        <w:tab/>
      </w:r>
      <w:r w:rsidRPr="00936658">
        <w:rPr>
          <w:rFonts w:ascii="Times New Roman" w:hAnsi="Times New Roman" w:cs="Times New Roman"/>
          <w:b/>
          <w:sz w:val="24"/>
          <w:szCs w:val="24"/>
        </w:rPr>
        <w:tab/>
      </w:r>
    </w:p>
    <w:p w14:paraId="20453BBA" w14:textId="6E14E310" w:rsidR="00077658"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Opinion:</w:t>
      </w:r>
      <w:r w:rsidR="00D82BAF">
        <w:rPr>
          <w:rFonts w:ascii="Times New Roman" w:hAnsi="Times New Roman" w:cs="Times New Roman"/>
          <w:bCs/>
          <w:sz w:val="24"/>
          <w:szCs w:val="24"/>
        </w:rPr>
        <w:t xml:space="preserve"> Grant</w:t>
      </w:r>
    </w:p>
    <w:p w14:paraId="3257D60D" w14:textId="77777777" w:rsidR="00D82BAF" w:rsidRPr="00D82BAF" w:rsidRDefault="00D82BAF" w:rsidP="00936658">
      <w:pPr>
        <w:spacing w:after="0"/>
        <w:rPr>
          <w:rFonts w:ascii="Times New Roman" w:hAnsi="Times New Roman" w:cs="Times New Roman"/>
          <w:bCs/>
          <w:sz w:val="24"/>
          <w:szCs w:val="24"/>
        </w:rPr>
      </w:pPr>
    </w:p>
    <w:p w14:paraId="20453BBB" w14:textId="4742A606" w:rsidR="00077658" w:rsidRPr="00224D97"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Tags:</w:t>
      </w:r>
      <w:r w:rsidR="00D82BAF">
        <w:rPr>
          <w:rFonts w:ascii="Times New Roman" w:hAnsi="Times New Roman" w:cs="Times New Roman"/>
          <w:bCs/>
          <w:sz w:val="24"/>
          <w:szCs w:val="24"/>
        </w:rPr>
        <w:t xml:space="preserve"> MTR, in absentia removal order,</w:t>
      </w:r>
      <w:r w:rsidR="00BF0CE3">
        <w:rPr>
          <w:rFonts w:ascii="Times New Roman" w:hAnsi="Times New Roman" w:cs="Times New Roman"/>
          <w:bCs/>
          <w:sz w:val="24"/>
          <w:szCs w:val="24"/>
        </w:rPr>
        <w:t xml:space="preserve"> defective</w:t>
      </w:r>
      <w:r w:rsidR="00D82BAF">
        <w:rPr>
          <w:rFonts w:ascii="Times New Roman" w:hAnsi="Times New Roman" w:cs="Times New Roman"/>
          <w:bCs/>
          <w:sz w:val="24"/>
          <w:szCs w:val="24"/>
        </w:rPr>
        <w:t xml:space="preserve"> NTA, notice</w:t>
      </w:r>
      <w:r w:rsidR="00224D97">
        <w:rPr>
          <w:rFonts w:ascii="Times New Roman" w:hAnsi="Times New Roman" w:cs="Times New Roman"/>
          <w:bCs/>
          <w:sz w:val="24"/>
          <w:szCs w:val="24"/>
        </w:rPr>
        <w:t xml:space="preserve">, jurisdiction, </w:t>
      </w:r>
      <w:r w:rsidR="00224D97">
        <w:rPr>
          <w:rFonts w:ascii="Times New Roman" w:hAnsi="Times New Roman" w:cs="Times New Roman"/>
          <w:bCs/>
          <w:i/>
          <w:iCs/>
          <w:sz w:val="24"/>
          <w:szCs w:val="24"/>
        </w:rPr>
        <w:t>Pereira</w:t>
      </w:r>
      <w:r w:rsidR="00224D97">
        <w:rPr>
          <w:rFonts w:ascii="Times New Roman" w:hAnsi="Times New Roman" w:cs="Times New Roman"/>
          <w:bCs/>
          <w:sz w:val="24"/>
          <w:szCs w:val="24"/>
        </w:rPr>
        <w:t xml:space="preserve">, </w:t>
      </w:r>
      <w:r w:rsidR="00BF0CE3">
        <w:rPr>
          <w:rFonts w:ascii="Times New Roman" w:hAnsi="Times New Roman" w:cs="Times New Roman"/>
          <w:bCs/>
          <w:sz w:val="24"/>
          <w:szCs w:val="24"/>
        </w:rPr>
        <w:t>provisional waiver of unlawful presence, cancellation of removal</w:t>
      </w:r>
    </w:p>
    <w:p w14:paraId="12272B4C" w14:textId="77777777" w:rsidR="00D82BAF" w:rsidRPr="00D82BAF" w:rsidRDefault="00D82BAF" w:rsidP="00936658">
      <w:pPr>
        <w:spacing w:after="0"/>
        <w:rPr>
          <w:rFonts w:ascii="Times New Roman" w:hAnsi="Times New Roman" w:cs="Times New Roman"/>
          <w:bCs/>
          <w:sz w:val="24"/>
          <w:szCs w:val="24"/>
        </w:rPr>
      </w:pPr>
    </w:p>
    <w:p w14:paraId="20453BBC" w14:textId="570C893C" w:rsidR="00077658" w:rsidRPr="00BC619E"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Question Presented:</w:t>
      </w:r>
      <w:r w:rsidR="00BC619E">
        <w:rPr>
          <w:rFonts w:ascii="Times New Roman" w:hAnsi="Times New Roman" w:cs="Times New Roman"/>
          <w:bCs/>
          <w:sz w:val="24"/>
          <w:szCs w:val="24"/>
        </w:rPr>
        <w:t xml:space="preserve"> Did IJ err in finding no exceptional circumstances for a </w:t>
      </w:r>
      <w:proofErr w:type="spellStart"/>
      <w:r w:rsidR="00BC619E">
        <w:rPr>
          <w:rFonts w:ascii="Times New Roman" w:hAnsi="Times New Roman" w:cs="Times New Roman"/>
          <w:bCs/>
          <w:sz w:val="24"/>
          <w:szCs w:val="24"/>
        </w:rPr>
        <w:t>sua</w:t>
      </w:r>
      <w:proofErr w:type="spellEnd"/>
      <w:r w:rsidR="00BC619E">
        <w:rPr>
          <w:rFonts w:ascii="Times New Roman" w:hAnsi="Times New Roman" w:cs="Times New Roman"/>
          <w:bCs/>
          <w:sz w:val="24"/>
          <w:szCs w:val="24"/>
        </w:rPr>
        <w:t xml:space="preserve"> sponte reopening?</w:t>
      </w:r>
    </w:p>
    <w:p w14:paraId="20453BBD" w14:textId="77777777" w:rsidR="00077658" w:rsidRPr="00936658" w:rsidRDefault="00077658" w:rsidP="00936658">
      <w:pPr>
        <w:spacing w:after="0"/>
        <w:rPr>
          <w:rFonts w:ascii="Times New Roman" w:hAnsi="Times New Roman" w:cs="Times New Roman"/>
          <w:b/>
          <w:sz w:val="24"/>
          <w:szCs w:val="24"/>
        </w:rPr>
      </w:pPr>
    </w:p>
    <w:p w14:paraId="20453BBE" w14:textId="2D7D6A57" w:rsidR="00077658" w:rsidRPr="00DE1B51"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Holdings:</w:t>
      </w:r>
      <w:r w:rsidR="00DE1B51">
        <w:rPr>
          <w:rFonts w:ascii="Times New Roman" w:hAnsi="Times New Roman" w:cs="Times New Roman"/>
          <w:bCs/>
          <w:sz w:val="24"/>
          <w:szCs w:val="24"/>
        </w:rPr>
        <w:t xml:space="preserve"> </w:t>
      </w:r>
      <w:r w:rsidR="00947373">
        <w:rPr>
          <w:rFonts w:ascii="Times New Roman" w:hAnsi="Times New Roman" w:cs="Times New Roman"/>
          <w:bCs/>
          <w:sz w:val="24"/>
          <w:szCs w:val="24"/>
        </w:rPr>
        <w:t xml:space="preserve">“Upon our de novo review, we find that the respondent’s case does not present an exceptional situation that warrants the exercise of discretion to reopen </w:t>
      </w:r>
      <w:proofErr w:type="spellStart"/>
      <w:r w:rsidR="00947373">
        <w:rPr>
          <w:rFonts w:ascii="Times New Roman" w:hAnsi="Times New Roman" w:cs="Times New Roman"/>
          <w:bCs/>
          <w:sz w:val="24"/>
          <w:szCs w:val="24"/>
        </w:rPr>
        <w:t>sua</w:t>
      </w:r>
      <w:proofErr w:type="spellEnd"/>
      <w:r w:rsidR="00947373">
        <w:rPr>
          <w:rFonts w:ascii="Times New Roman" w:hAnsi="Times New Roman" w:cs="Times New Roman"/>
          <w:bCs/>
          <w:sz w:val="24"/>
          <w:szCs w:val="24"/>
        </w:rPr>
        <w:t xml:space="preserve"> sponte, regardless of the availability of a provisional waiver.”</w:t>
      </w:r>
      <w:r w:rsidR="00947373">
        <w:rPr>
          <w:rFonts w:ascii="Times New Roman" w:hAnsi="Times New Roman" w:cs="Times New Roman"/>
          <w:bCs/>
          <w:sz w:val="24"/>
          <w:szCs w:val="24"/>
        </w:rPr>
        <w:tab/>
        <w:t>555</w:t>
      </w:r>
      <w:r w:rsidR="00484097">
        <w:rPr>
          <w:rFonts w:ascii="Times New Roman" w:hAnsi="Times New Roman" w:cs="Times New Roman"/>
          <w:bCs/>
          <w:sz w:val="24"/>
          <w:szCs w:val="24"/>
        </w:rPr>
        <w:t xml:space="preserve"> (Appeal dismissed)</w:t>
      </w:r>
    </w:p>
    <w:p w14:paraId="20453BBF" w14:textId="77777777" w:rsidR="00077658" w:rsidRPr="00936658" w:rsidRDefault="00077658" w:rsidP="00936658">
      <w:pPr>
        <w:spacing w:after="0"/>
        <w:rPr>
          <w:rFonts w:ascii="Times New Roman" w:hAnsi="Times New Roman" w:cs="Times New Roman"/>
          <w:b/>
          <w:sz w:val="24"/>
          <w:szCs w:val="24"/>
        </w:rPr>
      </w:pPr>
    </w:p>
    <w:p w14:paraId="20453BC0" w14:textId="63035AC6" w:rsidR="00077658" w:rsidRPr="008072A2"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Rationale:</w:t>
      </w:r>
      <w:r w:rsidR="00947373">
        <w:rPr>
          <w:rFonts w:ascii="Times New Roman" w:hAnsi="Times New Roman" w:cs="Times New Roman"/>
          <w:bCs/>
          <w:sz w:val="24"/>
          <w:szCs w:val="24"/>
        </w:rPr>
        <w:t xml:space="preserve"> </w:t>
      </w:r>
      <w:r w:rsidR="008072A2">
        <w:rPr>
          <w:rFonts w:ascii="Times New Roman" w:hAnsi="Times New Roman" w:cs="Times New Roman"/>
          <w:bCs/>
          <w:i/>
          <w:iCs/>
          <w:sz w:val="24"/>
          <w:szCs w:val="24"/>
        </w:rPr>
        <w:t>Pereira</w:t>
      </w:r>
      <w:r w:rsidR="008072A2">
        <w:rPr>
          <w:rFonts w:ascii="Times New Roman" w:hAnsi="Times New Roman" w:cs="Times New Roman"/>
          <w:bCs/>
          <w:sz w:val="24"/>
          <w:szCs w:val="24"/>
        </w:rPr>
        <w:t xml:space="preserve"> does not get her to reopen in absentia removal order</w:t>
      </w:r>
      <w:r w:rsidR="00224D97">
        <w:rPr>
          <w:rFonts w:ascii="Times New Roman" w:hAnsi="Times New Roman" w:cs="Times New Roman"/>
          <w:bCs/>
          <w:sz w:val="24"/>
          <w:szCs w:val="24"/>
        </w:rPr>
        <w:t xml:space="preserve"> (due to lack of notice or jurisdiction), and </w:t>
      </w:r>
      <w:proofErr w:type="spellStart"/>
      <w:r w:rsidR="00224D97">
        <w:rPr>
          <w:rFonts w:ascii="Times New Roman" w:hAnsi="Times New Roman" w:cs="Times New Roman"/>
          <w:bCs/>
          <w:sz w:val="24"/>
          <w:szCs w:val="24"/>
        </w:rPr>
        <w:t>sua</w:t>
      </w:r>
      <w:proofErr w:type="spellEnd"/>
      <w:r w:rsidR="00224D97">
        <w:rPr>
          <w:rFonts w:ascii="Times New Roman" w:hAnsi="Times New Roman" w:cs="Times New Roman"/>
          <w:bCs/>
          <w:sz w:val="24"/>
          <w:szCs w:val="24"/>
        </w:rPr>
        <w:t xml:space="preserve"> sponte isn’t available, either.</w:t>
      </w:r>
    </w:p>
    <w:p w14:paraId="20453BC1" w14:textId="77777777" w:rsidR="00077658" w:rsidRPr="00936658" w:rsidRDefault="00077658" w:rsidP="00936658">
      <w:pPr>
        <w:spacing w:after="0"/>
        <w:rPr>
          <w:rFonts w:ascii="Times New Roman" w:hAnsi="Times New Roman" w:cs="Times New Roman"/>
          <w:b/>
          <w:sz w:val="24"/>
          <w:szCs w:val="24"/>
        </w:rPr>
      </w:pPr>
    </w:p>
    <w:p w14:paraId="20453BC2" w14:textId="63D78657" w:rsidR="00077658" w:rsidRPr="00C54884"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Facts:</w:t>
      </w:r>
      <w:r w:rsidR="00C54884">
        <w:rPr>
          <w:rFonts w:ascii="Times New Roman" w:hAnsi="Times New Roman" w:cs="Times New Roman"/>
          <w:bCs/>
          <w:sz w:val="24"/>
          <w:szCs w:val="24"/>
        </w:rPr>
        <w:t xml:space="preserve"> (551-552) Citizen of Brazil who entered U.S. EWI in 2005. She was personally served with an NTA.</w:t>
      </w:r>
    </w:p>
    <w:p w14:paraId="20453BC3" w14:textId="77777777" w:rsidR="00077658" w:rsidRPr="00936658" w:rsidRDefault="00077658" w:rsidP="00936658">
      <w:pPr>
        <w:spacing w:after="0"/>
        <w:rPr>
          <w:rFonts w:ascii="Times New Roman" w:hAnsi="Times New Roman" w:cs="Times New Roman"/>
          <w:b/>
          <w:sz w:val="24"/>
          <w:szCs w:val="24"/>
        </w:rPr>
      </w:pPr>
    </w:p>
    <w:p w14:paraId="20453BC4" w14:textId="3688F194" w:rsidR="00077658" w:rsidRDefault="00936658" w:rsidP="00936658">
      <w:pPr>
        <w:spacing w:after="0"/>
        <w:rPr>
          <w:rFonts w:ascii="Times New Roman" w:hAnsi="Times New Roman" w:cs="Times New Roman"/>
          <w:b/>
          <w:sz w:val="24"/>
          <w:szCs w:val="24"/>
        </w:rPr>
      </w:pPr>
      <w:r>
        <w:rPr>
          <w:rFonts w:ascii="Times New Roman" w:hAnsi="Times New Roman" w:cs="Times New Roman"/>
          <w:b/>
          <w:sz w:val="24"/>
          <w:szCs w:val="24"/>
        </w:rPr>
        <w:t>Procedural History</w:t>
      </w:r>
      <w:r w:rsidR="00077658" w:rsidRPr="00936658">
        <w:rPr>
          <w:rFonts w:ascii="Times New Roman" w:hAnsi="Times New Roman" w:cs="Times New Roman"/>
          <w:b/>
          <w:sz w:val="24"/>
          <w:szCs w:val="24"/>
        </w:rPr>
        <w:t>:</w:t>
      </w:r>
    </w:p>
    <w:p w14:paraId="0E7B6489" w14:textId="123A8371" w:rsidR="00530472" w:rsidRPr="004226D2" w:rsidRDefault="004226D2" w:rsidP="00530472">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 xml:space="preserve">March </w:t>
      </w:r>
      <w:r w:rsidR="00C54884">
        <w:rPr>
          <w:rFonts w:ascii="Times New Roman" w:hAnsi="Times New Roman" w:cs="Times New Roman"/>
          <w:b/>
          <w:sz w:val="24"/>
          <w:szCs w:val="24"/>
        </w:rPr>
        <w:t>2005:</w:t>
      </w:r>
      <w:r w:rsidR="00C54884">
        <w:rPr>
          <w:rFonts w:ascii="Times New Roman" w:hAnsi="Times New Roman" w:cs="Times New Roman"/>
          <w:bCs/>
          <w:sz w:val="24"/>
          <w:szCs w:val="24"/>
        </w:rPr>
        <w:t xml:space="preserve"> Personally served with a NTA</w:t>
      </w:r>
      <w:r w:rsidR="001F2908">
        <w:rPr>
          <w:rFonts w:ascii="Times New Roman" w:hAnsi="Times New Roman" w:cs="Times New Roman"/>
          <w:bCs/>
          <w:sz w:val="24"/>
          <w:szCs w:val="24"/>
        </w:rPr>
        <w:t>, refused to provide an address.</w:t>
      </w:r>
    </w:p>
    <w:p w14:paraId="69D13AA6" w14:textId="677419EE" w:rsidR="004226D2" w:rsidRPr="00151EF5" w:rsidRDefault="004226D2" w:rsidP="00530472">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May 2005:</w:t>
      </w:r>
      <w:r>
        <w:rPr>
          <w:rFonts w:ascii="Times New Roman" w:hAnsi="Times New Roman" w:cs="Times New Roman"/>
          <w:bCs/>
          <w:sz w:val="24"/>
          <w:szCs w:val="24"/>
        </w:rPr>
        <w:t xml:space="preserve"> Ordered removed in absentia.</w:t>
      </w:r>
    </w:p>
    <w:p w14:paraId="6C13B5FF" w14:textId="0F34080C" w:rsidR="00151EF5" w:rsidRPr="00367C07" w:rsidRDefault="00151EF5" w:rsidP="00367C07">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July 2017:</w:t>
      </w:r>
      <w:r>
        <w:rPr>
          <w:rFonts w:ascii="Times New Roman" w:hAnsi="Times New Roman" w:cs="Times New Roman"/>
          <w:bCs/>
          <w:sz w:val="24"/>
          <w:szCs w:val="24"/>
        </w:rPr>
        <w:t xml:space="preserve"> filed motion requesting </w:t>
      </w:r>
      <w:proofErr w:type="spellStart"/>
      <w:r>
        <w:rPr>
          <w:rFonts w:ascii="Times New Roman" w:hAnsi="Times New Roman" w:cs="Times New Roman"/>
          <w:bCs/>
          <w:sz w:val="24"/>
          <w:szCs w:val="24"/>
        </w:rPr>
        <w:t>sua</w:t>
      </w:r>
      <w:proofErr w:type="spellEnd"/>
      <w:r>
        <w:rPr>
          <w:rFonts w:ascii="Times New Roman" w:hAnsi="Times New Roman" w:cs="Times New Roman"/>
          <w:bCs/>
          <w:sz w:val="24"/>
          <w:szCs w:val="24"/>
        </w:rPr>
        <w:t xml:space="preserve"> sponte reopening of procedures so she could file I-601A</w:t>
      </w:r>
      <w:r w:rsidR="00F12561">
        <w:rPr>
          <w:rFonts w:ascii="Times New Roman" w:hAnsi="Times New Roman" w:cs="Times New Roman"/>
          <w:bCs/>
          <w:sz w:val="24"/>
          <w:szCs w:val="24"/>
        </w:rPr>
        <w:t xml:space="preserve"> based on her marriage to a USC and approved visa petition.</w:t>
      </w:r>
      <w:r w:rsidR="00F12561" w:rsidRPr="00367C07">
        <w:rPr>
          <w:rFonts w:ascii="Times New Roman" w:hAnsi="Times New Roman" w:cs="Times New Roman"/>
          <w:bCs/>
          <w:sz w:val="24"/>
          <w:szCs w:val="24"/>
        </w:rPr>
        <w:t xml:space="preserve"> </w:t>
      </w:r>
    </w:p>
    <w:p w14:paraId="3EA88180" w14:textId="3231212F" w:rsidR="00530472" w:rsidRPr="00530472" w:rsidRDefault="00530472" w:rsidP="00530472">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2018:</w:t>
      </w:r>
      <w:r>
        <w:rPr>
          <w:rFonts w:ascii="Times New Roman" w:hAnsi="Times New Roman" w:cs="Times New Roman"/>
          <w:bCs/>
          <w:sz w:val="24"/>
          <w:szCs w:val="24"/>
        </w:rPr>
        <w:t xml:space="preserve"> IJ denied motion to </w:t>
      </w:r>
      <w:proofErr w:type="spellStart"/>
      <w:r>
        <w:rPr>
          <w:rFonts w:ascii="Times New Roman" w:hAnsi="Times New Roman" w:cs="Times New Roman"/>
          <w:bCs/>
          <w:sz w:val="24"/>
          <w:szCs w:val="24"/>
        </w:rPr>
        <w:t>sua</w:t>
      </w:r>
      <w:proofErr w:type="spellEnd"/>
      <w:r>
        <w:rPr>
          <w:rFonts w:ascii="Times New Roman" w:hAnsi="Times New Roman" w:cs="Times New Roman"/>
          <w:bCs/>
          <w:sz w:val="24"/>
          <w:szCs w:val="24"/>
        </w:rPr>
        <w:t xml:space="preserve"> sponte reopen removal proceedings</w:t>
      </w:r>
      <w:r w:rsidR="00367C07">
        <w:rPr>
          <w:rFonts w:ascii="Times New Roman" w:hAnsi="Times New Roman" w:cs="Times New Roman"/>
          <w:bCs/>
          <w:sz w:val="24"/>
          <w:szCs w:val="24"/>
        </w:rPr>
        <w:t xml:space="preserve"> because he lacked jurisdiction over the waiver (USCIS business) and there were no exceptional circumstances that would warrant </w:t>
      </w:r>
      <w:proofErr w:type="spellStart"/>
      <w:r w:rsidR="00367C07">
        <w:rPr>
          <w:rFonts w:ascii="Times New Roman" w:hAnsi="Times New Roman" w:cs="Times New Roman"/>
          <w:bCs/>
          <w:sz w:val="24"/>
          <w:szCs w:val="24"/>
        </w:rPr>
        <w:t>sua</w:t>
      </w:r>
      <w:proofErr w:type="spellEnd"/>
      <w:r w:rsidR="00367C07">
        <w:rPr>
          <w:rFonts w:ascii="Times New Roman" w:hAnsi="Times New Roman" w:cs="Times New Roman"/>
          <w:bCs/>
          <w:sz w:val="24"/>
          <w:szCs w:val="24"/>
        </w:rPr>
        <w:t xml:space="preserve"> sponte reopening.</w:t>
      </w:r>
    </w:p>
    <w:p w14:paraId="20453BC5" w14:textId="77777777" w:rsidR="00077658" w:rsidRPr="00936658" w:rsidRDefault="00077658" w:rsidP="00936658">
      <w:pPr>
        <w:spacing w:after="0"/>
        <w:rPr>
          <w:rFonts w:ascii="Times New Roman" w:hAnsi="Times New Roman" w:cs="Times New Roman"/>
          <w:b/>
          <w:sz w:val="24"/>
          <w:szCs w:val="24"/>
        </w:rPr>
      </w:pPr>
    </w:p>
    <w:p w14:paraId="20453BC6" w14:textId="1C7D717B" w:rsidR="00077658" w:rsidRDefault="00077658" w:rsidP="00936658">
      <w:pPr>
        <w:spacing w:after="0"/>
        <w:rPr>
          <w:rFonts w:ascii="Times New Roman" w:hAnsi="Times New Roman" w:cs="Times New Roman"/>
          <w:b/>
          <w:sz w:val="24"/>
          <w:szCs w:val="24"/>
        </w:rPr>
      </w:pPr>
      <w:r w:rsidRPr="00936658">
        <w:rPr>
          <w:rFonts w:ascii="Times New Roman" w:hAnsi="Times New Roman" w:cs="Times New Roman"/>
          <w:b/>
          <w:sz w:val="24"/>
          <w:szCs w:val="24"/>
        </w:rPr>
        <w:t>Appeals to Statute &amp; Precedent:</w:t>
      </w:r>
    </w:p>
    <w:p w14:paraId="13773D40" w14:textId="16F99F56" w:rsidR="004226D2" w:rsidRPr="00BC619E" w:rsidRDefault="00DB3F82" w:rsidP="004226D2">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INA 240(b)(5) / 8 U.S.C. § 1229(b)(5):</w:t>
      </w:r>
      <w:r>
        <w:rPr>
          <w:rFonts w:ascii="Times New Roman" w:hAnsi="Times New Roman" w:cs="Times New Roman"/>
          <w:bCs/>
          <w:sz w:val="24"/>
          <w:szCs w:val="24"/>
        </w:rPr>
        <w:t xml:space="preserve"> removal in absentia</w:t>
      </w:r>
    </w:p>
    <w:p w14:paraId="0162663C" w14:textId="5F1D4FA1" w:rsidR="00BC619E" w:rsidRPr="00F945BE" w:rsidRDefault="007B5811" w:rsidP="004226D2">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i/>
          <w:iCs/>
          <w:sz w:val="24"/>
          <w:szCs w:val="24"/>
        </w:rPr>
        <w:t>Pereira v. Sessions</w:t>
      </w:r>
      <w:r>
        <w:rPr>
          <w:rFonts w:ascii="Times New Roman" w:hAnsi="Times New Roman" w:cs="Times New Roman"/>
          <w:b/>
          <w:sz w:val="24"/>
          <w:szCs w:val="24"/>
        </w:rPr>
        <w:t>, 138 S. Ct. 2105 (2018):</w:t>
      </w:r>
      <w:r>
        <w:rPr>
          <w:rFonts w:ascii="Times New Roman" w:hAnsi="Times New Roman" w:cs="Times New Roman"/>
          <w:bCs/>
          <w:sz w:val="24"/>
          <w:szCs w:val="24"/>
        </w:rPr>
        <w:t xml:space="preserve"> Respondent asserts that NTA was invalid</w:t>
      </w:r>
      <w:r w:rsidR="000E42C7">
        <w:rPr>
          <w:rFonts w:ascii="Times New Roman" w:hAnsi="Times New Roman" w:cs="Times New Roman"/>
          <w:bCs/>
          <w:sz w:val="24"/>
          <w:szCs w:val="24"/>
        </w:rPr>
        <w:t xml:space="preserve"> and now she would be eligible for cancellation of removal.</w:t>
      </w:r>
    </w:p>
    <w:p w14:paraId="0284BCD7" w14:textId="671375E7" w:rsidR="00F945BE" w:rsidRPr="00662D0C" w:rsidRDefault="00F945BE" w:rsidP="004226D2">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i/>
          <w:iCs/>
          <w:sz w:val="24"/>
          <w:szCs w:val="24"/>
        </w:rPr>
        <w:t>Mauricio-Benitez v. Sessions</w:t>
      </w:r>
      <w:r>
        <w:rPr>
          <w:rFonts w:ascii="Times New Roman" w:hAnsi="Times New Roman" w:cs="Times New Roman"/>
          <w:b/>
          <w:sz w:val="24"/>
          <w:szCs w:val="24"/>
        </w:rPr>
        <w:t>, 908 F.3d 144, 148 (5th Cir. 2018):</w:t>
      </w:r>
      <w:r>
        <w:rPr>
          <w:rFonts w:ascii="Times New Roman" w:hAnsi="Times New Roman" w:cs="Times New Roman"/>
          <w:bCs/>
          <w:sz w:val="24"/>
          <w:szCs w:val="24"/>
        </w:rPr>
        <w:t xml:space="preserve"> </w:t>
      </w:r>
      <w:r w:rsidR="00DB09D6">
        <w:rPr>
          <w:rFonts w:ascii="Times New Roman" w:hAnsi="Times New Roman" w:cs="Times New Roman"/>
          <w:bCs/>
          <w:sz w:val="24"/>
          <w:szCs w:val="24"/>
        </w:rPr>
        <w:t>Court “upheld our decision declining to reopen or rescind an in absentia order of removal where the alien did not receive a notice of hearing as a result of his failure to provide a correct address to the Immigration Court.</w:t>
      </w:r>
      <w:r w:rsidR="00662D0C">
        <w:rPr>
          <w:rFonts w:ascii="Times New Roman" w:hAnsi="Times New Roman" w:cs="Times New Roman"/>
          <w:bCs/>
          <w:sz w:val="24"/>
          <w:szCs w:val="24"/>
        </w:rPr>
        <w:t>”</w:t>
      </w:r>
      <w:r w:rsidR="00662D0C">
        <w:rPr>
          <w:rFonts w:ascii="Times New Roman" w:hAnsi="Times New Roman" w:cs="Times New Roman"/>
          <w:bCs/>
          <w:sz w:val="24"/>
          <w:szCs w:val="24"/>
        </w:rPr>
        <w:tab/>
        <w:t>554</w:t>
      </w:r>
    </w:p>
    <w:p w14:paraId="709F1E5E" w14:textId="7AB2A04E" w:rsidR="00662D0C" w:rsidRPr="002D3D2F" w:rsidRDefault="002D3D2F" w:rsidP="004226D2">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i/>
          <w:iCs/>
          <w:sz w:val="24"/>
          <w:szCs w:val="24"/>
        </w:rPr>
        <w:t>Matter of G-Y-R-</w:t>
      </w:r>
      <w:r>
        <w:rPr>
          <w:rFonts w:ascii="Times New Roman" w:hAnsi="Times New Roman" w:cs="Times New Roman"/>
          <w:b/>
          <w:sz w:val="24"/>
          <w:szCs w:val="24"/>
        </w:rPr>
        <w:t>, 23 I&amp;N Dec. 181 (BIA 2001):</w:t>
      </w:r>
      <w:r>
        <w:rPr>
          <w:rFonts w:ascii="Times New Roman" w:hAnsi="Times New Roman" w:cs="Times New Roman"/>
          <w:bCs/>
          <w:sz w:val="24"/>
          <w:szCs w:val="24"/>
        </w:rPr>
        <w:t xml:space="preserve"> statutory address update obligations</w:t>
      </w:r>
    </w:p>
    <w:p w14:paraId="31BCC201" w14:textId="1449B4DA" w:rsidR="002D3D2F" w:rsidRPr="00826F14" w:rsidRDefault="001E403E" w:rsidP="004226D2">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i/>
          <w:iCs/>
          <w:sz w:val="24"/>
          <w:szCs w:val="24"/>
        </w:rPr>
        <w:t>Matter of Pena-Mejia</w:t>
      </w:r>
      <w:r>
        <w:rPr>
          <w:rFonts w:ascii="Times New Roman" w:hAnsi="Times New Roman" w:cs="Times New Roman"/>
          <w:b/>
          <w:sz w:val="24"/>
          <w:szCs w:val="24"/>
        </w:rPr>
        <w:t>, 27 I&amp;N Dec. 546 (BIA 2019):</w:t>
      </w:r>
      <w:r>
        <w:rPr>
          <w:rFonts w:ascii="Times New Roman" w:hAnsi="Times New Roman" w:cs="Times New Roman"/>
          <w:bCs/>
          <w:sz w:val="24"/>
          <w:szCs w:val="24"/>
        </w:rPr>
        <w:t xml:space="preserve"> finding that </w:t>
      </w:r>
      <w:r>
        <w:rPr>
          <w:rFonts w:ascii="Times New Roman" w:hAnsi="Times New Roman" w:cs="Times New Roman"/>
          <w:bCs/>
          <w:i/>
          <w:iCs/>
          <w:sz w:val="24"/>
          <w:szCs w:val="24"/>
        </w:rPr>
        <w:t>Pereira</w:t>
      </w:r>
      <w:r>
        <w:rPr>
          <w:rFonts w:ascii="Times New Roman" w:hAnsi="Times New Roman" w:cs="Times New Roman"/>
          <w:bCs/>
          <w:sz w:val="24"/>
          <w:szCs w:val="24"/>
        </w:rPr>
        <w:t xml:space="preserve"> is narrowly applied to stop-time rule for cancellation of removal.</w:t>
      </w:r>
    </w:p>
    <w:p w14:paraId="6AABDD58" w14:textId="6A3842A0" w:rsidR="00826F14" w:rsidRPr="00482743" w:rsidRDefault="00826F14" w:rsidP="004226D2">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i/>
          <w:iCs/>
          <w:sz w:val="24"/>
          <w:szCs w:val="24"/>
        </w:rPr>
        <w:t>Gomez-Palacios v. Holder</w:t>
      </w:r>
      <w:r>
        <w:rPr>
          <w:rFonts w:ascii="Times New Roman" w:hAnsi="Times New Roman" w:cs="Times New Roman"/>
          <w:b/>
          <w:sz w:val="24"/>
          <w:szCs w:val="24"/>
        </w:rPr>
        <w:t xml:space="preserve">, </w:t>
      </w:r>
      <w:r w:rsidR="00B46BA0">
        <w:rPr>
          <w:rFonts w:ascii="Times New Roman" w:hAnsi="Times New Roman" w:cs="Times New Roman"/>
          <w:b/>
          <w:sz w:val="24"/>
          <w:szCs w:val="24"/>
        </w:rPr>
        <w:t>560 F.3d 354 (5th Cir. 2009):</w:t>
      </w:r>
      <w:r w:rsidR="00B46BA0">
        <w:rPr>
          <w:rFonts w:ascii="Times New Roman" w:hAnsi="Times New Roman" w:cs="Times New Roman"/>
          <w:bCs/>
          <w:sz w:val="24"/>
          <w:szCs w:val="24"/>
        </w:rPr>
        <w:t xml:space="preserve"> </w:t>
      </w:r>
      <w:r w:rsidR="00F65EF2">
        <w:rPr>
          <w:rFonts w:ascii="Times New Roman" w:hAnsi="Times New Roman" w:cs="Times New Roman"/>
          <w:bCs/>
          <w:sz w:val="24"/>
          <w:szCs w:val="24"/>
        </w:rPr>
        <w:t>“</w:t>
      </w:r>
      <w:r w:rsidR="00B46BA0">
        <w:rPr>
          <w:rFonts w:ascii="Times New Roman" w:hAnsi="Times New Roman" w:cs="Times New Roman"/>
          <w:bCs/>
          <w:sz w:val="24"/>
          <w:szCs w:val="24"/>
        </w:rPr>
        <w:t>an in absentia removal order should not be rescinded where lack of notice resulted from the alien’s failure to update his mailing address.</w:t>
      </w:r>
      <w:r w:rsidR="00F65EF2">
        <w:rPr>
          <w:rFonts w:ascii="Times New Roman" w:hAnsi="Times New Roman" w:cs="Times New Roman"/>
          <w:bCs/>
          <w:sz w:val="24"/>
          <w:szCs w:val="24"/>
        </w:rPr>
        <w:t>”</w:t>
      </w:r>
      <w:r w:rsidR="00F65EF2">
        <w:rPr>
          <w:rFonts w:ascii="Times New Roman" w:hAnsi="Times New Roman" w:cs="Times New Roman"/>
          <w:bCs/>
          <w:sz w:val="24"/>
          <w:szCs w:val="24"/>
        </w:rPr>
        <w:tab/>
        <w:t>554</w:t>
      </w:r>
    </w:p>
    <w:p w14:paraId="0B60E1F9" w14:textId="3738E756" w:rsidR="00482743" w:rsidRPr="00155D08" w:rsidRDefault="00482743" w:rsidP="004226D2">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i/>
          <w:iCs/>
          <w:sz w:val="24"/>
          <w:szCs w:val="24"/>
        </w:rPr>
        <w:t>Fuentes-Pena v. Barr</w:t>
      </w:r>
      <w:r>
        <w:rPr>
          <w:rFonts w:ascii="Times New Roman" w:hAnsi="Times New Roman" w:cs="Times New Roman"/>
          <w:b/>
          <w:sz w:val="24"/>
          <w:szCs w:val="24"/>
        </w:rPr>
        <w:t>, 917 F.3d 827 (5th Cir. 2019):</w:t>
      </w:r>
      <w:r>
        <w:rPr>
          <w:rFonts w:ascii="Times New Roman" w:hAnsi="Times New Roman" w:cs="Times New Roman"/>
          <w:bCs/>
          <w:sz w:val="24"/>
          <w:szCs w:val="24"/>
        </w:rPr>
        <w:t xml:space="preserve"> Lack of noti</w:t>
      </w:r>
      <w:r w:rsidR="00387A57">
        <w:rPr>
          <w:rFonts w:ascii="Times New Roman" w:hAnsi="Times New Roman" w:cs="Times New Roman"/>
          <w:bCs/>
          <w:sz w:val="24"/>
          <w:szCs w:val="24"/>
        </w:rPr>
        <w:t>ce does not result if FN fails to update mailing address.</w:t>
      </w:r>
    </w:p>
    <w:p w14:paraId="1D0FAED4" w14:textId="13B8DB64" w:rsidR="00155D08" w:rsidRPr="004226D2" w:rsidRDefault="00155D08" w:rsidP="004226D2">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i/>
          <w:iCs/>
          <w:sz w:val="24"/>
          <w:szCs w:val="24"/>
        </w:rPr>
        <w:lastRenderedPageBreak/>
        <w:t xml:space="preserve">Santos </w:t>
      </w:r>
      <w:proofErr w:type="spellStart"/>
      <w:r>
        <w:rPr>
          <w:rFonts w:ascii="Times New Roman" w:hAnsi="Times New Roman" w:cs="Times New Roman"/>
          <w:b/>
          <w:i/>
          <w:iCs/>
          <w:sz w:val="24"/>
          <w:szCs w:val="24"/>
        </w:rPr>
        <w:t>Santos</w:t>
      </w:r>
      <w:proofErr w:type="spellEnd"/>
      <w:r>
        <w:rPr>
          <w:rFonts w:ascii="Times New Roman" w:hAnsi="Times New Roman" w:cs="Times New Roman"/>
          <w:b/>
          <w:i/>
          <w:iCs/>
          <w:sz w:val="24"/>
          <w:szCs w:val="24"/>
        </w:rPr>
        <w:t xml:space="preserve"> v. Barr</w:t>
      </w:r>
      <w:r>
        <w:rPr>
          <w:rFonts w:ascii="Times New Roman" w:hAnsi="Times New Roman" w:cs="Times New Roman"/>
          <w:b/>
          <w:sz w:val="24"/>
          <w:szCs w:val="24"/>
        </w:rPr>
        <w:t>, 917 F.3d 486 (6th Cir. 2019):</w:t>
      </w:r>
      <w:r>
        <w:rPr>
          <w:rFonts w:ascii="Times New Roman" w:hAnsi="Times New Roman" w:cs="Times New Roman"/>
          <w:bCs/>
          <w:sz w:val="24"/>
          <w:szCs w:val="24"/>
        </w:rPr>
        <w:t xml:space="preserve"> </w:t>
      </w:r>
      <w:r w:rsidR="002274E2">
        <w:rPr>
          <w:rFonts w:ascii="Times New Roman" w:hAnsi="Times New Roman" w:cs="Times New Roman"/>
          <w:bCs/>
          <w:sz w:val="24"/>
          <w:szCs w:val="24"/>
        </w:rPr>
        <w:t xml:space="preserve">Jurisdiction still vests even with defective NTA; </w:t>
      </w:r>
      <w:r w:rsidR="002274E2">
        <w:rPr>
          <w:rFonts w:ascii="Times New Roman" w:hAnsi="Times New Roman" w:cs="Times New Roman"/>
          <w:bCs/>
          <w:i/>
          <w:iCs/>
          <w:sz w:val="24"/>
          <w:szCs w:val="24"/>
        </w:rPr>
        <w:t>Pereira</w:t>
      </w:r>
      <w:r w:rsidR="002274E2">
        <w:rPr>
          <w:rFonts w:ascii="Times New Roman" w:hAnsi="Times New Roman" w:cs="Times New Roman"/>
          <w:bCs/>
          <w:sz w:val="24"/>
          <w:szCs w:val="24"/>
        </w:rPr>
        <w:t xml:space="preserve"> is narrowly decided.</w:t>
      </w:r>
    </w:p>
    <w:p w14:paraId="20453BC7" w14:textId="77777777" w:rsidR="00077658" w:rsidRPr="00936658" w:rsidRDefault="00077658" w:rsidP="00936658">
      <w:pPr>
        <w:spacing w:after="0"/>
        <w:rPr>
          <w:rFonts w:ascii="Times New Roman" w:hAnsi="Times New Roman" w:cs="Times New Roman"/>
          <w:b/>
          <w:sz w:val="24"/>
          <w:szCs w:val="24"/>
        </w:rPr>
      </w:pPr>
    </w:p>
    <w:p w14:paraId="20453BC8" w14:textId="437C9355" w:rsidR="00077658" w:rsidRDefault="002F49BB" w:rsidP="00936658">
      <w:pPr>
        <w:spacing w:after="0"/>
        <w:rPr>
          <w:rFonts w:ascii="Times New Roman" w:hAnsi="Times New Roman" w:cs="Times New Roman"/>
          <w:bCs/>
          <w:sz w:val="24"/>
          <w:szCs w:val="24"/>
        </w:rPr>
      </w:pPr>
      <w:r>
        <w:rPr>
          <w:rFonts w:ascii="Times New Roman" w:hAnsi="Times New Roman" w:cs="Times New Roman"/>
          <w:b/>
          <w:sz w:val="24"/>
          <w:szCs w:val="24"/>
        </w:rPr>
        <w:t>Respondent’s  Arguments</w:t>
      </w:r>
      <w:r w:rsidR="00077658" w:rsidRPr="00936658">
        <w:rPr>
          <w:rFonts w:ascii="Times New Roman" w:hAnsi="Times New Roman" w:cs="Times New Roman"/>
          <w:b/>
          <w:sz w:val="24"/>
          <w:szCs w:val="24"/>
        </w:rPr>
        <w:t>:</w:t>
      </w:r>
    </w:p>
    <w:p w14:paraId="1D2D0417" w14:textId="36851A92" w:rsidR="002F49BB" w:rsidRPr="002F49BB" w:rsidRDefault="002F49BB" w:rsidP="002F49BB">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 xml:space="preserve">Seems to be using </w:t>
      </w:r>
      <w:r>
        <w:rPr>
          <w:rFonts w:ascii="Times New Roman" w:hAnsi="Times New Roman" w:cs="Times New Roman"/>
          <w:bCs/>
          <w:i/>
          <w:iCs/>
          <w:sz w:val="24"/>
          <w:szCs w:val="24"/>
        </w:rPr>
        <w:t>Pereira</w:t>
      </w:r>
      <w:r>
        <w:rPr>
          <w:rFonts w:ascii="Times New Roman" w:hAnsi="Times New Roman" w:cs="Times New Roman"/>
          <w:bCs/>
          <w:sz w:val="24"/>
          <w:szCs w:val="24"/>
        </w:rPr>
        <w:t xml:space="preserve"> </w:t>
      </w:r>
      <w:r w:rsidR="009656B5">
        <w:rPr>
          <w:rFonts w:ascii="Times New Roman" w:hAnsi="Times New Roman" w:cs="Times New Roman"/>
          <w:bCs/>
          <w:sz w:val="24"/>
          <w:szCs w:val="24"/>
        </w:rPr>
        <w:t xml:space="preserve">for something other than the stop-time rule: jurisdiction, or initiating removal proceedings at all (so therefore the in absentia order of removal should be rescinded). </w:t>
      </w:r>
      <w:r w:rsidR="00E17443">
        <w:rPr>
          <w:rFonts w:ascii="Times New Roman" w:hAnsi="Times New Roman" w:cs="Times New Roman"/>
          <w:bCs/>
          <w:sz w:val="24"/>
          <w:szCs w:val="24"/>
        </w:rPr>
        <w:t>[“she was ordered removed by the IJ for reasons unrelated to the operation of the ‘stop-time’ rule,” at 553.]</w:t>
      </w:r>
    </w:p>
    <w:p w14:paraId="20453BC9" w14:textId="77777777" w:rsidR="00077658" w:rsidRPr="00936658" w:rsidRDefault="00077658" w:rsidP="00936658">
      <w:pPr>
        <w:spacing w:after="0"/>
        <w:rPr>
          <w:rFonts w:ascii="Times New Roman" w:hAnsi="Times New Roman" w:cs="Times New Roman"/>
          <w:b/>
          <w:sz w:val="24"/>
          <w:szCs w:val="24"/>
        </w:rPr>
      </w:pPr>
    </w:p>
    <w:p w14:paraId="20453BCA" w14:textId="7E16CE8B" w:rsidR="00077658" w:rsidRDefault="00936658" w:rsidP="00936658">
      <w:pPr>
        <w:spacing w:after="0"/>
        <w:rPr>
          <w:rFonts w:ascii="Times New Roman" w:hAnsi="Times New Roman" w:cs="Times New Roman"/>
          <w:b/>
          <w:sz w:val="24"/>
          <w:szCs w:val="24"/>
        </w:rPr>
      </w:pPr>
      <w:r>
        <w:rPr>
          <w:rFonts w:ascii="Times New Roman" w:hAnsi="Times New Roman" w:cs="Times New Roman"/>
          <w:b/>
          <w:sz w:val="24"/>
          <w:szCs w:val="24"/>
        </w:rPr>
        <w:t>Discussion</w:t>
      </w:r>
      <w:r w:rsidR="00077658" w:rsidRPr="00936658">
        <w:rPr>
          <w:rFonts w:ascii="Times New Roman" w:hAnsi="Times New Roman" w:cs="Times New Roman"/>
          <w:b/>
          <w:sz w:val="24"/>
          <w:szCs w:val="24"/>
        </w:rPr>
        <w:t>:</w:t>
      </w:r>
    </w:p>
    <w:p w14:paraId="4BFEB603" w14:textId="06212A66" w:rsidR="001F2908" w:rsidRPr="00FC521A" w:rsidRDefault="00875844" w:rsidP="001F2908">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Cs/>
          <w:sz w:val="24"/>
          <w:szCs w:val="24"/>
        </w:rPr>
        <w:t>“The respondent’s [NTA] and her Record of Deportable/Inadmissible Alien (Form I-213) both show that, after she was notified by service of the [NTA] of her obligation to provide an address where she could be reached during the course of the removal proceedings, she refused to give that information.”</w:t>
      </w:r>
      <w:r>
        <w:rPr>
          <w:rFonts w:ascii="Times New Roman" w:hAnsi="Times New Roman" w:cs="Times New Roman"/>
          <w:bCs/>
          <w:sz w:val="24"/>
          <w:szCs w:val="24"/>
        </w:rPr>
        <w:tab/>
      </w:r>
      <w:r w:rsidR="004226D2">
        <w:rPr>
          <w:rFonts w:ascii="Times New Roman" w:hAnsi="Times New Roman" w:cs="Times New Roman"/>
          <w:bCs/>
          <w:sz w:val="24"/>
          <w:szCs w:val="24"/>
        </w:rPr>
        <w:t>551 n.2.</w:t>
      </w:r>
    </w:p>
    <w:p w14:paraId="41644859" w14:textId="3E48DB62" w:rsidR="00FC521A" w:rsidRPr="00DC75E6" w:rsidRDefault="00FC521A" w:rsidP="001F2908">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Cs/>
          <w:sz w:val="24"/>
          <w:szCs w:val="24"/>
        </w:rPr>
        <w:t xml:space="preserve">Supreme Court in deciding </w:t>
      </w:r>
      <w:r>
        <w:rPr>
          <w:rFonts w:ascii="Times New Roman" w:hAnsi="Times New Roman" w:cs="Times New Roman"/>
          <w:bCs/>
          <w:i/>
          <w:iCs/>
          <w:sz w:val="24"/>
          <w:szCs w:val="24"/>
        </w:rPr>
        <w:t>Pereira</w:t>
      </w:r>
      <w:r>
        <w:rPr>
          <w:rFonts w:ascii="Times New Roman" w:hAnsi="Times New Roman" w:cs="Times New Roman"/>
          <w:bCs/>
          <w:sz w:val="24"/>
          <w:szCs w:val="24"/>
        </w:rPr>
        <w:t xml:space="preserve"> narrowly “did not hold that such a deficient notice to appear is invalid for all purposes, including for initial removal proceedings.”</w:t>
      </w:r>
      <w:r>
        <w:rPr>
          <w:rFonts w:ascii="Times New Roman" w:hAnsi="Times New Roman" w:cs="Times New Roman"/>
          <w:bCs/>
          <w:sz w:val="24"/>
          <w:szCs w:val="24"/>
        </w:rPr>
        <w:tab/>
        <w:t>552</w:t>
      </w:r>
    </w:p>
    <w:p w14:paraId="0C1522A2" w14:textId="4BAA6B00" w:rsidR="00DC75E6" w:rsidRPr="00600A57" w:rsidRDefault="00DC75E6" w:rsidP="001F2908">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Cs/>
          <w:sz w:val="24"/>
          <w:szCs w:val="24"/>
        </w:rPr>
        <w:t>Jurisdiction vests in IJ when NTA is issued, regardless of whether it has date and time listed.</w:t>
      </w:r>
      <w:r>
        <w:rPr>
          <w:rFonts w:ascii="Times New Roman" w:hAnsi="Times New Roman" w:cs="Times New Roman"/>
          <w:bCs/>
          <w:sz w:val="24"/>
          <w:szCs w:val="24"/>
        </w:rPr>
        <w:tab/>
        <w:t>552</w:t>
      </w:r>
      <w:r w:rsidR="00F340D7">
        <w:rPr>
          <w:rFonts w:ascii="Times New Roman" w:hAnsi="Times New Roman" w:cs="Times New Roman"/>
          <w:bCs/>
          <w:sz w:val="24"/>
          <w:szCs w:val="24"/>
        </w:rPr>
        <w:t xml:space="preserve"> (see also </w:t>
      </w:r>
      <w:r w:rsidR="00F340D7" w:rsidRPr="00F340D7">
        <w:rPr>
          <w:rFonts w:ascii="Times New Roman" w:hAnsi="Times New Roman" w:cs="Times New Roman"/>
          <w:b/>
          <w:sz w:val="24"/>
          <w:szCs w:val="24"/>
        </w:rPr>
        <w:t>8 C.F.R.</w:t>
      </w:r>
      <w:r w:rsidR="00F340D7">
        <w:rPr>
          <w:rFonts w:ascii="Times New Roman" w:hAnsi="Times New Roman" w:cs="Times New Roman"/>
          <w:bCs/>
          <w:sz w:val="24"/>
          <w:szCs w:val="24"/>
        </w:rPr>
        <w:t xml:space="preserve"> </w:t>
      </w:r>
      <w:r w:rsidR="00F340D7">
        <w:rPr>
          <w:rFonts w:ascii="Times New Roman" w:hAnsi="Times New Roman" w:cs="Times New Roman"/>
          <w:b/>
          <w:sz w:val="24"/>
          <w:szCs w:val="24"/>
        </w:rPr>
        <w:t>§</w:t>
      </w:r>
      <w:r w:rsidR="00F340D7">
        <w:rPr>
          <w:rFonts w:ascii="Times New Roman" w:hAnsi="Times New Roman" w:cs="Times New Roman"/>
          <w:b/>
          <w:sz w:val="24"/>
          <w:szCs w:val="24"/>
        </w:rPr>
        <w:t xml:space="preserve"> 1003.15(c)</w:t>
      </w:r>
      <w:r w:rsidR="00F340D7">
        <w:rPr>
          <w:rFonts w:ascii="Times New Roman" w:hAnsi="Times New Roman" w:cs="Times New Roman"/>
          <w:bCs/>
          <w:sz w:val="24"/>
          <w:szCs w:val="24"/>
        </w:rPr>
        <w:t>)</w:t>
      </w:r>
    </w:p>
    <w:p w14:paraId="63D7CA5F" w14:textId="5A7827E1" w:rsidR="00600A57" w:rsidRPr="003676B6" w:rsidRDefault="003676B6" w:rsidP="001F2908">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INA 240(b)(5) / 8 U.S.C. § 1229(b)(5):</w:t>
      </w:r>
      <w:r>
        <w:rPr>
          <w:rFonts w:ascii="Times New Roman" w:hAnsi="Times New Roman" w:cs="Times New Roman"/>
          <w:bCs/>
          <w:sz w:val="24"/>
          <w:szCs w:val="24"/>
        </w:rPr>
        <w:t xml:space="preserve"> </w:t>
      </w:r>
    </w:p>
    <w:p w14:paraId="4E9EDAEC" w14:textId="3B4319ED" w:rsidR="003676B6" w:rsidRPr="000B1D18" w:rsidRDefault="003676B6" w:rsidP="003676B6">
      <w:pPr>
        <w:pStyle w:val="ListParagraph"/>
        <w:numPr>
          <w:ilvl w:val="1"/>
          <w:numId w:val="1"/>
        </w:numPr>
        <w:spacing w:after="0"/>
        <w:rPr>
          <w:rFonts w:ascii="Times New Roman" w:hAnsi="Times New Roman" w:cs="Times New Roman"/>
          <w:b/>
          <w:sz w:val="24"/>
          <w:szCs w:val="24"/>
        </w:rPr>
      </w:pPr>
      <w:r>
        <w:rPr>
          <w:rFonts w:ascii="Times New Roman" w:hAnsi="Times New Roman" w:cs="Times New Roman"/>
          <w:bCs/>
          <w:sz w:val="24"/>
          <w:szCs w:val="24"/>
        </w:rPr>
        <w:t>“Any alien who, after written notice required under paragraph (1) or (2)</w:t>
      </w:r>
      <w:r w:rsidR="000B1D18">
        <w:rPr>
          <w:rFonts w:ascii="Times New Roman" w:hAnsi="Times New Roman" w:cs="Times New Roman"/>
          <w:bCs/>
          <w:sz w:val="24"/>
          <w:szCs w:val="24"/>
        </w:rPr>
        <w:t xml:space="preserve"> of section 239(a) has been provided to the alien or the alien’s counsel of record, does not attend a proceeding under this section” may be ordered removed in absentia.</w:t>
      </w:r>
    </w:p>
    <w:p w14:paraId="18467B7B" w14:textId="10E9D762" w:rsidR="000B1D18" w:rsidRPr="00571ABA" w:rsidRDefault="000B1D18" w:rsidP="003676B6">
      <w:pPr>
        <w:pStyle w:val="ListParagraph"/>
        <w:numPr>
          <w:ilvl w:val="1"/>
          <w:numId w:val="1"/>
        </w:numPr>
        <w:spacing w:after="0"/>
        <w:rPr>
          <w:rFonts w:ascii="Times New Roman" w:hAnsi="Times New Roman" w:cs="Times New Roman"/>
          <w:b/>
          <w:sz w:val="24"/>
          <w:szCs w:val="24"/>
        </w:rPr>
      </w:pPr>
      <w:r>
        <w:rPr>
          <w:rFonts w:ascii="Times New Roman" w:hAnsi="Times New Roman" w:cs="Times New Roman"/>
          <w:bCs/>
          <w:sz w:val="24"/>
          <w:szCs w:val="24"/>
        </w:rPr>
        <w:t>“</w:t>
      </w:r>
      <w:r w:rsidR="00A3520B">
        <w:rPr>
          <w:rFonts w:ascii="Times New Roman" w:hAnsi="Times New Roman" w:cs="Times New Roman"/>
          <w:bCs/>
          <w:sz w:val="24"/>
          <w:szCs w:val="24"/>
        </w:rPr>
        <w:t xml:space="preserve">Because the statute uses the disjunctive term ‘or’ rather than the conjunctive ‘and,’ an in absentia order of removal may be entered if a written notice containing the time and place of the hearing was provided </w:t>
      </w:r>
      <w:r w:rsidR="00A3520B">
        <w:rPr>
          <w:rFonts w:ascii="Times New Roman" w:hAnsi="Times New Roman" w:cs="Times New Roman"/>
          <w:bCs/>
          <w:i/>
          <w:iCs/>
          <w:sz w:val="24"/>
          <w:szCs w:val="24"/>
        </w:rPr>
        <w:t>either</w:t>
      </w:r>
      <w:r w:rsidR="00A3520B">
        <w:rPr>
          <w:rFonts w:ascii="Times New Roman" w:hAnsi="Times New Roman" w:cs="Times New Roman"/>
          <w:bCs/>
          <w:sz w:val="24"/>
          <w:szCs w:val="24"/>
        </w:rPr>
        <w:t xml:space="preserve"> in a notice to appear under section 239(a)(1) </w:t>
      </w:r>
      <w:r w:rsidR="00A3520B">
        <w:rPr>
          <w:rFonts w:ascii="Times New Roman" w:hAnsi="Times New Roman" w:cs="Times New Roman"/>
          <w:bCs/>
          <w:i/>
          <w:iCs/>
          <w:sz w:val="24"/>
          <w:szCs w:val="24"/>
        </w:rPr>
        <w:t>or</w:t>
      </w:r>
      <w:r w:rsidR="00A3520B">
        <w:rPr>
          <w:rFonts w:ascii="Times New Roman" w:hAnsi="Times New Roman" w:cs="Times New Roman"/>
          <w:bCs/>
          <w:sz w:val="24"/>
          <w:szCs w:val="24"/>
        </w:rPr>
        <w:t xml:space="preserve"> in a subsequent notice of the time and place of the hearing pursuant to section 239(a)(2).”</w:t>
      </w:r>
      <w:r w:rsidR="00A3520B">
        <w:rPr>
          <w:rFonts w:ascii="Times New Roman" w:hAnsi="Times New Roman" w:cs="Times New Roman"/>
          <w:bCs/>
          <w:sz w:val="24"/>
          <w:szCs w:val="24"/>
        </w:rPr>
        <w:tab/>
        <w:t>553</w:t>
      </w:r>
    </w:p>
    <w:p w14:paraId="75F88A10" w14:textId="4DEFB7AC" w:rsidR="00571ABA" w:rsidRPr="000476A4" w:rsidRDefault="00571ABA" w:rsidP="003676B6">
      <w:pPr>
        <w:pStyle w:val="ListParagraph"/>
        <w:numPr>
          <w:ilvl w:val="1"/>
          <w:numId w:val="1"/>
        </w:numPr>
        <w:spacing w:after="0"/>
        <w:rPr>
          <w:rFonts w:ascii="Times New Roman" w:hAnsi="Times New Roman" w:cs="Times New Roman"/>
          <w:b/>
          <w:sz w:val="24"/>
          <w:szCs w:val="24"/>
        </w:rPr>
      </w:pPr>
      <w:r>
        <w:rPr>
          <w:rFonts w:ascii="Times New Roman" w:hAnsi="Times New Roman" w:cs="Times New Roman"/>
          <w:bCs/>
          <w:sz w:val="24"/>
          <w:szCs w:val="24"/>
        </w:rPr>
        <w:t>“</w:t>
      </w:r>
      <w:r w:rsidRPr="006F25A5">
        <w:rPr>
          <w:rFonts w:ascii="Times New Roman" w:hAnsi="Times New Roman" w:cs="Times New Roman"/>
          <w:bCs/>
          <w:color w:val="C00000"/>
          <w:sz w:val="24"/>
          <w:szCs w:val="24"/>
        </w:rPr>
        <w:t>In this case, a notice to appear was personally served on the respondent, in which she was advised of her obligation to ‘notify the Immigration Court immediately’ any time she changed her address during the course of the removal proceedings.</w:t>
      </w:r>
      <w:r>
        <w:rPr>
          <w:rFonts w:ascii="Times New Roman" w:hAnsi="Times New Roman" w:cs="Times New Roman"/>
          <w:bCs/>
          <w:sz w:val="24"/>
          <w:szCs w:val="24"/>
        </w:rPr>
        <w:t xml:space="preserve">” </w:t>
      </w:r>
      <w:r w:rsidR="006F25A5">
        <w:rPr>
          <w:rFonts w:ascii="Times New Roman" w:hAnsi="Times New Roman" w:cs="Times New Roman"/>
          <w:bCs/>
          <w:sz w:val="24"/>
          <w:szCs w:val="24"/>
        </w:rPr>
        <w:t>553</w:t>
      </w:r>
    </w:p>
    <w:p w14:paraId="006623A5" w14:textId="69722278" w:rsidR="000476A4" w:rsidRPr="001F2908" w:rsidRDefault="000476A4" w:rsidP="000476A4">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Cs/>
          <w:sz w:val="24"/>
          <w:szCs w:val="24"/>
        </w:rPr>
        <w:t xml:space="preserve">“The Supreme Court’s decision in </w:t>
      </w:r>
      <w:r>
        <w:rPr>
          <w:rFonts w:ascii="Times New Roman" w:hAnsi="Times New Roman" w:cs="Times New Roman"/>
          <w:bCs/>
          <w:i/>
          <w:iCs/>
          <w:sz w:val="24"/>
          <w:szCs w:val="24"/>
        </w:rPr>
        <w:t xml:space="preserve">Pereira </w:t>
      </w:r>
      <w:r>
        <w:rPr>
          <w:rFonts w:ascii="Times New Roman" w:hAnsi="Times New Roman" w:cs="Times New Roman"/>
          <w:bCs/>
          <w:sz w:val="24"/>
          <w:szCs w:val="24"/>
        </w:rPr>
        <w:t>is distinguishable and does not require that the respondent’s in absentia order of removal be rescinded or that her proceedings be terminated.”</w:t>
      </w:r>
      <w:r>
        <w:rPr>
          <w:rFonts w:ascii="Times New Roman" w:hAnsi="Times New Roman" w:cs="Times New Roman"/>
          <w:bCs/>
          <w:sz w:val="24"/>
          <w:szCs w:val="24"/>
        </w:rPr>
        <w:tab/>
        <w:t>553</w:t>
      </w:r>
    </w:p>
    <w:p w14:paraId="20453BCB" w14:textId="77777777" w:rsidR="00077658" w:rsidRPr="00936658" w:rsidRDefault="00077658" w:rsidP="00936658">
      <w:pPr>
        <w:spacing w:after="0"/>
        <w:rPr>
          <w:rFonts w:ascii="Times New Roman" w:hAnsi="Times New Roman" w:cs="Times New Roman"/>
          <w:b/>
          <w:sz w:val="24"/>
          <w:szCs w:val="24"/>
        </w:rPr>
      </w:pPr>
    </w:p>
    <w:p w14:paraId="20453BCC" w14:textId="08FED3EC" w:rsidR="00077658"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Commentary:</w:t>
      </w:r>
    </w:p>
    <w:p w14:paraId="3314CAB8" w14:textId="69EAC552" w:rsidR="00F12561" w:rsidRPr="00F12561" w:rsidRDefault="00F12561" w:rsidP="00F12561">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 xml:space="preserve">Respondent became eligible for </w:t>
      </w:r>
      <w:r w:rsidR="00053FC8">
        <w:rPr>
          <w:rFonts w:ascii="Times New Roman" w:hAnsi="Times New Roman" w:cs="Times New Roman"/>
          <w:bCs/>
          <w:sz w:val="24"/>
          <w:szCs w:val="24"/>
        </w:rPr>
        <w:t>Application for Provisional Waiver of Unlawful Presence (I-601A) after marriage to USC and approved I-130.</w:t>
      </w:r>
    </w:p>
    <w:sectPr w:rsidR="00F12561" w:rsidRPr="00F12561" w:rsidSect="00224D97">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3AD4E4" w14:textId="77777777" w:rsidR="0046136B" w:rsidRDefault="0046136B" w:rsidP="00077658">
      <w:pPr>
        <w:spacing w:after="0" w:line="240" w:lineRule="auto"/>
      </w:pPr>
      <w:r>
        <w:separator/>
      </w:r>
    </w:p>
  </w:endnote>
  <w:endnote w:type="continuationSeparator" w:id="0">
    <w:p w14:paraId="14461653" w14:textId="77777777" w:rsidR="0046136B" w:rsidRDefault="0046136B" w:rsidP="000776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18DB01" w14:textId="77777777" w:rsidR="0046136B" w:rsidRDefault="0046136B" w:rsidP="00077658">
      <w:pPr>
        <w:spacing w:after="0" w:line="240" w:lineRule="auto"/>
      </w:pPr>
      <w:r>
        <w:separator/>
      </w:r>
    </w:p>
  </w:footnote>
  <w:footnote w:type="continuationSeparator" w:id="0">
    <w:p w14:paraId="5A6BC453" w14:textId="77777777" w:rsidR="0046136B" w:rsidRDefault="0046136B" w:rsidP="000776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453BD1" w14:textId="6931EC4B" w:rsidR="00077658" w:rsidRDefault="00886489">
    <w:pPr>
      <w:pStyle w:val="Header"/>
    </w:pPr>
    <w:r>
      <w:t>BIA</w:t>
    </w:r>
    <w:r w:rsidR="00077658">
      <w:ptab w:relativeTo="margin" w:alignment="center" w:leader="none"/>
    </w:r>
    <w:r w:rsidR="000A0788">
      <w:t>2019</w:t>
    </w:r>
    <w:r w:rsidR="00077658">
      <w:ptab w:relativeTo="margin" w:alignment="right" w:leader="none"/>
    </w:r>
    <w:r w:rsidR="000A0788">
      <w:t>Matter of Miranda-</w:t>
    </w:r>
    <w:proofErr w:type="spellStart"/>
    <w:r w:rsidR="000A0788">
      <w:t>Cordiero</w:t>
    </w:r>
    <w:proofErr w:type="spellEnd"/>
  </w:p>
  <w:p w14:paraId="20453BD2" w14:textId="5C16819D" w:rsidR="00077658" w:rsidRDefault="000A0788" w:rsidP="00077658">
    <w:pPr>
      <w:pStyle w:val="Header"/>
      <w:jc w:val="right"/>
    </w:pPr>
    <w:r>
      <w:t>MTR &amp; NTA: NOTICE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1E25F82"/>
    <w:multiLevelType w:val="hybridMultilevel"/>
    <w:tmpl w:val="262E3E5C"/>
    <w:lvl w:ilvl="0" w:tplc="30A453D2">
      <w:numFmt w:val="bullet"/>
      <w:lvlText w:val=""/>
      <w:lvlJc w:val="left"/>
      <w:pPr>
        <w:ind w:left="720" w:hanging="360"/>
      </w:pPr>
      <w:rPr>
        <w:rFonts w:ascii="Symbol" w:eastAsiaTheme="minorHAns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7658"/>
    <w:rsid w:val="000476A4"/>
    <w:rsid w:val="00053FC8"/>
    <w:rsid w:val="00077658"/>
    <w:rsid w:val="000A0788"/>
    <w:rsid w:val="000B1D18"/>
    <w:rsid w:val="000E42C7"/>
    <w:rsid w:val="00151EF5"/>
    <w:rsid w:val="00155D08"/>
    <w:rsid w:val="001E403E"/>
    <w:rsid w:val="001F2908"/>
    <w:rsid w:val="00224D97"/>
    <w:rsid w:val="002274E2"/>
    <w:rsid w:val="002D3D2F"/>
    <w:rsid w:val="002F49BB"/>
    <w:rsid w:val="003676B6"/>
    <w:rsid w:val="00367C07"/>
    <w:rsid w:val="00387A57"/>
    <w:rsid w:val="00414A71"/>
    <w:rsid w:val="004226D2"/>
    <w:rsid w:val="0046136B"/>
    <w:rsid w:val="00482743"/>
    <w:rsid w:val="00484097"/>
    <w:rsid w:val="00530472"/>
    <w:rsid w:val="00571ABA"/>
    <w:rsid w:val="00587548"/>
    <w:rsid w:val="005E2E30"/>
    <w:rsid w:val="00600A57"/>
    <w:rsid w:val="00662D0C"/>
    <w:rsid w:val="006F25A5"/>
    <w:rsid w:val="00724073"/>
    <w:rsid w:val="007B5811"/>
    <w:rsid w:val="008072A2"/>
    <w:rsid w:val="00826F14"/>
    <w:rsid w:val="00875844"/>
    <w:rsid w:val="00886489"/>
    <w:rsid w:val="00936658"/>
    <w:rsid w:val="00947373"/>
    <w:rsid w:val="009656B5"/>
    <w:rsid w:val="00A3520B"/>
    <w:rsid w:val="00B13A5E"/>
    <w:rsid w:val="00B46BA0"/>
    <w:rsid w:val="00BC619E"/>
    <w:rsid w:val="00BF0CE3"/>
    <w:rsid w:val="00C54884"/>
    <w:rsid w:val="00C9322B"/>
    <w:rsid w:val="00CE41B9"/>
    <w:rsid w:val="00D82BAF"/>
    <w:rsid w:val="00DB09D6"/>
    <w:rsid w:val="00DB3F82"/>
    <w:rsid w:val="00DC75E6"/>
    <w:rsid w:val="00DE1B51"/>
    <w:rsid w:val="00E17443"/>
    <w:rsid w:val="00F12561"/>
    <w:rsid w:val="00F340D7"/>
    <w:rsid w:val="00F65EF2"/>
    <w:rsid w:val="00F945BE"/>
    <w:rsid w:val="00FC52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453BB7"/>
  <w15:docId w15:val="{00E3B7BA-ABDC-44B9-978B-45B2B92690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41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77658"/>
    <w:pPr>
      <w:tabs>
        <w:tab w:val="center" w:pos="4680"/>
        <w:tab w:val="right" w:pos="9360"/>
      </w:tabs>
      <w:spacing w:after="0" w:line="240" w:lineRule="auto"/>
    </w:pPr>
  </w:style>
  <w:style w:type="character" w:customStyle="1" w:styleId="HeaderChar">
    <w:name w:val="Header Char"/>
    <w:basedOn w:val="DefaultParagraphFont"/>
    <w:link w:val="Header"/>
    <w:uiPriority w:val="99"/>
    <w:rsid w:val="00077658"/>
  </w:style>
  <w:style w:type="paragraph" w:styleId="Footer">
    <w:name w:val="footer"/>
    <w:basedOn w:val="Normal"/>
    <w:link w:val="FooterChar"/>
    <w:uiPriority w:val="99"/>
    <w:unhideWhenUsed/>
    <w:rsid w:val="00077658"/>
    <w:pPr>
      <w:tabs>
        <w:tab w:val="center" w:pos="4680"/>
        <w:tab w:val="right" w:pos="9360"/>
      </w:tabs>
      <w:spacing w:after="0" w:line="240" w:lineRule="auto"/>
    </w:pPr>
  </w:style>
  <w:style w:type="character" w:customStyle="1" w:styleId="FooterChar">
    <w:name w:val="Footer Char"/>
    <w:basedOn w:val="DefaultParagraphFont"/>
    <w:link w:val="Footer"/>
    <w:uiPriority w:val="99"/>
    <w:rsid w:val="00077658"/>
  </w:style>
  <w:style w:type="paragraph" w:styleId="BalloonText">
    <w:name w:val="Balloon Text"/>
    <w:basedOn w:val="Normal"/>
    <w:link w:val="BalloonTextChar"/>
    <w:uiPriority w:val="99"/>
    <w:semiHidden/>
    <w:unhideWhenUsed/>
    <w:rsid w:val="000776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7658"/>
    <w:rPr>
      <w:rFonts w:ascii="Tahoma" w:hAnsi="Tahoma" w:cs="Tahoma"/>
      <w:sz w:val="16"/>
      <w:szCs w:val="16"/>
    </w:rPr>
  </w:style>
  <w:style w:type="paragraph" w:styleId="ListParagraph">
    <w:name w:val="List Paragraph"/>
    <w:basedOn w:val="Normal"/>
    <w:uiPriority w:val="34"/>
    <w:qFormat/>
    <w:rsid w:val="0053047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2</Pages>
  <Words>723</Words>
  <Characters>4125</Characters>
  <Application>Microsoft Office Word</Application>
  <DocSecurity>0</DocSecurity>
  <Lines>34</Lines>
  <Paragraphs>9</Paragraphs>
  <ScaleCrop>false</ScaleCrop>
  <Company>Hewlett-Packard Company</Company>
  <LinksUpToDate>false</LinksUpToDate>
  <CharactersWithSpaces>4839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 Britton</cp:lastModifiedBy>
  <cp:revision>49</cp:revision>
  <dcterms:created xsi:type="dcterms:W3CDTF">2021-09-07T13:41:00Z</dcterms:created>
  <dcterms:modified xsi:type="dcterms:W3CDTF">2021-09-07T14:21:00Z</dcterms:modified>
</cp:coreProperties>
</file>