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364583" w14:textId="77777777" w:rsidR="00144D3B" w:rsidRPr="00ED7609" w:rsidRDefault="00144D3B" w:rsidP="00C87419">
      <w:pPr>
        <w:spacing w:after="0"/>
        <w:rPr>
          <w:rFonts w:ascii="Times New Roman" w:hAnsi="Times New Roman" w:cs="Times New Roman"/>
        </w:rPr>
      </w:pPr>
    </w:p>
    <w:p w14:paraId="3C157547" w14:textId="5657FD7B" w:rsidR="00E16E68" w:rsidRPr="00ED7609" w:rsidRDefault="00E1006A" w:rsidP="00C87419">
      <w:pPr>
        <w:spacing w:after="0"/>
        <w:jc w:val="center"/>
        <w:rPr>
          <w:rFonts w:ascii="Times New Roman" w:hAnsi="Times New Roman" w:cs="Times New Roman"/>
          <w:b/>
          <w:sz w:val="24"/>
          <w:szCs w:val="24"/>
        </w:rPr>
      </w:pPr>
      <w:r>
        <w:rPr>
          <w:rFonts w:ascii="Times New Roman" w:hAnsi="Times New Roman" w:cs="Times New Roman"/>
          <w:b/>
          <w:sz w:val="24"/>
          <w:szCs w:val="24"/>
        </w:rPr>
        <w:t xml:space="preserve">Fifth </w:t>
      </w:r>
      <w:r w:rsidR="006C420B" w:rsidRPr="00ED7609">
        <w:rPr>
          <w:rFonts w:ascii="Times New Roman" w:hAnsi="Times New Roman" w:cs="Times New Roman"/>
          <w:b/>
          <w:sz w:val="24"/>
          <w:szCs w:val="24"/>
        </w:rPr>
        <w:t>Circuit</w:t>
      </w:r>
      <w:r w:rsidR="0016476D" w:rsidRPr="00ED7609">
        <w:rPr>
          <w:rFonts w:ascii="Times New Roman" w:hAnsi="Times New Roman" w:cs="Times New Roman"/>
          <w:b/>
          <w:sz w:val="24"/>
          <w:szCs w:val="24"/>
        </w:rPr>
        <w:t xml:space="preserve"> Court</w:t>
      </w:r>
    </w:p>
    <w:p w14:paraId="1E40F199" w14:textId="77777777" w:rsidR="00C87419" w:rsidRPr="00ED7609" w:rsidRDefault="00C87419" w:rsidP="00C87419">
      <w:pPr>
        <w:spacing w:after="0"/>
        <w:jc w:val="center"/>
        <w:rPr>
          <w:rFonts w:ascii="Times New Roman" w:hAnsi="Times New Roman" w:cs="Times New Roman"/>
          <w:b/>
          <w:sz w:val="24"/>
          <w:szCs w:val="24"/>
        </w:rPr>
      </w:pPr>
    </w:p>
    <w:p w14:paraId="4BFBD4F2" w14:textId="65502F6B" w:rsidR="009F704F" w:rsidRDefault="00E16E68" w:rsidP="009F704F">
      <w:pPr>
        <w:tabs>
          <w:tab w:val="left" w:pos="720"/>
          <w:tab w:val="left" w:pos="1845"/>
        </w:tabs>
        <w:spacing w:after="0"/>
        <w:rPr>
          <w:rFonts w:ascii="Times New Roman" w:hAnsi="Times New Roman" w:cs="Times New Roman"/>
          <w:b/>
          <w:sz w:val="24"/>
          <w:szCs w:val="24"/>
        </w:rPr>
      </w:pPr>
      <w:r w:rsidRPr="00ED7609">
        <w:rPr>
          <w:rFonts w:ascii="Times New Roman" w:hAnsi="Times New Roman" w:cs="Times New Roman"/>
          <w:b/>
          <w:sz w:val="24"/>
          <w:szCs w:val="24"/>
        </w:rPr>
        <w:t>Case:</w:t>
      </w:r>
      <w:r w:rsidR="008E5B66" w:rsidRPr="00ED7609">
        <w:rPr>
          <w:rFonts w:ascii="Times New Roman" w:hAnsi="Times New Roman" w:cs="Times New Roman"/>
          <w:b/>
          <w:sz w:val="24"/>
          <w:szCs w:val="24"/>
        </w:rPr>
        <w:tab/>
      </w:r>
      <w:r w:rsidR="00E1006A">
        <w:rPr>
          <w:rFonts w:ascii="Times New Roman" w:hAnsi="Times New Roman" w:cs="Times New Roman"/>
          <w:bCs/>
          <w:i/>
          <w:iCs/>
          <w:sz w:val="24"/>
          <w:szCs w:val="24"/>
        </w:rPr>
        <w:t>Mejia v. Barr</w:t>
      </w:r>
      <w:r w:rsidR="00E1006A">
        <w:rPr>
          <w:rFonts w:ascii="Times New Roman" w:hAnsi="Times New Roman" w:cs="Times New Roman"/>
          <w:bCs/>
          <w:sz w:val="24"/>
          <w:szCs w:val="24"/>
        </w:rPr>
        <w:t xml:space="preserve">, </w:t>
      </w:r>
      <w:r w:rsidR="00865587">
        <w:rPr>
          <w:rFonts w:ascii="Times New Roman" w:hAnsi="Times New Roman" w:cs="Times New Roman"/>
          <w:bCs/>
          <w:sz w:val="24"/>
          <w:szCs w:val="24"/>
        </w:rPr>
        <w:t>952 F.3d 255 (5th Cir. 2020)</w:t>
      </w:r>
      <w:r w:rsidR="00AE4006">
        <w:rPr>
          <w:rFonts w:ascii="Times New Roman" w:hAnsi="Times New Roman" w:cs="Times New Roman"/>
          <w:b/>
          <w:sz w:val="24"/>
          <w:szCs w:val="24"/>
        </w:rPr>
        <w:tab/>
      </w:r>
      <w:r w:rsidR="009F704F">
        <w:rPr>
          <w:rFonts w:ascii="Times New Roman" w:hAnsi="Times New Roman" w:cs="Times New Roman"/>
          <w:bCs/>
          <w:sz w:val="24"/>
          <w:szCs w:val="24"/>
        </w:rPr>
        <w:tab/>
      </w:r>
      <w:r w:rsidR="008E5B66" w:rsidRPr="00ED7609">
        <w:rPr>
          <w:rFonts w:ascii="Times New Roman" w:hAnsi="Times New Roman" w:cs="Times New Roman"/>
          <w:b/>
          <w:sz w:val="24"/>
          <w:szCs w:val="24"/>
        </w:rPr>
        <w:t>Date:</w:t>
      </w:r>
      <w:r w:rsidR="008E5B66" w:rsidRPr="00ED7609">
        <w:rPr>
          <w:rFonts w:ascii="Times New Roman" w:hAnsi="Times New Roman" w:cs="Times New Roman"/>
          <w:b/>
          <w:sz w:val="24"/>
          <w:szCs w:val="24"/>
        </w:rPr>
        <w:tab/>
      </w:r>
      <w:r w:rsidR="00865587">
        <w:rPr>
          <w:rFonts w:ascii="Times New Roman" w:hAnsi="Times New Roman" w:cs="Times New Roman"/>
          <w:bCs/>
          <w:sz w:val="24"/>
          <w:szCs w:val="24"/>
        </w:rPr>
        <w:t>Feb. 28, 2020</w:t>
      </w:r>
      <w:r w:rsidR="008E5B66" w:rsidRPr="00ED7609">
        <w:rPr>
          <w:rFonts w:ascii="Times New Roman" w:hAnsi="Times New Roman" w:cs="Times New Roman"/>
          <w:b/>
          <w:sz w:val="24"/>
          <w:szCs w:val="24"/>
        </w:rPr>
        <w:tab/>
      </w:r>
      <w:r w:rsidR="00554879">
        <w:rPr>
          <w:rFonts w:ascii="Times New Roman" w:hAnsi="Times New Roman" w:cs="Times New Roman"/>
          <w:b/>
          <w:sz w:val="24"/>
          <w:szCs w:val="24"/>
        </w:rPr>
        <w:t xml:space="preserve">[pre </w:t>
      </w:r>
      <w:r w:rsidR="00554879">
        <w:rPr>
          <w:rFonts w:ascii="Times New Roman" w:hAnsi="Times New Roman" w:cs="Times New Roman"/>
          <w:b/>
          <w:i/>
          <w:iCs/>
          <w:sz w:val="24"/>
          <w:szCs w:val="24"/>
        </w:rPr>
        <w:t>Niz-Chavez</w:t>
      </w:r>
      <w:r w:rsidR="00554879">
        <w:rPr>
          <w:rFonts w:ascii="Times New Roman" w:hAnsi="Times New Roman" w:cs="Times New Roman"/>
          <w:b/>
          <w:sz w:val="24"/>
          <w:szCs w:val="24"/>
        </w:rPr>
        <w:t>]</w:t>
      </w:r>
      <w:r w:rsidR="00A65C5C" w:rsidRPr="00ED7609">
        <w:rPr>
          <w:rFonts w:ascii="Times New Roman" w:hAnsi="Times New Roman" w:cs="Times New Roman"/>
          <w:b/>
          <w:sz w:val="24"/>
          <w:szCs w:val="24"/>
        </w:rPr>
        <w:tab/>
      </w:r>
      <w:r w:rsidR="00A65C5C" w:rsidRPr="00ED7609">
        <w:rPr>
          <w:rFonts w:ascii="Times New Roman" w:hAnsi="Times New Roman" w:cs="Times New Roman"/>
          <w:b/>
          <w:sz w:val="24"/>
          <w:szCs w:val="24"/>
        </w:rPr>
        <w:tab/>
      </w:r>
      <w:r w:rsidR="00A65C5C" w:rsidRPr="00ED7609">
        <w:rPr>
          <w:rFonts w:ascii="Times New Roman" w:hAnsi="Times New Roman" w:cs="Times New Roman"/>
          <w:b/>
          <w:sz w:val="24"/>
          <w:szCs w:val="24"/>
        </w:rPr>
        <w:tab/>
      </w:r>
    </w:p>
    <w:p w14:paraId="4DC4FCC0" w14:textId="444A62DD" w:rsidR="00E16E68" w:rsidRPr="009F704F" w:rsidRDefault="007F7A38" w:rsidP="009F704F">
      <w:pPr>
        <w:tabs>
          <w:tab w:val="left" w:pos="720"/>
          <w:tab w:val="left" w:pos="1845"/>
        </w:tabs>
        <w:spacing w:after="0"/>
        <w:rPr>
          <w:rFonts w:ascii="Times New Roman" w:hAnsi="Times New Roman" w:cs="Times New Roman"/>
          <w:bCs/>
          <w:sz w:val="24"/>
          <w:szCs w:val="24"/>
        </w:rPr>
      </w:pPr>
      <w:r>
        <w:rPr>
          <w:rFonts w:ascii="Times New Roman" w:hAnsi="Times New Roman" w:cs="Times New Roman"/>
          <w:b/>
          <w:sz w:val="24"/>
          <w:szCs w:val="24"/>
        </w:rPr>
        <w:t>Panel</w:t>
      </w:r>
      <w:r w:rsidR="008E5B66" w:rsidRPr="00ED7609">
        <w:rPr>
          <w:rFonts w:ascii="Times New Roman" w:hAnsi="Times New Roman" w:cs="Times New Roman"/>
          <w:b/>
          <w:sz w:val="24"/>
          <w:szCs w:val="24"/>
        </w:rPr>
        <w:t>:</w:t>
      </w:r>
      <w:r w:rsidR="00757CDB" w:rsidRPr="00ED7609">
        <w:rPr>
          <w:rFonts w:ascii="Times New Roman" w:hAnsi="Times New Roman" w:cs="Times New Roman"/>
          <w:sz w:val="24"/>
          <w:szCs w:val="24"/>
        </w:rPr>
        <w:t xml:space="preserve"> </w:t>
      </w:r>
      <w:r w:rsidR="009F704F">
        <w:rPr>
          <w:rFonts w:ascii="Times New Roman" w:hAnsi="Times New Roman" w:cs="Times New Roman"/>
          <w:sz w:val="24"/>
          <w:szCs w:val="24"/>
        </w:rPr>
        <w:t>Haynes, Oldham, Hanen</w:t>
      </w:r>
      <w:r w:rsidR="009F704F">
        <w:rPr>
          <w:rFonts w:ascii="Times New Roman" w:hAnsi="Times New Roman" w:cs="Times New Roman"/>
          <w:bCs/>
          <w:sz w:val="24"/>
          <w:szCs w:val="24"/>
        </w:rPr>
        <w:tab/>
      </w:r>
      <w:r w:rsidR="009F704F">
        <w:rPr>
          <w:rFonts w:ascii="Times New Roman" w:hAnsi="Times New Roman" w:cs="Times New Roman"/>
          <w:bCs/>
          <w:sz w:val="24"/>
          <w:szCs w:val="24"/>
        </w:rPr>
        <w:tab/>
      </w:r>
      <w:r w:rsidR="008E5B66" w:rsidRPr="00ED7609">
        <w:rPr>
          <w:rFonts w:ascii="Times New Roman" w:hAnsi="Times New Roman" w:cs="Times New Roman"/>
          <w:b/>
          <w:sz w:val="24"/>
          <w:szCs w:val="24"/>
        </w:rPr>
        <w:t>Opinion</w:t>
      </w:r>
      <w:r w:rsidR="00E16E68" w:rsidRPr="00ED7609">
        <w:rPr>
          <w:rFonts w:ascii="Times New Roman" w:hAnsi="Times New Roman" w:cs="Times New Roman"/>
          <w:b/>
          <w:sz w:val="24"/>
          <w:szCs w:val="24"/>
        </w:rPr>
        <w:t>:</w:t>
      </w:r>
      <w:r w:rsidR="00865587">
        <w:rPr>
          <w:rFonts w:ascii="Times New Roman" w:hAnsi="Times New Roman" w:cs="Times New Roman"/>
          <w:bCs/>
          <w:sz w:val="24"/>
          <w:szCs w:val="24"/>
        </w:rPr>
        <w:t xml:space="preserve"> Oldham</w:t>
      </w:r>
      <w:r w:rsidR="00757CDB" w:rsidRPr="00ED7609">
        <w:rPr>
          <w:rFonts w:ascii="Times New Roman" w:hAnsi="Times New Roman" w:cs="Times New Roman"/>
          <w:b/>
          <w:sz w:val="24"/>
          <w:szCs w:val="24"/>
        </w:rPr>
        <w:tab/>
      </w:r>
      <w:r w:rsidR="00757CDB" w:rsidRPr="00ED7609">
        <w:rPr>
          <w:rFonts w:ascii="Times New Roman" w:hAnsi="Times New Roman" w:cs="Times New Roman"/>
          <w:b/>
          <w:sz w:val="24"/>
          <w:szCs w:val="24"/>
        </w:rPr>
        <w:tab/>
      </w:r>
      <w:r w:rsidR="00757CDB" w:rsidRPr="00ED7609">
        <w:rPr>
          <w:rFonts w:ascii="Times New Roman" w:hAnsi="Times New Roman" w:cs="Times New Roman"/>
          <w:b/>
          <w:sz w:val="24"/>
          <w:szCs w:val="24"/>
        </w:rPr>
        <w:tab/>
        <w:t xml:space="preserve"> </w:t>
      </w:r>
    </w:p>
    <w:p w14:paraId="19212F57" w14:textId="77777777" w:rsidR="00C87419" w:rsidRPr="00ED7609" w:rsidRDefault="00C87419" w:rsidP="00C87419">
      <w:pPr>
        <w:spacing w:after="0"/>
        <w:rPr>
          <w:rFonts w:ascii="Times New Roman" w:hAnsi="Times New Roman" w:cs="Times New Roman"/>
          <w:b/>
          <w:sz w:val="24"/>
          <w:szCs w:val="24"/>
        </w:rPr>
      </w:pPr>
    </w:p>
    <w:p w14:paraId="2921CB10" w14:textId="2F3F36CC" w:rsidR="00E16E68" w:rsidRPr="00ED7609" w:rsidRDefault="00E16E68" w:rsidP="00C87419">
      <w:pPr>
        <w:spacing w:after="0"/>
        <w:rPr>
          <w:rFonts w:ascii="Times New Roman" w:hAnsi="Times New Roman" w:cs="Times New Roman"/>
          <w:sz w:val="24"/>
          <w:szCs w:val="24"/>
        </w:rPr>
      </w:pPr>
      <w:r w:rsidRPr="00ED7609">
        <w:rPr>
          <w:rFonts w:ascii="Times New Roman" w:hAnsi="Times New Roman" w:cs="Times New Roman"/>
          <w:b/>
          <w:sz w:val="24"/>
          <w:szCs w:val="24"/>
        </w:rPr>
        <w:t>Tags:</w:t>
      </w:r>
      <w:r w:rsidR="00757CDB" w:rsidRPr="00ED7609">
        <w:rPr>
          <w:rFonts w:ascii="Times New Roman" w:hAnsi="Times New Roman" w:cs="Times New Roman"/>
          <w:sz w:val="24"/>
          <w:szCs w:val="24"/>
        </w:rPr>
        <w:t xml:space="preserve"> </w:t>
      </w:r>
      <w:r w:rsidR="00865587">
        <w:rPr>
          <w:rFonts w:ascii="Times New Roman" w:hAnsi="Times New Roman" w:cs="Times New Roman"/>
          <w:sz w:val="24"/>
          <w:szCs w:val="24"/>
        </w:rPr>
        <w:t xml:space="preserve">Immigration, MTR, equitable tolling, </w:t>
      </w:r>
      <w:r w:rsidR="009F704F">
        <w:rPr>
          <w:rFonts w:ascii="Times New Roman" w:hAnsi="Times New Roman" w:cs="Times New Roman"/>
          <w:sz w:val="24"/>
          <w:szCs w:val="24"/>
        </w:rPr>
        <w:t>cancellation of removal</w:t>
      </w:r>
      <w:r w:rsidR="005361ED">
        <w:rPr>
          <w:rFonts w:ascii="Times New Roman" w:hAnsi="Times New Roman" w:cs="Times New Roman"/>
          <w:sz w:val="24"/>
          <w:szCs w:val="24"/>
        </w:rPr>
        <w:t>, defective NTA, in absentia removal</w:t>
      </w:r>
    </w:p>
    <w:p w14:paraId="1077EFF8" w14:textId="77777777" w:rsidR="00C87419" w:rsidRPr="00ED7609" w:rsidRDefault="00C87419" w:rsidP="00C87419">
      <w:pPr>
        <w:spacing w:after="0"/>
        <w:rPr>
          <w:rFonts w:ascii="Times New Roman" w:hAnsi="Times New Roman" w:cs="Times New Roman"/>
          <w:b/>
          <w:sz w:val="24"/>
          <w:szCs w:val="24"/>
        </w:rPr>
      </w:pPr>
    </w:p>
    <w:p w14:paraId="643DB7B0" w14:textId="3C2770F0" w:rsidR="00E16E68" w:rsidRPr="00ED7609" w:rsidRDefault="008E5B66" w:rsidP="00C87419">
      <w:pPr>
        <w:spacing w:after="0"/>
        <w:rPr>
          <w:rFonts w:ascii="Times New Roman" w:hAnsi="Times New Roman" w:cs="Times New Roman"/>
          <w:sz w:val="24"/>
          <w:szCs w:val="24"/>
        </w:rPr>
      </w:pPr>
      <w:r w:rsidRPr="00ED7609">
        <w:rPr>
          <w:rFonts w:ascii="Times New Roman" w:hAnsi="Times New Roman" w:cs="Times New Roman"/>
          <w:b/>
          <w:sz w:val="24"/>
          <w:szCs w:val="24"/>
        </w:rPr>
        <w:t>Question(s) Presented</w:t>
      </w:r>
      <w:r w:rsidR="00E16E68" w:rsidRPr="00ED7609">
        <w:rPr>
          <w:rFonts w:ascii="Times New Roman" w:hAnsi="Times New Roman" w:cs="Times New Roman"/>
          <w:b/>
          <w:sz w:val="24"/>
          <w:szCs w:val="24"/>
        </w:rPr>
        <w:t>:</w:t>
      </w:r>
      <w:r w:rsidR="00757CDB" w:rsidRPr="00ED7609">
        <w:rPr>
          <w:rFonts w:ascii="Times New Roman" w:hAnsi="Times New Roman" w:cs="Times New Roman"/>
          <w:sz w:val="24"/>
          <w:szCs w:val="24"/>
        </w:rPr>
        <w:t xml:space="preserve"> </w:t>
      </w:r>
      <w:r w:rsidR="004F6EC8">
        <w:rPr>
          <w:rFonts w:ascii="Times New Roman" w:hAnsi="Times New Roman" w:cs="Times New Roman"/>
          <w:sz w:val="24"/>
          <w:szCs w:val="24"/>
        </w:rPr>
        <w:t>Did IJ err in refusing to reopen a case when the MTR came 10 years after the final order of removal?</w:t>
      </w:r>
    </w:p>
    <w:p w14:paraId="2EBCB66D" w14:textId="77777777" w:rsidR="00C87419" w:rsidRPr="00ED7609" w:rsidRDefault="00C87419" w:rsidP="00C87419">
      <w:pPr>
        <w:spacing w:after="0"/>
        <w:rPr>
          <w:rFonts w:ascii="Times New Roman" w:hAnsi="Times New Roman" w:cs="Times New Roman"/>
          <w:b/>
          <w:sz w:val="24"/>
          <w:szCs w:val="24"/>
        </w:rPr>
      </w:pPr>
    </w:p>
    <w:p w14:paraId="18AF451F" w14:textId="28D2EBFC" w:rsidR="00E16E68" w:rsidRPr="00ED7609" w:rsidRDefault="00E16E68" w:rsidP="00C87419">
      <w:pPr>
        <w:spacing w:after="0"/>
        <w:rPr>
          <w:rFonts w:ascii="Times New Roman" w:hAnsi="Times New Roman" w:cs="Times New Roman"/>
          <w:sz w:val="24"/>
          <w:szCs w:val="24"/>
        </w:rPr>
      </w:pPr>
      <w:r w:rsidRPr="00ED7609">
        <w:rPr>
          <w:rFonts w:ascii="Times New Roman" w:hAnsi="Times New Roman" w:cs="Times New Roman"/>
          <w:b/>
          <w:sz w:val="24"/>
          <w:szCs w:val="24"/>
        </w:rPr>
        <w:t>Holdings:</w:t>
      </w:r>
      <w:r w:rsidR="00CC7EEE" w:rsidRPr="00ED7609">
        <w:rPr>
          <w:rFonts w:ascii="Times New Roman" w:hAnsi="Times New Roman" w:cs="Times New Roman"/>
          <w:sz w:val="24"/>
          <w:szCs w:val="24"/>
        </w:rPr>
        <w:t xml:space="preserve"> </w:t>
      </w:r>
      <w:r w:rsidR="00C02D7A">
        <w:rPr>
          <w:rFonts w:ascii="Times New Roman" w:hAnsi="Times New Roman" w:cs="Times New Roman"/>
          <w:sz w:val="24"/>
          <w:szCs w:val="24"/>
        </w:rPr>
        <w:t>IJ acted appropriately to deny MTR.</w:t>
      </w:r>
    </w:p>
    <w:p w14:paraId="16FB81B8" w14:textId="77777777" w:rsidR="00A65C5C" w:rsidRPr="00ED7609" w:rsidRDefault="00A65C5C" w:rsidP="00C87419">
      <w:pPr>
        <w:spacing w:after="0"/>
        <w:rPr>
          <w:rFonts w:ascii="Times New Roman" w:hAnsi="Times New Roman" w:cs="Times New Roman"/>
          <w:sz w:val="24"/>
          <w:szCs w:val="24"/>
        </w:rPr>
      </w:pPr>
    </w:p>
    <w:p w14:paraId="49AC1FF3" w14:textId="66EAB40B" w:rsidR="00A65C5C" w:rsidRPr="00C02D7A" w:rsidRDefault="00A65C5C" w:rsidP="00C87419">
      <w:pPr>
        <w:spacing w:after="0"/>
        <w:rPr>
          <w:rFonts w:ascii="Times New Roman" w:hAnsi="Times New Roman" w:cs="Times New Roman"/>
          <w:bCs/>
          <w:sz w:val="24"/>
          <w:szCs w:val="24"/>
        </w:rPr>
      </w:pPr>
      <w:r w:rsidRPr="00ED7609">
        <w:rPr>
          <w:rFonts w:ascii="Times New Roman" w:hAnsi="Times New Roman" w:cs="Times New Roman"/>
          <w:b/>
          <w:sz w:val="24"/>
          <w:szCs w:val="24"/>
        </w:rPr>
        <w:t>Rationale:</w:t>
      </w:r>
      <w:r w:rsidR="00C02D7A">
        <w:rPr>
          <w:rFonts w:ascii="Times New Roman" w:hAnsi="Times New Roman" w:cs="Times New Roman"/>
          <w:bCs/>
          <w:sz w:val="24"/>
          <w:szCs w:val="24"/>
        </w:rPr>
        <w:t xml:space="preserve"> No equitable tolling because respondent did not exercise due diligence.</w:t>
      </w:r>
    </w:p>
    <w:p w14:paraId="6B527847" w14:textId="77777777" w:rsidR="00C87419" w:rsidRPr="00ED7609" w:rsidRDefault="00C87419" w:rsidP="00C87419">
      <w:pPr>
        <w:spacing w:after="0"/>
        <w:rPr>
          <w:rFonts w:ascii="Times New Roman" w:hAnsi="Times New Roman" w:cs="Times New Roman"/>
          <w:b/>
          <w:sz w:val="24"/>
          <w:szCs w:val="24"/>
        </w:rPr>
      </w:pPr>
    </w:p>
    <w:p w14:paraId="55DD352D" w14:textId="330A16FA" w:rsidR="008E5B66" w:rsidRPr="00F22CBC" w:rsidRDefault="008E5B66" w:rsidP="008E5B66">
      <w:pPr>
        <w:spacing w:after="0"/>
        <w:rPr>
          <w:rFonts w:ascii="Times New Roman" w:hAnsi="Times New Roman" w:cs="Times New Roman"/>
          <w:bCs/>
          <w:sz w:val="24"/>
          <w:szCs w:val="24"/>
        </w:rPr>
      </w:pPr>
      <w:r w:rsidRPr="00ED7609">
        <w:rPr>
          <w:rFonts w:ascii="Times New Roman" w:hAnsi="Times New Roman" w:cs="Times New Roman"/>
          <w:b/>
          <w:sz w:val="24"/>
          <w:szCs w:val="24"/>
        </w:rPr>
        <w:t>Facts:</w:t>
      </w:r>
      <w:r w:rsidR="00F22CBC">
        <w:rPr>
          <w:rFonts w:ascii="Times New Roman" w:hAnsi="Times New Roman" w:cs="Times New Roman"/>
          <w:bCs/>
          <w:sz w:val="24"/>
          <w:szCs w:val="24"/>
        </w:rPr>
        <w:t xml:space="preserve"> Honduran citizen entered EWI</w:t>
      </w:r>
      <w:r w:rsidR="00515583">
        <w:rPr>
          <w:rFonts w:ascii="Times New Roman" w:hAnsi="Times New Roman" w:cs="Times New Roman"/>
          <w:bCs/>
          <w:sz w:val="24"/>
          <w:szCs w:val="24"/>
        </w:rPr>
        <w:t xml:space="preserve"> Feb. 2006. Was ordered removed in absentia.</w:t>
      </w:r>
      <w:r w:rsidR="00AA6848">
        <w:rPr>
          <w:rFonts w:ascii="Times New Roman" w:hAnsi="Times New Roman" w:cs="Times New Roman"/>
          <w:bCs/>
          <w:sz w:val="24"/>
          <w:szCs w:val="24"/>
        </w:rPr>
        <w:t xml:space="preserve"> (257)</w:t>
      </w:r>
    </w:p>
    <w:p w14:paraId="224DE314" w14:textId="77777777" w:rsidR="008E5B66" w:rsidRPr="00ED7609" w:rsidRDefault="008E5B66" w:rsidP="00C87419">
      <w:pPr>
        <w:spacing w:after="0"/>
        <w:rPr>
          <w:rFonts w:ascii="Times New Roman" w:hAnsi="Times New Roman" w:cs="Times New Roman"/>
          <w:b/>
          <w:sz w:val="24"/>
          <w:szCs w:val="24"/>
        </w:rPr>
      </w:pPr>
    </w:p>
    <w:p w14:paraId="210D470A" w14:textId="5457BE37" w:rsidR="009917BC" w:rsidRDefault="00434206" w:rsidP="00C87419">
      <w:pPr>
        <w:spacing w:after="0"/>
        <w:rPr>
          <w:rFonts w:ascii="Times New Roman" w:hAnsi="Times New Roman" w:cs="Times New Roman"/>
          <w:b/>
          <w:sz w:val="24"/>
          <w:szCs w:val="24"/>
        </w:rPr>
      </w:pPr>
      <w:r>
        <w:rPr>
          <w:rFonts w:ascii="Times New Roman" w:hAnsi="Times New Roman" w:cs="Times New Roman"/>
          <w:b/>
          <w:sz w:val="24"/>
          <w:szCs w:val="24"/>
        </w:rPr>
        <w:t>Procedural History</w:t>
      </w:r>
      <w:r w:rsidR="009917BC" w:rsidRPr="00ED7609">
        <w:rPr>
          <w:rFonts w:ascii="Times New Roman" w:hAnsi="Times New Roman" w:cs="Times New Roman"/>
          <w:b/>
          <w:sz w:val="24"/>
          <w:szCs w:val="24"/>
        </w:rPr>
        <w:t>:</w:t>
      </w:r>
    </w:p>
    <w:p w14:paraId="452936C5" w14:textId="46BB7B02" w:rsidR="00515583" w:rsidRDefault="00515583" w:rsidP="00515583">
      <w:pPr>
        <w:pStyle w:val="ListParagraph"/>
        <w:numPr>
          <w:ilvl w:val="0"/>
          <w:numId w:val="2"/>
        </w:numPr>
        <w:spacing w:after="0"/>
        <w:rPr>
          <w:rFonts w:ascii="Times New Roman" w:hAnsi="Times New Roman" w:cs="Times New Roman"/>
          <w:sz w:val="24"/>
          <w:szCs w:val="24"/>
        </w:rPr>
      </w:pPr>
      <w:r>
        <w:rPr>
          <w:rFonts w:ascii="Times New Roman" w:hAnsi="Times New Roman" w:cs="Times New Roman"/>
          <w:b/>
          <w:bCs/>
          <w:sz w:val="24"/>
          <w:szCs w:val="24"/>
        </w:rPr>
        <w:t>2006:</w:t>
      </w:r>
      <w:r>
        <w:rPr>
          <w:rFonts w:ascii="Times New Roman" w:hAnsi="Times New Roman" w:cs="Times New Roman"/>
          <w:sz w:val="24"/>
          <w:szCs w:val="24"/>
        </w:rPr>
        <w:t xml:space="preserve"> </w:t>
      </w:r>
      <w:r w:rsidR="007B39B0">
        <w:rPr>
          <w:rFonts w:ascii="Times New Roman" w:hAnsi="Times New Roman" w:cs="Times New Roman"/>
          <w:sz w:val="24"/>
          <w:szCs w:val="24"/>
        </w:rPr>
        <w:t xml:space="preserve">Received NTA w/o date or time, </w:t>
      </w:r>
      <w:r w:rsidR="005361ED">
        <w:rPr>
          <w:rFonts w:ascii="Times New Roman" w:hAnsi="Times New Roman" w:cs="Times New Roman"/>
          <w:sz w:val="24"/>
          <w:szCs w:val="24"/>
        </w:rPr>
        <w:t xml:space="preserve">did not receive Notice of Hearing, </w:t>
      </w:r>
      <w:r>
        <w:rPr>
          <w:rFonts w:ascii="Times New Roman" w:hAnsi="Times New Roman" w:cs="Times New Roman"/>
          <w:sz w:val="24"/>
          <w:szCs w:val="24"/>
        </w:rPr>
        <w:t>ordered removed in absentia, received removal order</w:t>
      </w:r>
    </w:p>
    <w:p w14:paraId="65129AF9" w14:textId="2E1C0913" w:rsidR="007B39B0" w:rsidRDefault="007B39B0" w:rsidP="00515583">
      <w:pPr>
        <w:pStyle w:val="ListParagraph"/>
        <w:numPr>
          <w:ilvl w:val="0"/>
          <w:numId w:val="2"/>
        </w:numPr>
        <w:spacing w:after="0"/>
        <w:rPr>
          <w:rFonts w:ascii="Times New Roman" w:hAnsi="Times New Roman" w:cs="Times New Roman"/>
          <w:sz w:val="24"/>
          <w:szCs w:val="24"/>
        </w:rPr>
      </w:pPr>
      <w:r>
        <w:rPr>
          <w:rFonts w:ascii="Times New Roman" w:hAnsi="Times New Roman" w:cs="Times New Roman"/>
          <w:b/>
          <w:bCs/>
          <w:sz w:val="24"/>
          <w:szCs w:val="24"/>
        </w:rPr>
        <w:t>2016</w:t>
      </w:r>
      <w:r w:rsidR="005361ED">
        <w:rPr>
          <w:rFonts w:ascii="Times New Roman" w:hAnsi="Times New Roman" w:cs="Times New Roman"/>
          <w:b/>
          <w:bCs/>
          <w:sz w:val="24"/>
          <w:szCs w:val="24"/>
        </w:rPr>
        <w:t>:</w:t>
      </w:r>
      <w:r w:rsidR="005361ED">
        <w:rPr>
          <w:rFonts w:ascii="Times New Roman" w:hAnsi="Times New Roman" w:cs="Times New Roman"/>
          <w:sz w:val="24"/>
          <w:szCs w:val="24"/>
        </w:rPr>
        <w:t xml:space="preserve"> Had married a USC, </w:t>
      </w:r>
      <w:r w:rsidR="00E672D0">
        <w:rPr>
          <w:rFonts w:ascii="Times New Roman" w:hAnsi="Times New Roman" w:cs="Times New Roman"/>
          <w:sz w:val="24"/>
          <w:szCs w:val="24"/>
        </w:rPr>
        <w:t xml:space="preserve">asked IJ to reopen and administratively close his removal proceedings so he could become LPR. </w:t>
      </w:r>
      <w:r w:rsidR="00400585">
        <w:rPr>
          <w:rFonts w:ascii="Times New Roman" w:hAnsi="Times New Roman" w:cs="Times New Roman"/>
          <w:sz w:val="24"/>
          <w:szCs w:val="24"/>
        </w:rPr>
        <w:t>Requested equitable tolling of the 90-day period.</w:t>
      </w:r>
      <w:r w:rsidR="003149F9">
        <w:rPr>
          <w:rFonts w:ascii="Times New Roman" w:hAnsi="Times New Roman" w:cs="Times New Roman"/>
          <w:sz w:val="24"/>
          <w:szCs w:val="24"/>
        </w:rPr>
        <w:t xml:space="preserve"> IJ denied MTR.</w:t>
      </w:r>
    </w:p>
    <w:p w14:paraId="528A34EF" w14:textId="30C96D2C" w:rsidR="003149F9" w:rsidRDefault="003149F9" w:rsidP="00515583">
      <w:pPr>
        <w:pStyle w:val="ListParagraph"/>
        <w:numPr>
          <w:ilvl w:val="0"/>
          <w:numId w:val="2"/>
        </w:numPr>
        <w:spacing w:after="0"/>
        <w:rPr>
          <w:rFonts w:ascii="Times New Roman" w:hAnsi="Times New Roman" w:cs="Times New Roman"/>
          <w:sz w:val="24"/>
          <w:szCs w:val="24"/>
        </w:rPr>
      </w:pPr>
      <w:r>
        <w:rPr>
          <w:rFonts w:ascii="Times New Roman" w:hAnsi="Times New Roman" w:cs="Times New Roman"/>
          <w:b/>
          <w:bCs/>
          <w:sz w:val="24"/>
          <w:szCs w:val="24"/>
        </w:rPr>
        <w:t>2017:</w:t>
      </w:r>
      <w:r>
        <w:rPr>
          <w:rFonts w:ascii="Times New Roman" w:hAnsi="Times New Roman" w:cs="Times New Roman"/>
          <w:sz w:val="24"/>
          <w:szCs w:val="24"/>
        </w:rPr>
        <w:t xml:space="preserve"> BIA affirme</w:t>
      </w:r>
      <w:r w:rsidR="00ED5EF1">
        <w:rPr>
          <w:rFonts w:ascii="Times New Roman" w:hAnsi="Times New Roman" w:cs="Times New Roman"/>
          <w:sz w:val="24"/>
          <w:szCs w:val="24"/>
        </w:rPr>
        <w:t xml:space="preserve">d. </w:t>
      </w:r>
      <w:r w:rsidR="006F1AA1">
        <w:rPr>
          <w:rFonts w:ascii="Times New Roman" w:hAnsi="Times New Roman" w:cs="Times New Roman"/>
          <w:sz w:val="24"/>
          <w:szCs w:val="24"/>
        </w:rPr>
        <w:t>Petitioned</w:t>
      </w:r>
      <w:r w:rsidR="00ED5EF1">
        <w:rPr>
          <w:rFonts w:ascii="Times New Roman" w:hAnsi="Times New Roman" w:cs="Times New Roman"/>
          <w:sz w:val="24"/>
          <w:szCs w:val="24"/>
        </w:rPr>
        <w:t xml:space="preserve"> 5th Circuit to review.</w:t>
      </w:r>
    </w:p>
    <w:p w14:paraId="1F98AF49" w14:textId="39E7AB7B" w:rsidR="003149F9" w:rsidRDefault="003149F9" w:rsidP="00515583">
      <w:pPr>
        <w:pStyle w:val="ListParagraph"/>
        <w:numPr>
          <w:ilvl w:val="0"/>
          <w:numId w:val="2"/>
        </w:numPr>
        <w:spacing w:after="0"/>
        <w:rPr>
          <w:rFonts w:ascii="Times New Roman" w:hAnsi="Times New Roman" w:cs="Times New Roman"/>
          <w:sz w:val="24"/>
          <w:szCs w:val="24"/>
        </w:rPr>
      </w:pPr>
      <w:r>
        <w:rPr>
          <w:rFonts w:ascii="Times New Roman" w:hAnsi="Times New Roman" w:cs="Times New Roman"/>
          <w:b/>
          <w:bCs/>
          <w:sz w:val="24"/>
          <w:szCs w:val="24"/>
        </w:rPr>
        <w:t>2018:</w:t>
      </w:r>
      <w:r>
        <w:rPr>
          <w:rFonts w:ascii="Times New Roman" w:hAnsi="Times New Roman" w:cs="Times New Roman"/>
          <w:sz w:val="24"/>
          <w:szCs w:val="24"/>
        </w:rPr>
        <w:t xml:space="preserve"> </w:t>
      </w:r>
      <w:r>
        <w:rPr>
          <w:rFonts w:ascii="Times New Roman" w:hAnsi="Times New Roman" w:cs="Times New Roman"/>
          <w:i/>
          <w:iCs/>
          <w:sz w:val="24"/>
          <w:szCs w:val="24"/>
        </w:rPr>
        <w:t xml:space="preserve">Pereira v. Sessions </w:t>
      </w:r>
      <w:r>
        <w:rPr>
          <w:rFonts w:ascii="Times New Roman" w:hAnsi="Times New Roman" w:cs="Times New Roman"/>
          <w:sz w:val="24"/>
          <w:szCs w:val="24"/>
        </w:rPr>
        <w:t>decided.</w:t>
      </w:r>
      <w:r w:rsidR="00ED5EF1">
        <w:rPr>
          <w:rFonts w:ascii="Times New Roman" w:hAnsi="Times New Roman" w:cs="Times New Roman"/>
          <w:sz w:val="24"/>
          <w:szCs w:val="24"/>
        </w:rPr>
        <w:t xml:space="preserve"> 5th Circuit stayed review until Respondent could appeal to the BIA again under </w:t>
      </w:r>
      <w:r w:rsidR="00ED5EF1">
        <w:rPr>
          <w:rFonts w:ascii="Times New Roman" w:hAnsi="Times New Roman" w:cs="Times New Roman"/>
          <w:i/>
          <w:iCs/>
          <w:sz w:val="24"/>
          <w:szCs w:val="24"/>
        </w:rPr>
        <w:t>Pereira</w:t>
      </w:r>
      <w:r w:rsidR="00ED5EF1">
        <w:rPr>
          <w:rFonts w:ascii="Times New Roman" w:hAnsi="Times New Roman" w:cs="Times New Roman"/>
          <w:sz w:val="24"/>
          <w:szCs w:val="24"/>
        </w:rPr>
        <w:t xml:space="preserve">. </w:t>
      </w:r>
    </w:p>
    <w:p w14:paraId="39C00B2F" w14:textId="3DAE987A" w:rsidR="008723E7" w:rsidRPr="008723E7" w:rsidRDefault="006F1AA1" w:rsidP="008723E7">
      <w:pPr>
        <w:pStyle w:val="ListParagraph"/>
        <w:numPr>
          <w:ilvl w:val="0"/>
          <w:numId w:val="2"/>
        </w:numPr>
        <w:spacing w:after="0"/>
        <w:rPr>
          <w:rFonts w:ascii="Times New Roman" w:hAnsi="Times New Roman" w:cs="Times New Roman"/>
          <w:sz w:val="24"/>
          <w:szCs w:val="24"/>
        </w:rPr>
      </w:pPr>
      <w:r>
        <w:rPr>
          <w:rFonts w:ascii="Times New Roman" w:hAnsi="Times New Roman" w:cs="Times New Roman"/>
          <w:b/>
          <w:bCs/>
          <w:sz w:val="24"/>
          <w:szCs w:val="24"/>
        </w:rPr>
        <w:t>2018:</w:t>
      </w:r>
      <w:r>
        <w:rPr>
          <w:rFonts w:ascii="Times New Roman" w:hAnsi="Times New Roman" w:cs="Times New Roman"/>
          <w:sz w:val="24"/>
          <w:szCs w:val="24"/>
        </w:rPr>
        <w:t xml:space="preserve"> MTR</w:t>
      </w:r>
      <w:r w:rsidR="00B031F8">
        <w:rPr>
          <w:rFonts w:ascii="Times New Roman" w:hAnsi="Times New Roman" w:cs="Times New Roman"/>
          <w:sz w:val="24"/>
          <w:szCs w:val="24"/>
        </w:rPr>
        <w:t xml:space="preserve"> </w:t>
      </w:r>
      <w:r w:rsidR="008723E7">
        <w:rPr>
          <w:rFonts w:ascii="Times New Roman" w:hAnsi="Times New Roman" w:cs="Times New Roman"/>
          <w:sz w:val="24"/>
          <w:szCs w:val="24"/>
        </w:rPr>
        <w:t xml:space="preserve">to BIA </w:t>
      </w:r>
      <w:r w:rsidR="00B031F8">
        <w:rPr>
          <w:rFonts w:ascii="Times New Roman" w:hAnsi="Times New Roman" w:cs="Times New Roman"/>
          <w:sz w:val="24"/>
          <w:szCs w:val="24"/>
        </w:rPr>
        <w:t xml:space="preserve">bcz no jurisdiction w/o </w:t>
      </w:r>
      <w:r w:rsidR="008723E7">
        <w:rPr>
          <w:rFonts w:ascii="Times New Roman" w:hAnsi="Times New Roman" w:cs="Times New Roman"/>
          <w:sz w:val="24"/>
          <w:szCs w:val="24"/>
        </w:rPr>
        <w:t>compliant NTA. BIA denied it again</w:t>
      </w:r>
      <w:r w:rsidR="00C47216">
        <w:rPr>
          <w:rFonts w:ascii="Times New Roman" w:hAnsi="Times New Roman" w:cs="Times New Roman"/>
          <w:sz w:val="24"/>
          <w:szCs w:val="24"/>
        </w:rPr>
        <w:t xml:space="preserve"> bcz time and number barred, and NOH cured defective NTA.</w:t>
      </w:r>
    </w:p>
    <w:p w14:paraId="156B1D22" w14:textId="77777777" w:rsidR="009917BC" w:rsidRPr="00ED7609" w:rsidRDefault="009917BC" w:rsidP="008E5B66">
      <w:pPr>
        <w:spacing w:after="0"/>
        <w:rPr>
          <w:rFonts w:ascii="Times New Roman" w:hAnsi="Times New Roman" w:cs="Times New Roman"/>
          <w:b/>
          <w:sz w:val="24"/>
          <w:szCs w:val="24"/>
        </w:rPr>
      </w:pPr>
    </w:p>
    <w:p w14:paraId="4949544D" w14:textId="4D2F0F3A" w:rsidR="008E5B66" w:rsidRDefault="00B031F8" w:rsidP="008E5B66">
      <w:pPr>
        <w:spacing w:after="0"/>
        <w:rPr>
          <w:rFonts w:ascii="Times New Roman" w:hAnsi="Times New Roman" w:cs="Times New Roman"/>
          <w:bCs/>
          <w:sz w:val="24"/>
          <w:szCs w:val="24"/>
        </w:rPr>
      </w:pPr>
      <w:r>
        <w:rPr>
          <w:rFonts w:ascii="Times New Roman" w:hAnsi="Times New Roman" w:cs="Times New Roman"/>
          <w:b/>
          <w:sz w:val="24"/>
          <w:szCs w:val="24"/>
        </w:rPr>
        <w:t>Respondent’s</w:t>
      </w:r>
      <w:r w:rsidR="008E5B66" w:rsidRPr="00ED7609">
        <w:rPr>
          <w:rFonts w:ascii="Times New Roman" w:hAnsi="Times New Roman" w:cs="Times New Roman"/>
          <w:b/>
          <w:sz w:val="24"/>
          <w:szCs w:val="24"/>
        </w:rPr>
        <w:t xml:space="preserve"> Arguments:</w:t>
      </w:r>
    </w:p>
    <w:p w14:paraId="21680EB2" w14:textId="35456ACD" w:rsidR="00B031F8" w:rsidRPr="00B031F8" w:rsidRDefault="00B031F8" w:rsidP="00B031F8">
      <w:pPr>
        <w:pStyle w:val="ListParagraph"/>
        <w:numPr>
          <w:ilvl w:val="0"/>
          <w:numId w:val="2"/>
        </w:numPr>
        <w:spacing w:after="0"/>
        <w:rPr>
          <w:rFonts w:ascii="Times New Roman" w:hAnsi="Times New Roman" w:cs="Times New Roman"/>
          <w:bCs/>
          <w:sz w:val="24"/>
          <w:szCs w:val="24"/>
        </w:rPr>
      </w:pPr>
      <w:r>
        <w:rPr>
          <w:rFonts w:ascii="Times New Roman" w:hAnsi="Times New Roman" w:cs="Times New Roman"/>
          <w:bCs/>
          <w:sz w:val="24"/>
          <w:szCs w:val="24"/>
        </w:rPr>
        <w:t>“</w:t>
      </w:r>
      <w:r w:rsidRPr="00B031F8">
        <w:rPr>
          <w:rFonts w:ascii="Times New Roman" w:hAnsi="Times New Roman" w:cs="Times New Roman"/>
          <w:bCs/>
          <w:sz w:val="24"/>
          <w:szCs w:val="24"/>
        </w:rPr>
        <w:t>Mejia argued that, because his NTA omitted the time and place of the hearing, the NTA was invalid and the IJ lacked jurisdiction to order him removed in absentia in 2006. Mejia also argued that the defective notice to appear failed to trigger the stop-time rule under Pereira. If true, this meant he had accrued 10 years of continuous physical presence in the country, so the BIA should reopen his case and allow him to apply for cancellation of removal.</w:t>
      </w:r>
      <w:r>
        <w:rPr>
          <w:rFonts w:ascii="Times New Roman" w:hAnsi="Times New Roman" w:cs="Times New Roman"/>
          <w:bCs/>
          <w:sz w:val="24"/>
          <w:szCs w:val="24"/>
        </w:rPr>
        <w:t>”</w:t>
      </w:r>
      <w:r>
        <w:rPr>
          <w:rFonts w:ascii="Times New Roman" w:hAnsi="Times New Roman" w:cs="Times New Roman"/>
          <w:bCs/>
          <w:sz w:val="24"/>
          <w:szCs w:val="24"/>
        </w:rPr>
        <w:tab/>
      </w:r>
      <w:r>
        <w:rPr>
          <w:rFonts w:ascii="Times New Roman" w:hAnsi="Times New Roman" w:cs="Times New Roman"/>
          <w:bCs/>
          <w:sz w:val="24"/>
          <w:szCs w:val="24"/>
        </w:rPr>
        <w:tab/>
        <w:t>258</w:t>
      </w:r>
    </w:p>
    <w:p w14:paraId="1D33FB98" w14:textId="77777777" w:rsidR="008E5B66" w:rsidRPr="00ED7609" w:rsidRDefault="008E5B66" w:rsidP="00C87419">
      <w:pPr>
        <w:spacing w:after="0"/>
        <w:rPr>
          <w:rFonts w:ascii="Times New Roman" w:hAnsi="Times New Roman" w:cs="Times New Roman"/>
          <w:b/>
          <w:sz w:val="24"/>
          <w:szCs w:val="24"/>
        </w:rPr>
      </w:pPr>
    </w:p>
    <w:p w14:paraId="6E47C617" w14:textId="77777777" w:rsidR="00C87419" w:rsidRPr="00ED7609" w:rsidRDefault="00C87419" w:rsidP="00C87419">
      <w:pPr>
        <w:spacing w:after="0"/>
        <w:rPr>
          <w:rFonts w:ascii="Times New Roman" w:hAnsi="Times New Roman" w:cs="Times New Roman"/>
          <w:b/>
          <w:sz w:val="24"/>
          <w:szCs w:val="24"/>
        </w:rPr>
      </w:pPr>
    </w:p>
    <w:p w14:paraId="52875252" w14:textId="55622579" w:rsidR="00552EC4" w:rsidRDefault="00552EC4" w:rsidP="00C87419">
      <w:pPr>
        <w:spacing w:after="0"/>
        <w:rPr>
          <w:rFonts w:ascii="Times New Roman" w:hAnsi="Times New Roman" w:cs="Times New Roman"/>
          <w:bCs/>
          <w:sz w:val="24"/>
          <w:szCs w:val="24"/>
        </w:rPr>
      </w:pPr>
      <w:r w:rsidRPr="00ED7609">
        <w:rPr>
          <w:rFonts w:ascii="Times New Roman" w:hAnsi="Times New Roman" w:cs="Times New Roman"/>
          <w:b/>
          <w:sz w:val="24"/>
          <w:szCs w:val="24"/>
        </w:rPr>
        <w:t>Appeals to Statute &amp; Precedent:</w:t>
      </w:r>
    </w:p>
    <w:p w14:paraId="31448466" w14:textId="4B6F6964" w:rsidR="00E932C4" w:rsidRDefault="00E932C4" w:rsidP="00E932C4">
      <w:pPr>
        <w:pStyle w:val="ListParagraph"/>
        <w:numPr>
          <w:ilvl w:val="0"/>
          <w:numId w:val="2"/>
        </w:numPr>
        <w:spacing w:after="0"/>
        <w:rPr>
          <w:rFonts w:ascii="Times New Roman" w:hAnsi="Times New Roman" w:cs="Times New Roman"/>
          <w:bCs/>
          <w:sz w:val="24"/>
          <w:szCs w:val="24"/>
        </w:rPr>
      </w:pPr>
      <w:r>
        <w:rPr>
          <w:rFonts w:ascii="Times New Roman" w:hAnsi="Times New Roman" w:cs="Times New Roman"/>
          <w:b/>
          <w:sz w:val="24"/>
          <w:szCs w:val="24"/>
        </w:rPr>
        <w:t xml:space="preserve">8 </w:t>
      </w:r>
      <w:r w:rsidRPr="00E932C4">
        <w:rPr>
          <w:rFonts w:ascii="Times New Roman" w:hAnsi="Times New Roman" w:cs="Times New Roman"/>
          <w:b/>
          <w:sz w:val="24"/>
          <w:szCs w:val="24"/>
        </w:rPr>
        <w:t>U.S.C. § 1229a(c)(7)(C)(i); 8 C.F.R. § 1003.23(b)(1)</w:t>
      </w:r>
      <w:r>
        <w:rPr>
          <w:rFonts w:ascii="Times New Roman" w:hAnsi="Times New Roman" w:cs="Times New Roman"/>
          <w:b/>
          <w:sz w:val="24"/>
          <w:szCs w:val="24"/>
        </w:rPr>
        <w:t>:</w:t>
      </w:r>
      <w:r>
        <w:rPr>
          <w:rFonts w:ascii="Times New Roman" w:hAnsi="Times New Roman" w:cs="Times New Roman"/>
          <w:bCs/>
          <w:sz w:val="24"/>
          <w:szCs w:val="24"/>
        </w:rPr>
        <w:t xml:space="preserve"> MTR must be filed within 90 days of the removal order.</w:t>
      </w:r>
    </w:p>
    <w:p w14:paraId="0C2AECC9" w14:textId="0C9B9CDC" w:rsidR="007F5F93" w:rsidRPr="007F5F93" w:rsidRDefault="007F5F93" w:rsidP="00E932C4">
      <w:pPr>
        <w:pStyle w:val="ListParagraph"/>
        <w:numPr>
          <w:ilvl w:val="0"/>
          <w:numId w:val="2"/>
        </w:numPr>
        <w:spacing w:after="0"/>
        <w:rPr>
          <w:rFonts w:ascii="Times New Roman" w:hAnsi="Times New Roman" w:cs="Times New Roman"/>
          <w:b/>
          <w:sz w:val="24"/>
          <w:szCs w:val="24"/>
        </w:rPr>
      </w:pPr>
      <w:r w:rsidRPr="007F5F93">
        <w:rPr>
          <w:rFonts w:ascii="Times New Roman" w:hAnsi="Times New Roman" w:cs="Times New Roman"/>
          <w:b/>
          <w:sz w:val="24"/>
          <w:szCs w:val="24"/>
        </w:rPr>
        <w:t>8 U.S.C. § 1229a(b)(5)(C)(ii)</w:t>
      </w:r>
      <w:r>
        <w:rPr>
          <w:rFonts w:ascii="Times New Roman" w:hAnsi="Times New Roman" w:cs="Times New Roman"/>
          <w:b/>
          <w:sz w:val="24"/>
          <w:szCs w:val="24"/>
        </w:rPr>
        <w:t>:</w:t>
      </w:r>
      <w:r>
        <w:rPr>
          <w:rFonts w:ascii="Times New Roman" w:hAnsi="Times New Roman" w:cs="Times New Roman"/>
          <w:bCs/>
          <w:sz w:val="24"/>
          <w:szCs w:val="24"/>
        </w:rPr>
        <w:t xml:space="preserve"> </w:t>
      </w:r>
      <w:r w:rsidR="00897A39">
        <w:rPr>
          <w:rFonts w:ascii="Times New Roman" w:hAnsi="Times New Roman" w:cs="Times New Roman"/>
          <w:bCs/>
          <w:sz w:val="24"/>
          <w:szCs w:val="24"/>
        </w:rPr>
        <w:t xml:space="preserve">MTR okay at any time if </w:t>
      </w:r>
      <w:r w:rsidR="004F6EC8">
        <w:rPr>
          <w:rFonts w:ascii="Times New Roman" w:hAnsi="Times New Roman" w:cs="Times New Roman"/>
          <w:bCs/>
          <w:sz w:val="24"/>
          <w:szCs w:val="24"/>
        </w:rPr>
        <w:t>respondent can prove that he did not receive  notice to appear.</w:t>
      </w:r>
    </w:p>
    <w:p w14:paraId="547CD17B" w14:textId="75F0F124" w:rsidR="00400585" w:rsidRPr="00DC25FC" w:rsidRDefault="00400585" w:rsidP="00E932C4">
      <w:pPr>
        <w:pStyle w:val="ListParagraph"/>
        <w:numPr>
          <w:ilvl w:val="0"/>
          <w:numId w:val="2"/>
        </w:numPr>
        <w:spacing w:after="0"/>
        <w:rPr>
          <w:rFonts w:ascii="Times New Roman" w:hAnsi="Times New Roman" w:cs="Times New Roman"/>
          <w:b/>
          <w:sz w:val="24"/>
          <w:szCs w:val="24"/>
        </w:rPr>
      </w:pPr>
      <w:r w:rsidRPr="00400585">
        <w:rPr>
          <w:rFonts w:ascii="Times New Roman" w:hAnsi="Times New Roman" w:cs="Times New Roman"/>
          <w:b/>
          <w:i/>
          <w:iCs/>
          <w:sz w:val="24"/>
          <w:szCs w:val="24"/>
        </w:rPr>
        <w:lastRenderedPageBreak/>
        <w:t>Lugo-Resendez v. Lynch</w:t>
      </w:r>
      <w:r w:rsidRPr="00400585">
        <w:rPr>
          <w:rFonts w:ascii="Times New Roman" w:hAnsi="Times New Roman" w:cs="Times New Roman"/>
          <w:b/>
          <w:sz w:val="24"/>
          <w:szCs w:val="24"/>
        </w:rPr>
        <w:t>, 831 F.3d 337, 344 (5th Cir. 2016)</w:t>
      </w:r>
      <w:r>
        <w:rPr>
          <w:rFonts w:ascii="Times New Roman" w:hAnsi="Times New Roman" w:cs="Times New Roman"/>
          <w:b/>
          <w:sz w:val="24"/>
          <w:szCs w:val="24"/>
        </w:rPr>
        <w:t>:</w:t>
      </w:r>
      <w:r>
        <w:rPr>
          <w:rFonts w:ascii="Times New Roman" w:hAnsi="Times New Roman" w:cs="Times New Roman"/>
          <w:bCs/>
          <w:sz w:val="24"/>
          <w:szCs w:val="24"/>
        </w:rPr>
        <w:t xml:space="preserve"> deadline for MTR is subject to equitable tolling.</w:t>
      </w:r>
    </w:p>
    <w:p w14:paraId="375FD7D5" w14:textId="6925FCB0" w:rsidR="00DC25FC" w:rsidRPr="006349ED" w:rsidRDefault="00DC25FC" w:rsidP="00E932C4">
      <w:pPr>
        <w:pStyle w:val="ListParagraph"/>
        <w:numPr>
          <w:ilvl w:val="0"/>
          <w:numId w:val="2"/>
        </w:numPr>
        <w:spacing w:after="0"/>
        <w:rPr>
          <w:rFonts w:ascii="Times New Roman" w:hAnsi="Times New Roman" w:cs="Times New Roman"/>
          <w:b/>
          <w:sz w:val="24"/>
          <w:szCs w:val="24"/>
        </w:rPr>
      </w:pPr>
      <w:r w:rsidRPr="00DC25FC">
        <w:rPr>
          <w:rFonts w:ascii="Times New Roman" w:hAnsi="Times New Roman" w:cs="Times New Roman"/>
          <w:b/>
          <w:i/>
          <w:iCs/>
          <w:sz w:val="24"/>
          <w:szCs w:val="24"/>
        </w:rPr>
        <w:t>Altamirano-Lopez v. Gonzales</w:t>
      </w:r>
      <w:r w:rsidRPr="00DC25FC">
        <w:rPr>
          <w:rFonts w:ascii="Times New Roman" w:hAnsi="Times New Roman" w:cs="Times New Roman"/>
          <w:b/>
          <w:sz w:val="24"/>
          <w:szCs w:val="24"/>
        </w:rPr>
        <w:t>, 435 F.3d 547, 549 (5th Cir. 2006)</w:t>
      </w:r>
      <w:r>
        <w:rPr>
          <w:rFonts w:ascii="Times New Roman" w:hAnsi="Times New Roman" w:cs="Times New Roman"/>
          <w:b/>
          <w:sz w:val="24"/>
          <w:szCs w:val="24"/>
        </w:rPr>
        <w:t>:</w:t>
      </w:r>
      <w:r>
        <w:rPr>
          <w:rFonts w:ascii="Times New Roman" w:hAnsi="Times New Roman" w:cs="Times New Roman"/>
          <w:bCs/>
          <w:sz w:val="24"/>
          <w:szCs w:val="24"/>
        </w:rPr>
        <w:t xml:space="preserve"> MTR</w:t>
      </w:r>
      <w:r w:rsidR="00407502">
        <w:rPr>
          <w:rFonts w:ascii="Times New Roman" w:hAnsi="Times New Roman" w:cs="Times New Roman"/>
          <w:bCs/>
          <w:sz w:val="24"/>
          <w:szCs w:val="24"/>
        </w:rPr>
        <w:t>s are disfavored, moving party bears a heavy burden.</w:t>
      </w:r>
    </w:p>
    <w:p w14:paraId="715BC9BF" w14:textId="1C158D61" w:rsidR="006349ED" w:rsidRPr="00400585" w:rsidRDefault="006349ED" w:rsidP="00E932C4">
      <w:pPr>
        <w:pStyle w:val="ListParagraph"/>
        <w:numPr>
          <w:ilvl w:val="0"/>
          <w:numId w:val="2"/>
        </w:numPr>
        <w:spacing w:after="0"/>
        <w:rPr>
          <w:rFonts w:ascii="Times New Roman" w:hAnsi="Times New Roman" w:cs="Times New Roman"/>
          <w:b/>
          <w:sz w:val="24"/>
          <w:szCs w:val="24"/>
        </w:rPr>
      </w:pPr>
      <w:r w:rsidRPr="006349ED">
        <w:rPr>
          <w:rFonts w:ascii="Times New Roman" w:hAnsi="Times New Roman" w:cs="Times New Roman"/>
          <w:b/>
          <w:i/>
          <w:iCs/>
          <w:sz w:val="24"/>
          <w:szCs w:val="24"/>
        </w:rPr>
        <w:t>Patel v. Holder</w:t>
      </w:r>
      <w:r w:rsidRPr="006349ED">
        <w:rPr>
          <w:rFonts w:ascii="Times New Roman" w:hAnsi="Times New Roman" w:cs="Times New Roman"/>
          <w:b/>
          <w:sz w:val="24"/>
          <w:szCs w:val="24"/>
        </w:rPr>
        <w:t>, 389 F. App'x 19, 21 (2d Cir. 2010)</w:t>
      </w:r>
      <w:r>
        <w:rPr>
          <w:rFonts w:ascii="Times New Roman" w:hAnsi="Times New Roman" w:cs="Times New Roman"/>
          <w:b/>
          <w:sz w:val="24"/>
          <w:szCs w:val="24"/>
        </w:rPr>
        <w:t>:</w:t>
      </w:r>
      <w:r>
        <w:rPr>
          <w:rFonts w:ascii="Times New Roman" w:hAnsi="Times New Roman" w:cs="Times New Roman"/>
          <w:bCs/>
          <w:sz w:val="24"/>
          <w:szCs w:val="24"/>
        </w:rPr>
        <w:t xml:space="preserve"> </w:t>
      </w:r>
      <w:r w:rsidR="003B0C49">
        <w:rPr>
          <w:rFonts w:ascii="Times New Roman" w:hAnsi="Times New Roman" w:cs="Times New Roman"/>
          <w:bCs/>
          <w:sz w:val="24"/>
          <w:szCs w:val="24"/>
        </w:rPr>
        <w:t>“Gaming of the system in an effort to avoid deportation is not tolerated by the existing regulatory scheme.”</w:t>
      </w:r>
    </w:p>
    <w:p w14:paraId="2C6DF845" w14:textId="77777777" w:rsidR="00C87419" w:rsidRPr="00ED7609" w:rsidRDefault="00C87419" w:rsidP="00C87419">
      <w:pPr>
        <w:spacing w:after="0"/>
        <w:rPr>
          <w:rFonts w:ascii="Times New Roman" w:hAnsi="Times New Roman" w:cs="Times New Roman"/>
          <w:b/>
          <w:sz w:val="24"/>
          <w:szCs w:val="24"/>
        </w:rPr>
      </w:pPr>
    </w:p>
    <w:p w14:paraId="11DA38CD" w14:textId="77777777" w:rsidR="00A65C5C" w:rsidRPr="00ED7609" w:rsidRDefault="00A65C5C" w:rsidP="00C87419">
      <w:pPr>
        <w:spacing w:after="0"/>
        <w:rPr>
          <w:rFonts w:ascii="Times New Roman" w:hAnsi="Times New Roman" w:cs="Times New Roman"/>
          <w:b/>
          <w:sz w:val="24"/>
          <w:szCs w:val="24"/>
        </w:rPr>
      </w:pPr>
    </w:p>
    <w:p w14:paraId="6A868CAF" w14:textId="4647C9E9" w:rsidR="00E16E68" w:rsidRDefault="00434206" w:rsidP="00C87419">
      <w:pPr>
        <w:spacing w:after="0"/>
        <w:rPr>
          <w:rFonts w:ascii="Times New Roman" w:hAnsi="Times New Roman" w:cs="Times New Roman"/>
          <w:b/>
          <w:sz w:val="24"/>
          <w:szCs w:val="24"/>
        </w:rPr>
      </w:pPr>
      <w:r>
        <w:rPr>
          <w:rFonts w:ascii="Times New Roman" w:hAnsi="Times New Roman" w:cs="Times New Roman"/>
          <w:b/>
          <w:sz w:val="24"/>
          <w:szCs w:val="24"/>
        </w:rPr>
        <w:t>Discussion</w:t>
      </w:r>
      <w:r w:rsidR="00E16E68" w:rsidRPr="00ED7609">
        <w:rPr>
          <w:rFonts w:ascii="Times New Roman" w:hAnsi="Times New Roman" w:cs="Times New Roman"/>
          <w:b/>
          <w:sz w:val="24"/>
          <w:szCs w:val="24"/>
        </w:rPr>
        <w:t>:</w:t>
      </w:r>
    </w:p>
    <w:p w14:paraId="4B19BF25" w14:textId="62FA9A18" w:rsidR="004672E9" w:rsidRDefault="004672E9" w:rsidP="004672E9">
      <w:pPr>
        <w:pStyle w:val="ListParagraph"/>
        <w:numPr>
          <w:ilvl w:val="0"/>
          <w:numId w:val="2"/>
        </w:numPr>
        <w:spacing w:after="0"/>
        <w:rPr>
          <w:rFonts w:ascii="Times New Roman" w:hAnsi="Times New Roman" w:cs="Times New Roman"/>
          <w:bCs/>
          <w:sz w:val="24"/>
          <w:szCs w:val="24"/>
        </w:rPr>
      </w:pPr>
      <w:r>
        <w:rPr>
          <w:rFonts w:ascii="Times New Roman" w:hAnsi="Times New Roman" w:cs="Times New Roman"/>
          <w:bCs/>
          <w:sz w:val="24"/>
          <w:szCs w:val="24"/>
        </w:rPr>
        <w:t xml:space="preserve">Equitable tolling is fine if </w:t>
      </w:r>
      <w:r w:rsidR="0025068C">
        <w:rPr>
          <w:rFonts w:ascii="Times New Roman" w:hAnsi="Times New Roman" w:cs="Times New Roman"/>
          <w:bCs/>
          <w:sz w:val="24"/>
          <w:szCs w:val="24"/>
        </w:rPr>
        <w:t xml:space="preserve">respondent shows </w:t>
      </w:r>
      <w:r w:rsidR="0025068C" w:rsidRPr="0025068C">
        <w:rPr>
          <w:rFonts w:ascii="Times New Roman" w:hAnsi="Times New Roman" w:cs="Times New Roman"/>
          <w:bCs/>
          <w:sz w:val="24"/>
          <w:szCs w:val="24"/>
        </w:rPr>
        <w:t xml:space="preserve">“(1) that he has been pursuing his rights diligently, and (2) that some extraordinary circumstance stood in his way and prevented timely filing.” </w:t>
      </w:r>
      <w:r w:rsidR="0025068C" w:rsidRPr="0025068C">
        <w:rPr>
          <w:rFonts w:ascii="Times New Roman" w:hAnsi="Times New Roman" w:cs="Times New Roman"/>
          <w:bCs/>
          <w:i/>
          <w:iCs/>
          <w:sz w:val="24"/>
          <w:szCs w:val="24"/>
        </w:rPr>
        <w:t>Lugo-Resendez</w:t>
      </w:r>
      <w:r w:rsidR="0025068C" w:rsidRPr="0025068C">
        <w:rPr>
          <w:rFonts w:ascii="Times New Roman" w:hAnsi="Times New Roman" w:cs="Times New Roman"/>
          <w:bCs/>
          <w:sz w:val="24"/>
          <w:szCs w:val="24"/>
        </w:rPr>
        <w:t>, 831 F.3d at 344 (quotation omitted).</w:t>
      </w:r>
      <w:r w:rsidR="0025068C">
        <w:rPr>
          <w:rFonts w:ascii="Times New Roman" w:hAnsi="Times New Roman" w:cs="Times New Roman"/>
          <w:bCs/>
          <w:sz w:val="24"/>
          <w:szCs w:val="24"/>
        </w:rPr>
        <w:t xml:space="preserve"> </w:t>
      </w:r>
      <w:r w:rsidR="00576E09">
        <w:rPr>
          <w:rFonts w:ascii="Times New Roman" w:hAnsi="Times New Roman" w:cs="Times New Roman"/>
          <w:bCs/>
          <w:sz w:val="24"/>
          <w:szCs w:val="24"/>
        </w:rPr>
        <w:tab/>
        <w:t>259</w:t>
      </w:r>
    </w:p>
    <w:p w14:paraId="01870FA2" w14:textId="5CB79375" w:rsidR="00576E09" w:rsidRDefault="00576E09" w:rsidP="00576E09">
      <w:pPr>
        <w:pStyle w:val="ListParagraph"/>
        <w:numPr>
          <w:ilvl w:val="1"/>
          <w:numId w:val="2"/>
        </w:numPr>
        <w:spacing w:after="0"/>
        <w:rPr>
          <w:rFonts w:ascii="Times New Roman" w:hAnsi="Times New Roman" w:cs="Times New Roman"/>
          <w:bCs/>
          <w:sz w:val="24"/>
          <w:szCs w:val="24"/>
        </w:rPr>
      </w:pPr>
      <w:r>
        <w:rPr>
          <w:rFonts w:ascii="Times New Roman" w:hAnsi="Times New Roman" w:cs="Times New Roman"/>
          <w:bCs/>
          <w:sz w:val="24"/>
          <w:szCs w:val="24"/>
        </w:rPr>
        <w:t>“</w:t>
      </w:r>
      <w:r w:rsidRPr="00576E09">
        <w:rPr>
          <w:rFonts w:ascii="Times New Roman" w:hAnsi="Times New Roman" w:cs="Times New Roman"/>
          <w:bCs/>
          <w:sz w:val="24"/>
          <w:szCs w:val="24"/>
        </w:rPr>
        <w:t>Applying this test, the BIA and IJ were not wrong—and were certainly not capricious or irrational—when they found that Mejia’s unexplained ten-year delay evidenced a lack of diligence.</w:t>
      </w:r>
      <w:r>
        <w:rPr>
          <w:rFonts w:ascii="Times New Roman" w:hAnsi="Times New Roman" w:cs="Times New Roman"/>
          <w:bCs/>
          <w:sz w:val="24"/>
          <w:szCs w:val="24"/>
        </w:rPr>
        <w:t>”</w:t>
      </w:r>
      <w:r>
        <w:rPr>
          <w:rFonts w:ascii="Times New Roman" w:hAnsi="Times New Roman" w:cs="Times New Roman"/>
          <w:bCs/>
          <w:sz w:val="24"/>
          <w:szCs w:val="24"/>
        </w:rPr>
        <w:tab/>
      </w:r>
      <w:r>
        <w:rPr>
          <w:rFonts w:ascii="Times New Roman" w:hAnsi="Times New Roman" w:cs="Times New Roman"/>
          <w:bCs/>
          <w:sz w:val="24"/>
          <w:szCs w:val="24"/>
        </w:rPr>
        <w:tab/>
        <w:t>259</w:t>
      </w:r>
    </w:p>
    <w:p w14:paraId="09A0D5EF" w14:textId="77777777" w:rsidR="008154FA" w:rsidRDefault="008154FA" w:rsidP="008154FA">
      <w:pPr>
        <w:pStyle w:val="ListParagraph"/>
        <w:spacing w:after="0"/>
        <w:ind w:left="1440"/>
        <w:rPr>
          <w:rFonts w:ascii="Times New Roman" w:hAnsi="Times New Roman" w:cs="Times New Roman"/>
          <w:bCs/>
          <w:sz w:val="24"/>
          <w:szCs w:val="24"/>
        </w:rPr>
      </w:pPr>
    </w:p>
    <w:p w14:paraId="1A784A56" w14:textId="15C673AC" w:rsidR="00A6375E" w:rsidRDefault="00A6375E" w:rsidP="00A6375E">
      <w:pPr>
        <w:pStyle w:val="ListParagraph"/>
        <w:numPr>
          <w:ilvl w:val="0"/>
          <w:numId w:val="2"/>
        </w:numPr>
        <w:spacing w:after="0"/>
        <w:rPr>
          <w:rFonts w:ascii="Times New Roman" w:hAnsi="Times New Roman" w:cs="Times New Roman"/>
          <w:bCs/>
          <w:sz w:val="24"/>
          <w:szCs w:val="24"/>
        </w:rPr>
      </w:pPr>
      <w:r>
        <w:rPr>
          <w:rFonts w:ascii="Times New Roman" w:hAnsi="Times New Roman" w:cs="Times New Roman"/>
          <w:bCs/>
          <w:sz w:val="24"/>
          <w:szCs w:val="24"/>
        </w:rPr>
        <w:t>Respondent says he did exercise due diligence 7 years after entry when his wife petitioned for him:</w:t>
      </w:r>
    </w:p>
    <w:p w14:paraId="79504813" w14:textId="4F1CF49B" w:rsidR="00A6375E" w:rsidRDefault="00A6375E" w:rsidP="00A6375E">
      <w:pPr>
        <w:pStyle w:val="ListParagraph"/>
        <w:numPr>
          <w:ilvl w:val="1"/>
          <w:numId w:val="2"/>
        </w:numPr>
        <w:spacing w:after="0"/>
        <w:rPr>
          <w:rFonts w:ascii="Times New Roman" w:hAnsi="Times New Roman" w:cs="Times New Roman"/>
          <w:bCs/>
          <w:sz w:val="24"/>
          <w:szCs w:val="24"/>
        </w:rPr>
      </w:pPr>
      <w:r>
        <w:rPr>
          <w:rFonts w:ascii="Times New Roman" w:hAnsi="Times New Roman" w:cs="Times New Roman"/>
          <w:bCs/>
          <w:sz w:val="24"/>
          <w:szCs w:val="24"/>
        </w:rPr>
        <w:t>“</w:t>
      </w:r>
      <w:r w:rsidRPr="00A6375E">
        <w:rPr>
          <w:rFonts w:ascii="Times New Roman" w:hAnsi="Times New Roman" w:cs="Times New Roman"/>
          <w:bCs/>
          <w:sz w:val="24"/>
          <w:szCs w:val="24"/>
        </w:rPr>
        <w:t>But “reasonable diligence” means “within a reasonable time.” It does not mean “within a reasonable time but only when you think you can win.”</w:t>
      </w:r>
      <w:r w:rsidR="003B083A">
        <w:rPr>
          <w:rFonts w:ascii="Times New Roman" w:hAnsi="Times New Roman" w:cs="Times New Roman"/>
          <w:bCs/>
          <w:sz w:val="24"/>
          <w:szCs w:val="24"/>
        </w:rPr>
        <w:t xml:space="preserve"> In </w:t>
      </w:r>
      <w:r w:rsidR="003B083A" w:rsidRPr="003B083A">
        <w:rPr>
          <w:rFonts w:ascii="Times New Roman" w:hAnsi="Times New Roman" w:cs="Times New Roman"/>
          <w:bCs/>
          <w:sz w:val="24"/>
          <w:szCs w:val="24"/>
        </w:rPr>
        <w:t>all events, a seven-year unexplained delay between learning of a removal order and trying to undo it is still long enough for the BIA to conclude that Mejia did not act diligently.</w:t>
      </w:r>
      <w:r w:rsidR="003B083A">
        <w:rPr>
          <w:rFonts w:ascii="Times New Roman" w:hAnsi="Times New Roman" w:cs="Times New Roman"/>
          <w:bCs/>
          <w:sz w:val="24"/>
          <w:szCs w:val="24"/>
        </w:rPr>
        <w:t>”</w:t>
      </w:r>
      <w:r w:rsidR="003B083A">
        <w:rPr>
          <w:rFonts w:ascii="Times New Roman" w:hAnsi="Times New Roman" w:cs="Times New Roman"/>
          <w:bCs/>
          <w:sz w:val="24"/>
          <w:szCs w:val="24"/>
        </w:rPr>
        <w:tab/>
        <w:t>259</w:t>
      </w:r>
    </w:p>
    <w:p w14:paraId="24E0BCCC" w14:textId="77777777" w:rsidR="008154FA" w:rsidRDefault="008154FA" w:rsidP="008154FA">
      <w:pPr>
        <w:pStyle w:val="ListParagraph"/>
        <w:spacing w:after="0"/>
        <w:ind w:left="1440"/>
        <w:rPr>
          <w:rFonts w:ascii="Times New Roman" w:hAnsi="Times New Roman" w:cs="Times New Roman"/>
          <w:bCs/>
          <w:sz w:val="24"/>
          <w:szCs w:val="24"/>
        </w:rPr>
      </w:pPr>
    </w:p>
    <w:p w14:paraId="58065A32" w14:textId="49CCC135" w:rsidR="008154FA" w:rsidRPr="004672E9" w:rsidRDefault="008154FA" w:rsidP="008154FA">
      <w:pPr>
        <w:pStyle w:val="ListParagraph"/>
        <w:numPr>
          <w:ilvl w:val="0"/>
          <w:numId w:val="2"/>
        </w:numPr>
        <w:spacing w:after="0"/>
        <w:rPr>
          <w:rFonts w:ascii="Times New Roman" w:hAnsi="Times New Roman" w:cs="Times New Roman"/>
          <w:bCs/>
          <w:sz w:val="24"/>
          <w:szCs w:val="24"/>
        </w:rPr>
      </w:pPr>
      <w:r>
        <w:rPr>
          <w:rFonts w:ascii="Times New Roman" w:hAnsi="Times New Roman" w:cs="Times New Roman"/>
          <w:bCs/>
          <w:sz w:val="24"/>
          <w:szCs w:val="24"/>
        </w:rPr>
        <w:t>“</w:t>
      </w:r>
      <w:r w:rsidRPr="008154FA">
        <w:rPr>
          <w:rFonts w:ascii="Times New Roman" w:hAnsi="Times New Roman" w:cs="Times New Roman"/>
          <w:bCs/>
          <w:sz w:val="24"/>
          <w:szCs w:val="24"/>
        </w:rPr>
        <w:t>Inaction, no less than action, has consequences. When Mejia discovered that he had been ordered removed in absentia, he could have immediately applied to reopen his proceedings. He did not, and he lost the chance to have his case administratively closed.</w:t>
      </w:r>
      <w:r>
        <w:rPr>
          <w:rFonts w:ascii="Times New Roman" w:hAnsi="Times New Roman" w:cs="Times New Roman"/>
          <w:bCs/>
          <w:sz w:val="24"/>
          <w:szCs w:val="24"/>
        </w:rPr>
        <w:t>”</w:t>
      </w:r>
      <w:r>
        <w:rPr>
          <w:rFonts w:ascii="Times New Roman" w:hAnsi="Times New Roman" w:cs="Times New Roman"/>
          <w:bCs/>
          <w:sz w:val="24"/>
          <w:szCs w:val="24"/>
        </w:rPr>
        <w:tab/>
        <w:t>262</w:t>
      </w:r>
    </w:p>
    <w:p w14:paraId="46D00B83" w14:textId="50380BD0" w:rsidR="00C87419" w:rsidRDefault="00C87419" w:rsidP="00C87419">
      <w:pPr>
        <w:spacing w:after="0"/>
        <w:rPr>
          <w:rFonts w:ascii="Times New Roman" w:hAnsi="Times New Roman" w:cs="Times New Roman"/>
          <w:b/>
          <w:sz w:val="24"/>
          <w:szCs w:val="24"/>
        </w:rPr>
      </w:pPr>
    </w:p>
    <w:p w14:paraId="112A12A4" w14:textId="1619DC85" w:rsidR="00554879" w:rsidRDefault="00554879" w:rsidP="00C87419">
      <w:pPr>
        <w:spacing w:after="0"/>
        <w:rPr>
          <w:rFonts w:ascii="Times New Roman" w:hAnsi="Times New Roman" w:cs="Times New Roman"/>
          <w:b/>
          <w:sz w:val="24"/>
          <w:szCs w:val="24"/>
        </w:rPr>
      </w:pPr>
    </w:p>
    <w:p w14:paraId="792DA3F8" w14:textId="1E9026F8" w:rsidR="00554879" w:rsidRDefault="00554879" w:rsidP="00C87419">
      <w:pPr>
        <w:spacing w:after="0"/>
        <w:rPr>
          <w:rFonts w:ascii="Times New Roman" w:hAnsi="Times New Roman" w:cs="Times New Roman"/>
          <w:bCs/>
          <w:sz w:val="24"/>
          <w:szCs w:val="24"/>
        </w:rPr>
      </w:pPr>
      <w:r>
        <w:rPr>
          <w:rFonts w:ascii="Times New Roman" w:hAnsi="Times New Roman" w:cs="Times New Roman"/>
          <w:b/>
          <w:sz w:val="24"/>
          <w:szCs w:val="24"/>
        </w:rPr>
        <w:t>Commentary:</w:t>
      </w:r>
    </w:p>
    <w:p w14:paraId="1B33AC79" w14:textId="33C44E96" w:rsidR="00554879" w:rsidRDefault="00554879" w:rsidP="00554879">
      <w:pPr>
        <w:pStyle w:val="ListParagraph"/>
        <w:numPr>
          <w:ilvl w:val="0"/>
          <w:numId w:val="2"/>
        </w:numPr>
        <w:spacing w:after="0"/>
        <w:rPr>
          <w:rFonts w:ascii="Times New Roman" w:hAnsi="Times New Roman" w:cs="Times New Roman"/>
          <w:bCs/>
          <w:sz w:val="24"/>
          <w:szCs w:val="24"/>
        </w:rPr>
      </w:pPr>
      <w:r>
        <w:rPr>
          <w:rFonts w:ascii="Times New Roman" w:hAnsi="Times New Roman" w:cs="Times New Roman"/>
          <w:bCs/>
          <w:sz w:val="24"/>
          <w:szCs w:val="24"/>
        </w:rPr>
        <w:t>Also deals with jurisdiction, finding the NTA to be a claim-processing rule and not a jurisdictional one.</w:t>
      </w:r>
    </w:p>
    <w:p w14:paraId="0D079701" w14:textId="2B1A7F4D" w:rsidR="00554879" w:rsidRPr="00554879" w:rsidRDefault="00554879" w:rsidP="00554879">
      <w:pPr>
        <w:pStyle w:val="ListParagraph"/>
        <w:numPr>
          <w:ilvl w:val="0"/>
          <w:numId w:val="2"/>
        </w:numPr>
        <w:spacing w:after="0"/>
        <w:rPr>
          <w:rFonts w:ascii="Times New Roman" w:hAnsi="Times New Roman" w:cs="Times New Roman"/>
          <w:bCs/>
          <w:sz w:val="24"/>
          <w:szCs w:val="24"/>
        </w:rPr>
      </w:pPr>
      <w:r>
        <w:rPr>
          <w:rFonts w:ascii="Times New Roman" w:hAnsi="Times New Roman" w:cs="Times New Roman"/>
          <w:bCs/>
          <w:sz w:val="24"/>
          <w:szCs w:val="24"/>
        </w:rPr>
        <w:t xml:space="preserve">Argues that </w:t>
      </w:r>
      <w:r w:rsidR="00BA75F3">
        <w:rPr>
          <w:rFonts w:ascii="Times New Roman" w:hAnsi="Times New Roman" w:cs="Times New Roman"/>
          <w:bCs/>
          <w:sz w:val="24"/>
          <w:szCs w:val="24"/>
        </w:rPr>
        <w:t>a subsequent notice can cure a defective NTA. (Pre-</w:t>
      </w:r>
      <w:r w:rsidR="00BA75F3">
        <w:rPr>
          <w:rFonts w:ascii="Times New Roman" w:hAnsi="Times New Roman" w:cs="Times New Roman"/>
          <w:bCs/>
          <w:i/>
          <w:iCs/>
          <w:sz w:val="24"/>
          <w:szCs w:val="24"/>
        </w:rPr>
        <w:t>Niz-Chavez</w:t>
      </w:r>
      <w:r w:rsidR="00BA75F3">
        <w:rPr>
          <w:rFonts w:ascii="Times New Roman" w:hAnsi="Times New Roman" w:cs="Times New Roman"/>
          <w:bCs/>
          <w:sz w:val="24"/>
          <w:szCs w:val="24"/>
        </w:rPr>
        <w:t>)</w:t>
      </w:r>
    </w:p>
    <w:sectPr w:rsidR="00554879" w:rsidRPr="00554879" w:rsidSect="00E16E68">
      <w:headerReference w:type="default" r:id="rId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CF47F3A" w14:textId="77777777" w:rsidR="00BA1BE2" w:rsidRDefault="00BA1BE2" w:rsidP="00E16E68">
      <w:pPr>
        <w:spacing w:after="0" w:line="240" w:lineRule="auto"/>
      </w:pPr>
      <w:r>
        <w:separator/>
      </w:r>
    </w:p>
  </w:endnote>
  <w:endnote w:type="continuationSeparator" w:id="0">
    <w:p w14:paraId="1E2C0F84" w14:textId="77777777" w:rsidR="00BA1BE2" w:rsidRDefault="00BA1BE2" w:rsidP="00E16E68">
      <w:pPr>
        <w:spacing w:after="0" w:line="240" w:lineRule="auto"/>
      </w:pPr>
      <w:r>
        <w:continuationSeparator/>
      </w:r>
    </w:p>
  </w:endnote>
  <w:endnote w:type="continuationNotice" w:id="1">
    <w:p w14:paraId="32B9ADE8" w14:textId="77777777" w:rsidR="00BA1BE2" w:rsidRDefault="00BA1BE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438D6FC" w14:textId="77777777" w:rsidR="00BA1BE2" w:rsidRDefault="00BA1BE2" w:rsidP="00E16E68">
      <w:pPr>
        <w:spacing w:after="0" w:line="240" w:lineRule="auto"/>
      </w:pPr>
      <w:r>
        <w:separator/>
      </w:r>
    </w:p>
  </w:footnote>
  <w:footnote w:type="continuationSeparator" w:id="0">
    <w:p w14:paraId="5192C951" w14:textId="77777777" w:rsidR="00BA1BE2" w:rsidRDefault="00BA1BE2" w:rsidP="00E16E68">
      <w:pPr>
        <w:spacing w:after="0" w:line="240" w:lineRule="auto"/>
      </w:pPr>
      <w:r>
        <w:continuationSeparator/>
      </w:r>
    </w:p>
  </w:footnote>
  <w:footnote w:type="continuationNotice" w:id="1">
    <w:p w14:paraId="09F0814B" w14:textId="77777777" w:rsidR="00BA1BE2" w:rsidRDefault="00BA1BE2">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0A1585" w14:textId="32324193" w:rsidR="00E16E68" w:rsidRDefault="00E1006A" w:rsidP="00757CDB">
    <w:pPr>
      <w:pStyle w:val="Header"/>
      <w:jc w:val="right"/>
    </w:pPr>
    <w:r>
      <w:t xml:space="preserve">Fifth </w:t>
    </w:r>
    <w:r w:rsidR="006C420B">
      <w:t>Circuit</w:t>
    </w:r>
    <w:r w:rsidR="0016476D">
      <w:t xml:space="preserve"> Court</w:t>
    </w:r>
    <w:r w:rsidR="00E16E68">
      <w:tab/>
    </w:r>
    <w:r>
      <w:t>Feb. 28, 2020</w:t>
    </w:r>
    <w:r w:rsidR="00E16E68">
      <w:tab/>
    </w:r>
    <w:r>
      <w:t>Mejia v. Barr</w:t>
    </w:r>
  </w:p>
  <w:p w14:paraId="4CE88CBF" w14:textId="69627C49" w:rsidR="00552EC4" w:rsidRDefault="00552EC4" w:rsidP="00552EC4">
    <w:pPr>
      <w:pStyle w:val="Header"/>
      <w:jc w:val="right"/>
    </w:pPr>
    <w:r>
      <w:tab/>
    </w:r>
    <w:r>
      <w:tab/>
    </w:r>
    <w:r w:rsidR="00865587">
      <w:t>MTR: EQUITABLE TOLLING</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5D5A13"/>
    <w:multiLevelType w:val="hybridMultilevel"/>
    <w:tmpl w:val="24925BFE"/>
    <w:lvl w:ilvl="0" w:tplc="35D0D2A8">
      <w:numFmt w:val="bullet"/>
      <w:lvlText w:val=""/>
      <w:lvlJc w:val="left"/>
      <w:pPr>
        <w:ind w:left="720" w:hanging="360"/>
      </w:pPr>
      <w:rPr>
        <w:rFonts w:ascii="Symbol" w:eastAsiaTheme="minorHAnsi" w:hAnsi="Symbol" w:cs="Times New Roman" w:hint="default"/>
        <w:b/>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59D5B6E"/>
    <w:multiLevelType w:val="hybridMultilevel"/>
    <w:tmpl w:val="FA2AE138"/>
    <w:lvl w:ilvl="0" w:tplc="85E0422C">
      <w:start w:val="5"/>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drawingGridHorizontalSpacing w:val="110"/>
  <w:displayHorizontalDrawingGridEvery w:val="2"/>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6E68"/>
    <w:rsid w:val="000143DA"/>
    <w:rsid w:val="0003741D"/>
    <w:rsid w:val="00054BBC"/>
    <w:rsid w:val="00060D0E"/>
    <w:rsid w:val="00144D3B"/>
    <w:rsid w:val="0016476D"/>
    <w:rsid w:val="001B0867"/>
    <w:rsid w:val="0025068C"/>
    <w:rsid w:val="0026775C"/>
    <w:rsid w:val="003149F9"/>
    <w:rsid w:val="003B083A"/>
    <w:rsid w:val="003B0C49"/>
    <w:rsid w:val="003C04D6"/>
    <w:rsid w:val="00400585"/>
    <w:rsid w:val="00407502"/>
    <w:rsid w:val="00410364"/>
    <w:rsid w:val="00434206"/>
    <w:rsid w:val="00444E7F"/>
    <w:rsid w:val="00457D27"/>
    <w:rsid w:val="004672E9"/>
    <w:rsid w:val="004F6EC8"/>
    <w:rsid w:val="005046B1"/>
    <w:rsid w:val="00515583"/>
    <w:rsid w:val="005361ED"/>
    <w:rsid w:val="00552EC4"/>
    <w:rsid w:val="00553D7D"/>
    <w:rsid w:val="00554879"/>
    <w:rsid w:val="00576E09"/>
    <w:rsid w:val="006349ED"/>
    <w:rsid w:val="006C420B"/>
    <w:rsid w:val="006F1AA1"/>
    <w:rsid w:val="00757CDB"/>
    <w:rsid w:val="007B39B0"/>
    <w:rsid w:val="007B49D0"/>
    <w:rsid w:val="007D1AC2"/>
    <w:rsid w:val="007F5F93"/>
    <w:rsid w:val="007F7A38"/>
    <w:rsid w:val="008154FA"/>
    <w:rsid w:val="00825131"/>
    <w:rsid w:val="00865587"/>
    <w:rsid w:val="008723E7"/>
    <w:rsid w:val="00897A39"/>
    <w:rsid w:val="008A41F9"/>
    <w:rsid w:val="008C70B7"/>
    <w:rsid w:val="008E5B66"/>
    <w:rsid w:val="009917BC"/>
    <w:rsid w:val="009F704F"/>
    <w:rsid w:val="00A6375E"/>
    <w:rsid w:val="00A65C5C"/>
    <w:rsid w:val="00A71E2C"/>
    <w:rsid w:val="00AA6848"/>
    <w:rsid w:val="00AC230B"/>
    <w:rsid w:val="00AE4006"/>
    <w:rsid w:val="00B031F8"/>
    <w:rsid w:val="00B330E3"/>
    <w:rsid w:val="00B564E2"/>
    <w:rsid w:val="00B667F9"/>
    <w:rsid w:val="00B778D1"/>
    <w:rsid w:val="00B9776E"/>
    <w:rsid w:val="00BA1BE2"/>
    <w:rsid w:val="00BA75F3"/>
    <w:rsid w:val="00C02D7A"/>
    <w:rsid w:val="00C47189"/>
    <w:rsid w:val="00C47216"/>
    <w:rsid w:val="00C87419"/>
    <w:rsid w:val="00CC3AFE"/>
    <w:rsid w:val="00CC7EEE"/>
    <w:rsid w:val="00CD6DF7"/>
    <w:rsid w:val="00D01DE6"/>
    <w:rsid w:val="00D47EB9"/>
    <w:rsid w:val="00D66735"/>
    <w:rsid w:val="00DC25FC"/>
    <w:rsid w:val="00E1006A"/>
    <w:rsid w:val="00E16E68"/>
    <w:rsid w:val="00E2134E"/>
    <w:rsid w:val="00E672D0"/>
    <w:rsid w:val="00E932C4"/>
    <w:rsid w:val="00ED5EF1"/>
    <w:rsid w:val="00ED7609"/>
    <w:rsid w:val="00EE24CF"/>
    <w:rsid w:val="00F10D22"/>
    <w:rsid w:val="00F22CBC"/>
    <w:rsid w:val="00F52BA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0F3AD93"/>
  <w15:docId w15:val="{98F92C6E-8FD3-2841-84D9-FF37841BB7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44D3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16E68"/>
    <w:pPr>
      <w:tabs>
        <w:tab w:val="center" w:pos="4680"/>
        <w:tab w:val="right" w:pos="9360"/>
      </w:tabs>
      <w:spacing w:after="0" w:line="240" w:lineRule="auto"/>
    </w:pPr>
  </w:style>
  <w:style w:type="character" w:customStyle="1" w:styleId="HeaderChar">
    <w:name w:val="Header Char"/>
    <w:basedOn w:val="DefaultParagraphFont"/>
    <w:link w:val="Header"/>
    <w:uiPriority w:val="99"/>
    <w:rsid w:val="00E16E68"/>
  </w:style>
  <w:style w:type="paragraph" w:styleId="Footer">
    <w:name w:val="footer"/>
    <w:basedOn w:val="Normal"/>
    <w:link w:val="FooterChar"/>
    <w:uiPriority w:val="99"/>
    <w:unhideWhenUsed/>
    <w:rsid w:val="00E16E68"/>
    <w:pPr>
      <w:tabs>
        <w:tab w:val="center" w:pos="4680"/>
        <w:tab w:val="right" w:pos="9360"/>
      </w:tabs>
      <w:spacing w:after="0" w:line="240" w:lineRule="auto"/>
    </w:pPr>
  </w:style>
  <w:style w:type="character" w:customStyle="1" w:styleId="FooterChar">
    <w:name w:val="Footer Char"/>
    <w:basedOn w:val="DefaultParagraphFont"/>
    <w:link w:val="Footer"/>
    <w:uiPriority w:val="99"/>
    <w:rsid w:val="00E16E68"/>
  </w:style>
  <w:style w:type="paragraph" w:styleId="BalloonText">
    <w:name w:val="Balloon Text"/>
    <w:basedOn w:val="Normal"/>
    <w:link w:val="BalloonTextChar"/>
    <w:uiPriority w:val="99"/>
    <w:semiHidden/>
    <w:unhideWhenUsed/>
    <w:rsid w:val="00E16E6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16E68"/>
    <w:rPr>
      <w:rFonts w:ascii="Tahoma" w:hAnsi="Tahoma" w:cs="Tahoma"/>
      <w:sz w:val="16"/>
      <w:szCs w:val="16"/>
    </w:rPr>
  </w:style>
  <w:style w:type="paragraph" w:styleId="ListParagraph">
    <w:name w:val="List Paragraph"/>
    <w:basedOn w:val="Normal"/>
    <w:uiPriority w:val="34"/>
    <w:qFormat/>
    <w:rsid w:val="00757CD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1912</TotalTime>
  <Pages>2</Pages>
  <Words>557</Words>
  <Characters>3181</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3731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paige</dc:creator>
  <cp:lastModifiedBy>Paige Britton</cp:lastModifiedBy>
  <cp:revision>35</cp:revision>
  <dcterms:created xsi:type="dcterms:W3CDTF">2021-08-31T14:07:00Z</dcterms:created>
  <dcterms:modified xsi:type="dcterms:W3CDTF">2021-09-02T00:28:00Z</dcterms:modified>
</cp:coreProperties>
</file>