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0A8161DE" w:rsidR="00E16E68" w:rsidRPr="00ED7609" w:rsidRDefault="0036101A"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0F626607" w14:textId="77777777" w:rsidR="00AD017A" w:rsidRDefault="00E16E68" w:rsidP="00AD017A">
      <w:pPr>
        <w:tabs>
          <w:tab w:val="left" w:pos="720"/>
          <w:tab w:val="left" w:pos="1845"/>
        </w:tabs>
        <w:spacing w:after="0"/>
        <w:rPr>
          <w:rFonts w:ascii="Times New Roman" w:hAnsi="Times New Roman" w:cs="Times New Roman"/>
          <w:b/>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36101A">
        <w:rPr>
          <w:rFonts w:ascii="Times New Roman" w:hAnsi="Times New Roman" w:cs="Times New Roman"/>
          <w:bCs/>
          <w:i/>
          <w:iCs/>
          <w:sz w:val="24"/>
          <w:szCs w:val="24"/>
        </w:rPr>
        <w:t>Ponce-Leiva v. Ashcroft</w:t>
      </w:r>
      <w:r w:rsidR="0036101A">
        <w:rPr>
          <w:rFonts w:ascii="Times New Roman" w:hAnsi="Times New Roman" w:cs="Times New Roman"/>
          <w:bCs/>
          <w:sz w:val="24"/>
          <w:szCs w:val="24"/>
        </w:rPr>
        <w:t>, 331 F.3d 369 (3d Cir. 2003)</w:t>
      </w:r>
      <w:r w:rsidR="00AE4006">
        <w:rPr>
          <w:rFonts w:ascii="Times New Roman" w:hAnsi="Times New Roman" w:cs="Times New Roman"/>
          <w:b/>
          <w:sz w:val="24"/>
          <w:szCs w:val="24"/>
        </w:rPr>
        <w:tab/>
      </w:r>
      <w:r w:rsidR="008E5B66" w:rsidRPr="00ED7609">
        <w:rPr>
          <w:rFonts w:ascii="Times New Roman" w:hAnsi="Times New Roman" w:cs="Times New Roman"/>
          <w:b/>
          <w:sz w:val="24"/>
          <w:szCs w:val="24"/>
        </w:rPr>
        <w:t>Date:</w:t>
      </w:r>
      <w:r w:rsidR="008E5B66" w:rsidRPr="00ED7609">
        <w:rPr>
          <w:rFonts w:ascii="Times New Roman" w:hAnsi="Times New Roman" w:cs="Times New Roman"/>
          <w:b/>
          <w:sz w:val="24"/>
          <w:szCs w:val="24"/>
        </w:rPr>
        <w:tab/>
      </w:r>
      <w:r w:rsidR="0036101A">
        <w:rPr>
          <w:rFonts w:ascii="Times New Roman" w:hAnsi="Times New Roman" w:cs="Times New Roman"/>
          <w:bCs/>
          <w:sz w:val="24"/>
          <w:szCs w:val="24"/>
        </w:rPr>
        <w:t>June 5, 2003</w:t>
      </w:r>
      <w:r w:rsidR="008E5B66"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p>
    <w:p w14:paraId="4F91EB2A" w14:textId="77777777" w:rsidR="00AD017A" w:rsidRDefault="00AD017A" w:rsidP="00AD017A">
      <w:pPr>
        <w:tabs>
          <w:tab w:val="left" w:pos="720"/>
          <w:tab w:val="left" w:pos="1845"/>
        </w:tabs>
        <w:spacing w:after="0"/>
        <w:rPr>
          <w:rFonts w:ascii="Times New Roman" w:hAnsi="Times New Roman" w:cs="Times New Roman"/>
          <w:b/>
          <w:sz w:val="24"/>
          <w:szCs w:val="24"/>
        </w:rPr>
      </w:pPr>
    </w:p>
    <w:p w14:paraId="4DC4FCC0" w14:textId="1186234C" w:rsidR="00E16E68" w:rsidRPr="00AD017A" w:rsidRDefault="007F7A38" w:rsidP="00AD017A">
      <w:pPr>
        <w:tabs>
          <w:tab w:val="left" w:pos="720"/>
          <w:tab w:val="left" w:pos="1845"/>
        </w:tabs>
        <w:spacing w:after="0"/>
        <w:rPr>
          <w:rFonts w:ascii="Times New Roman" w:hAnsi="Times New Roman" w:cs="Times New Roman"/>
          <w:bCs/>
          <w:sz w:val="24"/>
          <w:szCs w:val="24"/>
        </w:rPr>
      </w:pPr>
      <w:r>
        <w:rPr>
          <w:rFonts w:ascii="Times New Roman" w:hAnsi="Times New Roman" w:cs="Times New Roman"/>
          <w:b/>
          <w:sz w:val="24"/>
          <w:szCs w:val="24"/>
        </w:rPr>
        <w:t>Panel</w:t>
      </w:r>
      <w:r w:rsidR="008E5B66"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8C469C">
        <w:rPr>
          <w:rFonts w:ascii="Times New Roman" w:hAnsi="Times New Roman" w:cs="Times New Roman"/>
          <w:sz w:val="24"/>
          <w:szCs w:val="24"/>
        </w:rPr>
        <w:t>Sloviter, Rendell, Mcclure</w:t>
      </w:r>
      <w:r w:rsidR="00AD017A">
        <w:rPr>
          <w:rFonts w:ascii="Times New Roman" w:hAnsi="Times New Roman" w:cs="Times New Roman"/>
          <w:bCs/>
          <w:sz w:val="24"/>
          <w:szCs w:val="24"/>
        </w:rPr>
        <w:tab/>
      </w:r>
      <w:r w:rsidR="00AD017A">
        <w:rPr>
          <w:rFonts w:ascii="Times New Roman" w:hAnsi="Times New Roman" w:cs="Times New Roman"/>
          <w:bCs/>
          <w:sz w:val="24"/>
          <w:szCs w:val="24"/>
        </w:rPr>
        <w:tab/>
      </w:r>
      <w:r w:rsidR="008E5B66"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AD017A">
        <w:rPr>
          <w:rFonts w:ascii="Times New Roman" w:hAnsi="Times New Roman" w:cs="Times New Roman"/>
          <w:bCs/>
          <w:sz w:val="24"/>
          <w:szCs w:val="24"/>
        </w:rPr>
        <w:t xml:space="preserve"> McClure</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8E5B66" w:rsidRPr="00ED7609">
        <w:rPr>
          <w:rFonts w:ascii="Times New Roman" w:hAnsi="Times New Roman" w:cs="Times New Roman"/>
          <w:b/>
          <w:sz w:val="24"/>
          <w:szCs w:val="24"/>
        </w:rPr>
        <w:t>Dissen</w:t>
      </w:r>
      <w:r w:rsidR="00757CDB" w:rsidRPr="00ED7609">
        <w:rPr>
          <w:rFonts w:ascii="Times New Roman" w:hAnsi="Times New Roman" w:cs="Times New Roman"/>
          <w:b/>
          <w:sz w:val="24"/>
          <w:szCs w:val="24"/>
        </w:rPr>
        <w:t xml:space="preserve">ts: </w:t>
      </w:r>
      <w:r w:rsidR="00AD017A">
        <w:rPr>
          <w:rFonts w:ascii="Times New Roman" w:hAnsi="Times New Roman" w:cs="Times New Roman"/>
          <w:bCs/>
          <w:sz w:val="24"/>
          <w:szCs w:val="24"/>
        </w:rPr>
        <w:t>Rendell</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4CFB718A"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AD017A">
        <w:rPr>
          <w:rFonts w:ascii="Times New Roman" w:hAnsi="Times New Roman" w:cs="Times New Roman"/>
          <w:sz w:val="24"/>
          <w:szCs w:val="24"/>
        </w:rPr>
        <w:t xml:space="preserve">Immigration, </w:t>
      </w:r>
      <w:r w:rsidR="00AC225B">
        <w:rPr>
          <w:rFonts w:ascii="Times New Roman" w:hAnsi="Times New Roman" w:cs="Times New Roman"/>
          <w:sz w:val="24"/>
          <w:szCs w:val="24"/>
        </w:rPr>
        <w:t xml:space="preserve">asylum, </w:t>
      </w:r>
      <w:r w:rsidR="005B319A">
        <w:rPr>
          <w:rFonts w:ascii="Times New Roman" w:hAnsi="Times New Roman" w:cs="Times New Roman"/>
          <w:sz w:val="24"/>
          <w:szCs w:val="24"/>
        </w:rPr>
        <w:t>right to counsel, ineffective assistance of counsel, continuance</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77777777" w:rsidR="00E16E68"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p>
    <w:p w14:paraId="53964261" w14:textId="2819C03E" w:rsidR="00AC225B" w:rsidRDefault="00AC225B" w:rsidP="00AC225B">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Did IJ err in proceeding with asylum hearing after Respondent’s attorney suddenly refused to appear</w:t>
      </w:r>
      <w:r w:rsidR="00C011C4">
        <w:rPr>
          <w:rFonts w:ascii="Times New Roman" w:hAnsi="Times New Roman" w:cs="Times New Roman"/>
          <w:sz w:val="24"/>
          <w:szCs w:val="24"/>
        </w:rPr>
        <w:t xml:space="preserve"> (denial of due process &amp; right to obtain counsel)</w:t>
      </w:r>
      <w:r>
        <w:rPr>
          <w:rFonts w:ascii="Times New Roman" w:hAnsi="Times New Roman" w:cs="Times New Roman"/>
          <w:sz w:val="24"/>
          <w:szCs w:val="24"/>
        </w:rPr>
        <w:t>?</w:t>
      </w:r>
    </w:p>
    <w:p w14:paraId="4A289A97" w14:textId="04CF77B0" w:rsidR="00AC225B" w:rsidRPr="00AC225B" w:rsidRDefault="00AC225B" w:rsidP="00AC225B">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Did attorney’s failure to appear constitute ineffective assistance of counsel?</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67A8670B" w:rsidR="00E16E68"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843048">
        <w:rPr>
          <w:rFonts w:ascii="Times New Roman" w:hAnsi="Times New Roman" w:cs="Times New Roman"/>
          <w:sz w:val="24"/>
          <w:szCs w:val="24"/>
        </w:rPr>
        <w:t>Petition for review denied.</w:t>
      </w:r>
    </w:p>
    <w:p w14:paraId="59526E6A" w14:textId="2C70656B" w:rsidR="008E1E52" w:rsidRDefault="008E1E52" w:rsidP="008E1E52">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“We find that there was no abuse of discretion or denial of Ponce-Leiva’s right to counsel</w:t>
      </w:r>
      <w:r w:rsidR="004A6EE9">
        <w:rPr>
          <w:rFonts w:ascii="Times New Roman" w:hAnsi="Times New Roman" w:cs="Times New Roman"/>
          <w:sz w:val="24"/>
          <w:szCs w:val="24"/>
        </w:rPr>
        <w:t>.”  375</w:t>
      </w:r>
    </w:p>
    <w:p w14:paraId="4E9963B8" w14:textId="2FE13BF8" w:rsidR="00324E94" w:rsidRPr="008E1E52" w:rsidRDefault="00324E94" w:rsidP="008E1E52">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Claim to IAC fails.</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756DCE2E" w:rsidR="00A65C5C"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8E1E52">
        <w:rPr>
          <w:rFonts w:ascii="Times New Roman" w:hAnsi="Times New Roman" w:cs="Times New Roman"/>
          <w:bCs/>
          <w:sz w:val="24"/>
          <w:szCs w:val="24"/>
        </w:rPr>
        <w:t xml:space="preserve"> </w:t>
      </w:r>
    </w:p>
    <w:p w14:paraId="77086A0A" w14:textId="451BEC47" w:rsidR="004A6EE9" w:rsidRDefault="004A6EE9" w:rsidP="004A6EE9">
      <w:pPr>
        <w:pStyle w:val="ListParagraph"/>
        <w:numPr>
          <w:ilvl w:val="0"/>
          <w:numId w:val="5"/>
        </w:numPr>
        <w:spacing w:after="0"/>
        <w:rPr>
          <w:rFonts w:ascii="Times New Roman" w:hAnsi="Times New Roman" w:cs="Times New Roman"/>
          <w:bCs/>
          <w:sz w:val="24"/>
          <w:szCs w:val="24"/>
        </w:rPr>
      </w:pPr>
      <w:r>
        <w:rPr>
          <w:rFonts w:ascii="Times New Roman" w:hAnsi="Times New Roman" w:cs="Times New Roman"/>
          <w:bCs/>
          <w:sz w:val="24"/>
          <w:szCs w:val="24"/>
        </w:rPr>
        <w:t xml:space="preserve">Counsel flagrantly violated the practices and procedures of the immigration court. He had plenty of time to </w:t>
      </w:r>
      <w:r w:rsidR="00DA5E73">
        <w:rPr>
          <w:rFonts w:ascii="Times New Roman" w:hAnsi="Times New Roman" w:cs="Times New Roman"/>
          <w:bCs/>
          <w:sz w:val="24"/>
          <w:szCs w:val="24"/>
        </w:rPr>
        <w:t>make other arrangements for that date. “Further, the immigration judge made a reasonable determination that in light of counsel’s previous deficient performance with respect to Ponce-Leiva, his absence at the hearing would have made no difference.”</w:t>
      </w:r>
      <w:r w:rsidR="00DA5E73">
        <w:rPr>
          <w:rFonts w:ascii="Times New Roman" w:hAnsi="Times New Roman" w:cs="Times New Roman"/>
          <w:bCs/>
          <w:sz w:val="24"/>
          <w:szCs w:val="24"/>
        </w:rPr>
        <w:tab/>
      </w:r>
      <w:r w:rsidR="001F3702">
        <w:rPr>
          <w:rFonts w:ascii="Times New Roman" w:hAnsi="Times New Roman" w:cs="Times New Roman"/>
          <w:bCs/>
          <w:sz w:val="24"/>
          <w:szCs w:val="24"/>
        </w:rPr>
        <w:t>375</w:t>
      </w:r>
    </w:p>
    <w:p w14:paraId="4E8A489E" w14:textId="6C4A8F7D" w:rsidR="00324E94" w:rsidRPr="004A6EE9" w:rsidRDefault="00324E94" w:rsidP="004A6EE9">
      <w:pPr>
        <w:pStyle w:val="ListParagraph"/>
        <w:numPr>
          <w:ilvl w:val="0"/>
          <w:numId w:val="5"/>
        </w:numPr>
        <w:spacing w:after="0"/>
        <w:rPr>
          <w:rFonts w:ascii="Times New Roman" w:hAnsi="Times New Roman" w:cs="Times New Roman"/>
          <w:bCs/>
          <w:sz w:val="24"/>
          <w:szCs w:val="24"/>
        </w:rPr>
      </w:pPr>
      <w:r>
        <w:rPr>
          <w:rFonts w:ascii="Times New Roman" w:hAnsi="Times New Roman" w:cs="Times New Roman"/>
          <w:bCs/>
          <w:sz w:val="24"/>
          <w:szCs w:val="24"/>
        </w:rPr>
        <w:t>“Counsel’s absence did not prejudice [378] Ponce-Leiva, and therefore Ponce-Leiva’s ineffectiveness claim must fail.”</w:t>
      </w:r>
      <w:r>
        <w:rPr>
          <w:rFonts w:ascii="Times New Roman" w:hAnsi="Times New Roman" w:cs="Times New Roman"/>
          <w:bCs/>
          <w:sz w:val="24"/>
          <w:szCs w:val="24"/>
        </w:rPr>
        <w:tab/>
      </w:r>
      <w:r>
        <w:rPr>
          <w:rFonts w:ascii="Times New Roman" w:hAnsi="Times New Roman" w:cs="Times New Roman"/>
          <w:bCs/>
          <w:sz w:val="24"/>
          <w:szCs w:val="24"/>
        </w:rPr>
        <w:tab/>
      </w:r>
      <w:r w:rsidR="00F13429">
        <w:rPr>
          <w:rFonts w:ascii="Times New Roman" w:hAnsi="Times New Roman" w:cs="Times New Roman"/>
          <w:bCs/>
          <w:sz w:val="24"/>
          <w:szCs w:val="24"/>
        </w:rPr>
        <w:t>377-78</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7EFE3597" w:rsidR="008E5B66" w:rsidRPr="00843048"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843048">
        <w:rPr>
          <w:rFonts w:ascii="Times New Roman" w:hAnsi="Times New Roman" w:cs="Times New Roman"/>
          <w:bCs/>
          <w:sz w:val="24"/>
          <w:szCs w:val="24"/>
        </w:rPr>
        <w:t xml:space="preserve"> </w:t>
      </w:r>
      <w:r w:rsidR="000313E9">
        <w:rPr>
          <w:rFonts w:ascii="Times New Roman" w:hAnsi="Times New Roman" w:cs="Times New Roman"/>
          <w:bCs/>
          <w:sz w:val="24"/>
          <w:szCs w:val="24"/>
        </w:rPr>
        <w:t xml:space="preserve">(371-72) Citizen of Guatemala received NTA 1997. </w:t>
      </w:r>
      <w:r w:rsidR="003E2DB1">
        <w:rPr>
          <w:rFonts w:ascii="Times New Roman" w:hAnsi="Times New Roman" w:cs="Times New Roman"/>
          <w:bCs/>
          <w:sz w:val="24"/>
          <w:szCs w:val="24"/>
        </w:rPr>
        <w:t>Appeared at first MCH pro se; IJ continued hearing to give him time to obtain an attorney. Next MCH he appeared with an attorney</w:t>
      </w:r>
      <w:r w:rsidR="001B4A83">
        <w:rPr>
          <w:rFonts w:ascii="Times New Roman" w:hAnsi="Times New Roman" w:cs="Times New Roman"/>
          <w:bCs/>
          <w:sz w:val="24"/>
          <w:szCs w:val="24"/>
        </w:rPr>
        <w:t xml:space="preserve"> and stated he would pursue asylum. </w:t>
      </w:r>
      <w:r w:rsidR="00F11D11">
        <w:rPr>
          <w:rFonts w:ascii="Times New Roman" w:hAnsi="Times New Roman" w:cs="Times New Roman"/>
          <w:bCs/>
          <w:sz w:val="24"/>
          <w:szCs w:val="24"/>
        </w:rPr>
        <w:t>Two days before merits hearing, counsel informed court he would not be available for the hearing date; IJ went ahead with it anyway</w:t>
      </w:r>
      <w:r w:rsidR="009F2604">
        <w:rPr>
          <w:rFonts w:ascii="Times New Roman" w:hAnsi="Times New Roman" w:cs="Times New Roman"/>
          <w:bCs/>
          <w:sz w:val="24"/>
          <w:szCs w:val="24"/>
        </w:rPr>
        <w:t xml:space="preserve"> because counsel had accepted the date originally. </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2384DAEE"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2B40D1FF" w14:textId="47D2F246" w:rsidR="009F2604" w:rsidRDefault="009F2604" w:rsidP="009F2604">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 xml:space="preserve">July 1 1999: IJ </w:t>
      </w:r>
      <w:r w:rsidR="00240FB8">
        <w:rPr>
          <w:rFonts w:ascii="Times New Roman" w:hAnsi="Times New Roman" w:cs="Times New Roman"/>
          <w:sz w:val="24"/>
          <w:szCs w:val="24"/>
        </w:rPr>
        <w:t>denied request for continuance and denied asylum application.</w:t>
      </w:r>
      <w:r w:rsidR="00130E2B">
        <w:rPr>
          <w:rFonts w:ascii="Times New Roman" w:hAnsi="Times New Roman" w:cs="Times New Roman"/>
          <w:sz w:val="24"/>
          <w:szCs w:val="24"/>
        </w:rPr>
        <w:t xml:space="preserve"> </w:t>
      </w:r>
    </w:p>
    <w:p w14:paraId="0BDE00FB" w14:textId="199CCDD6" w:rsidR="008A5C5B" w:rsidRPr="009F2604" w:rsidRDefault="008A5C5B" w:rsidP="009F2604">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Sept 24 2001: BIA</w:t>
      </w:r>
      <w:r>
        <w:rPr>
          <w:rFonts w:ascii="Times New Roman" w:hAnsi="Times New Roman" w:cs="Times New Roman"/>
          <w:sz w:val="24"/>
          <w:szCs w:val="24"/>
        </w:rPr>
        <w:t xml:space="preserve"> affirmed</w:t>
      </w:r>
      <w:r w:rsidR="004D5D07">
        <w:rPr>
          <w:rFonts w:ascii="Times New Roman" w:hAnsi="Times New Roman" w:cs="Times New Roman"/>
          <w:sz w:val="24"/>
          <w:szCs w:val="24"/>
        </w:rPr>
        <w:t>.</w:t>
      </w:r>
    </w:p>
    <w:p w14:paraId="156B1D22" w14:textId="77777777" w:rsidR="009917BC" w:rsidRPr="00ED7609" w:rsidRDefault="009917BC" w:rsidP="008E5B66">
      <w:pPr>
        <w:spacing w:after="0"/>
        <w:rPr>
          <w:rFonts w:ascii="Times New Roman" w:hAnsi="Times New Roman" w:cs="Times New Roman"/>
          <w:b/>
          <w:sz w:val="24"/>
          <w:szCs w:val="24"/>
        </w:rPr>
      </w:pPr>
    </w:p>
    <w:p w14:paraId="52875252" w14:textId="77777777"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2A7FA6F5" w14:textId="7B017337" w:rsidR="000A4C36" w:rsidRPr="0036456F" w:rsidRDefault="0036456F"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Lu v. Ashcroft</w:t>
      </w:r>
      <w:r>
        <w:rPr>
          <w:rFonts w:ascii="Times New Roman" w:hAnsi="Times New Roman" w:cs="Times New Roman"/>
          <w:b/>
          <w:sz w:val="24"/>
          <w:szCs w:val="24"/>
        </w:rPr>
        <w:t>, 259 F.3d 127 (3d Cir. 2001):</w:t>
      </w:r>
      <w:r>
        <w:rPr>
          <w:rFonts w:ascii="Times New Roman" w:hAnsi="Times New Roman" w:cs="Times New Roman"/>
          <w:bCs/>
          <w:sz w:val="24"/>
          <w:szCs w:val="24"/>
        </w:rPr>
        <w:t xml:space="preserve"> IAC</w:t>
      </w:r>
    </w:p>
    <w:p w14:paraId="0D937C08" w14:textId="08FFDA90" w:rsidR="0036456F" w:rsidRPr="001C519E" w:rsidRDefault="0036456F"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Lozada</w:t>
      </w:r>
      <w:r>
        <w:rPr>
          <w:rFonts w:ascii="Times New Roman" w:hAnsi="Times New Roman" w:cs="Times New Roman"/>
          <w:b/>
          <w:sz w:val="24"/>
          <w:szCs w:val="24"/>
        </w:rPr>
        <w:t>, 19, I&amp;N Dec. 637 (BIA 1988):</w:t>
      </w:r>
      <w:r>
        <w:rPr>
          <w:rFonts w:ascii="Times New Roman" w:hAnsi="Times New Roman" w:cs="Times New Roman"/>
          <w:bCs/>
          <w:sz w:val="24"/>
          <w:szCs w:val="24"/>
        </w:rPr>
        <w:t xml:space="preserve"> IAC </w:t>
      </w:r>
      <w:r w:rsidR="00C011C4">
        <w:rPr>
          <w:rFonts w:ascii="Times New Roman" w:hAnsi="Times New Roman" w:cs="Times New Roman"/>
          <w:bCs/>
          <w:sz w:val="24"/>
          <w:szCs w:val="24"/>
        </w:rPr>
        <w:t>procedural steps.</w:t>
      </w:r>
    </w:p>
    <w:p w14:paraId="463990E9" w14:textId="4F3E14E8" w:rsidR="001C519E" w:rsidRPr="00DE0F36" w:rsidRDefault="001C519E"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Uspango v. Ashcroft</w:t>
      </w:r>
      <w:r>
        <w:rPr>
          <w:rFonts w:ascii="Times New Roman" w:hAnsi="Times New Roman" w:cs="Times New Roman"/>
          <w:b/>
          <w:sz w:val="24"/>
          <w:szCs w:val="24"/>
        </w:rPr>
        <w:t>, 289 F.3d 226 (3d Cir. 2002):</w:t>
      </w:r>
      <w:r>
        <w:rPr>
          <w:rFonts w:ascii="Times New Roman" w:hAnsi="Times New Roman" w:cs="Times New Roman"/>
          <w:bCs/>
          <w:sz w:val="24"/>
          <w:szCs w:val="24"/>
        </w:rPr>
        <w:t xml:space="preserve"> right to counsel.</w:t>
      </w:r>
    </w:p>
    <w:p w14:paraId="068D7B79" w14:textId="1B064D48" w:rsidR="00DE0F36" w:rsidRPr="00416161" w:rsidRDefault="00DE0F36"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Castro-O’Ryan v. INS</w:t>
      </w:r>
      <w:r>
        <w:rPr>
          <w:rFonts w:ascii="Times New Roman" w:hAnsi="Times New Roman" w:cs="Times New Roman"/>
          <w:b/>
          <w:sz w:val="24"/>
          <w:szCs w:val="24"/>
        </w:rPr>
        <w:t>, 847 F.2d 1307 (9th Cir. 1988):</w:t>
      </w:r>
      <w:r>
        <w:rPr>
          <w:rFonts w:ascii="Times New Roman" w:hAnsi="Times New Roman" w:cs="Times New Roman"/>
          <w:bCs/>
          <w:sz w:val="24"/>
          <w:szCs w:val="24"/>
        </w:rPr>
        <w:t xml:space="preserve"> </w:t>
      </w:r>
      <w:r w:rsidR="00416161">
        <w:rPr>
          <w:rFonts w:ascii="Times New Roman" w:hAnsi="Times New Roman" w:cs="Times New Roman"/>
          <w:bCs/>
          <w:sz w:val="24"/>
          <w:szCs w:val="24"/>
        </w:rPr>
        <w:t>due process &amp; right to counsel violated only if there is significant prejudice.</w:t>
      </w:r>
    </w:p>
    <w:p w14:paraId="44C9EB33" w14:textId="68E866E3" w:rsidR="00416161" w:rsidRPr="00AB273F" w:rsidRDefault="00416161"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Nelson v. INS</w:t>
      </w:r>
      <w:r>
        <w:rPr>
          <w:rFonts w:ascii="Times New Roman" w:hAnsi="Times New Roman" w:cs="Times New Roman"/>
          <w:b/>
          <w:sz w:val="24"/>
          <w:szCs w:val="24"/>
        </w:rPr>
        <w:t>, 232 F.3d 258 (1st Cir. 2000):</w:t>
      </w:r>
      <w:r>
        <w:rPr>
          <w:rFonts w:ascii="Times New Roman" w:hAnsi="Times New Roman" w:cs="Times New Roman"/>
          <w:bCs/>
          <w:sz w:val="24"/>
          <w:szCs w:val="24"/>
        </w:rPr>
        <w:t xml:space="preserve"> </w:t>
      </w:r>
      <w:r w:rsidR="00AB273F">
        <w:rPr>
          <w:rFonts w:ascii="Times New Roman" w:hAnsi="Times New Roman" w:cs="Times New Roman"/>
          <w:bCs/>
          <w:sz w:val="24"/>
          <w:szCs w:val="24"/>
        </w:rPr>
        <w:t>due process &amp; right to counsel</w:t>
      </w:r>
    </w:p>
    <w:p w14:paraId="01625E41" w14:textId="194B99BC" w:rsidR="00AB273F" w:rsidRPr="00142A3B" w:rsidRDefault="00AB273F"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U.S. v. Torres-Sanchez</w:t>
      </w:r>
      <w:r>
        <w:rPr>
          <w:rFonts w:ascii="Times New Roman" w:hAnsi="Times New Roman" w:cs="Times New Roman"/>
          <w:b/>
          <w:sz w:val="24"/>
          <w:szCs w:val="24"/>
        </w:rPr>
        <w:t>, 68 F.3d 227 (8th Cir. 1995):</w:t>
      </w:r>
      <w:r>
        <w:rPr>
          <w:rFonts w:ascii="Times New Roman" w:hAnsi="Times New Roman" w:cs="Times New Roman"/>
          <w:bCs/>
          <w:sz w:val="24"/>
          <w:szCs w:val="24"/>
        </w:rPr>
        <w:t xml:space="preserve"> due process &amp; right to counsel</w:t>
      </w:r>
      <w:r w:rsidR="00781505">
        <w:rPr>
          <w:rFonts w:ascii="Times New Roman" w:hAnsi="Times New Roman" w:cs="Times New Roman"/>
          <w:bCs/>
          <w:sz w:val="24"/>
          <w:szCs w:val="24"/>
        </w:rPr>
        <w:t>—violation if deprivation is especially egregious.</w:t>
      </w:r>
    </w:p>
    <w:p w14:paraId="168DA68D" w14:textId="38534C8C" w:rsidR="00142A3B" w:rsidRPr="00142A3B" w:rsidRDefault="00142A3B"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Nazakat v. INS</w:t>
      </w:r>
      <w:r>
        <w:rPr>
          <w:rFonts w:ascii="Times New Roman" w:hAnsi="Times New Roman" w:cs="Times New Roman"/>
          <w:b/>
          <w:sz w:val="24"/>
          <w:szCs w:val="24"/>
        </w:rPr>
        <w:t>, 981 F.2d 1146 (10th Cir. 1992):</w:t>
      </w:r>
      <w:r>
        <w:rPr>
          <w:rFonts w:ascii="Times New Roman" w:hAnsi="Times New Roman" w:cs="Times New Roman"/>
          <w:bCs/>
          <w:sz w:val="24"/>
          <w:szCs w:val="24"/>
        </w:rPr>
        <w:t xml:space="preserve"> the mere inability to obtain counsel does not constitute a violation of due process.</w:t>
      </w:r>
    </w:p>
    <w:p w14:paraId="68B15198" w14:textId="41D7E417" w:rsidR="00142A3B" w:rsidRPr="0036456F" w:rsidRDefault="00142A3B" w:rsidP="0036456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Vides-Vides</w:t>
      </w:r>
      <w:r w:rsidR="005C3609">
        <w:rPr>
          <w:rFonts w:ascii="Times New Roman" w:hAnsi="Times New Roman" w:cs="Times New Roman"/>
          <w:b/>
          <w:i/>
          <w:iCs/>
          <w:sz w:val="24"/>
          <w:szCs w:val="24"/>
        </w:rPr>
        <w:t xml:space="preserve"> v. INS</w:t>
      </w:r>
      <w:r w:rsidR="005C3609">
        <w:rPr>
          <w:rFonts w:ascii="Times New Roman" w:hAnsi="Times New Roman" w:cs="Times New Roman"/>
          <w:b/>
          <w:sz w:val="24"/>
          <w:szCs w:val="24"/>
        </w:rPr>
        <w:t>, 783 F.2d 1463 (9th Cir. 1986):</w:t>
      </w:r>
      <w:r w:rsidR="005C3609">
        <w:rPr>
          <w:rFonts w:ascii="Times New Roman" w:hAnsi="Times New Roman" w:cs="Times New Roman"/>
          <w:bCs/>
          <w:sz w:val="24"/>
          <w:szCs w:val="24"/>
        </w:rPr>
        <w:t xml:space="preserve"> inability to obtain counsel does not constitute a violation of due process.</w:t>
      </w:r>
    </w:p>
    <w:p w14:paraId="54D9DC5A" w14:textId="77777777" w:rsidR="00560F46" w:rsidRDefault="00560F46" w:rsidP="00C87419">
      <w:pPr>
        <w:spacing w:after="0"/>
        <w:rPr>
          <w:rFonts w:ascii="Times New Roman" w:hAnsi="Times New Roman" w:cs="Times New Roman"/>
          <w:b/>
          <w:sz w:val="24"/>
          <w:szCs w:val="24"/>
        </w:rPr>
      </w:pPr>
    </w:p>
    <w:p w14:paraId="6A868CAF" w14:textId="273FC79F" w:rsidR="00E16E68"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191EE1BB" w14:textId="560394D2" w:rsidR="00130E2B" w:rsidRDefault="00503718" w:rsidP="00503718">
      <w:pPr>
        <w:pStyle w:val="ListParagraph"/>
        <w:numPr>
          <w:ilvl w:val="0"/>
          <w:numId w:val="3"/>
        </w:numPr>
        <w:spacing w:after="0"/>
        <w:rPr>
          <w:rFonts w:ascii="Times New Roman" w:hAnsi="Times New Roman" w:cs="Times New Roman"/>
          <w:bCs/>
          <w:sz w:val="24"/>
          <w:szCs w:val="24"/>
        </w:rPr>
      </w:pPr>
      <w:r w:rsidRPr="004D5D07">
        <w:rPr>
          <w:rFonts w:ascii="Times New Roman" w:hAnsi="Times New Roman" w:cs="Times New Roman"/>
          <w:b/>
          <w:sz w:val="24"/>
          <w:szCs w:val="24"/>
        </w:rPr>
        <w:t>IJ’s</w:t>
      </w:r>
      <w:r>
        <w:rPr>
          <w:rFonts w:ascii="Times New Roman" w:hAnsi="Times New Roman" w:cs="Times New Roman"/>
          <w:bCs/>
          <w:sz w:val="24"/>
          <w:szCs w:val="24"/>
        </w:rPr>
        <w:t xml:space="preserve"> reasons for proceeding with asylum case and denying continuance:</w:t>
      </w:r>
    </w:p>
    <w:p w14:paraId="2B5E9424" w14:textId="0C809C90" w:rsidR="00503718" w:rsidRDefault="00503718" w:rsidP="00503718">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Counsel had not benefitted respondent, so he was better off without his attorney.</w:t>
      </w:r>
    </w:p>
    <w:p w14:paraId="3654F249" w14:textId="1B95FFBB" w:rsidR="00503718" w:rsidRDefault="00503718" w:rsidP="00503718">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Taxpayers had paid for the time set aside for the merits hearing.</w:t>
      </w:r>
    </w:p>
    <w:p w14:paraId="2F73AB22" w14:textId="057941EF" w:rsidR="00503718" w:rsidRDefault="0026419C" w:rsidP="00503718">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INS would be put out if cases could not be orderly processed.</w:t>
      </w:r>
    </w:p>
    <w:p w14:paraId="7DC3CCB0" w14:textId="093BCFE1" w:rsidR="0026419C" w:rsidRDefault="0026419C" w:rsidP="00503718">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Immigration Court would be unable to manage its docket if attorneys could shirk their responsibilities in this manner.</w:t>
      </w:r>
    </w:p>
    <w:p w14:paraId="36255688" w14:textId="2446A8E8" w:rsidR="0026419C" w:rsidRPr="00503718" w:rsidRDefault="008B2BE3" w:rsidP="00503718">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The absence of counsel is not necessarily a prejudicial error.</w:t>
      </w:r>
    </w:p>
    <w:p w14:paraId="46D00B83" w14:textId="273C67CC" w:rsidR="00C87419" w:rsidRPr="004D5D07" w:rsidRDefault="004D5D07" w:rsidP="004D5D07">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BIA’s</w:t>
      </w:r>
      <w:r>
        <w:rPr>
          <w:rFonts w:ascii="Times New Roman" w:hAnsi="Times New Roman" w:cs="Times New Roman"/>
          <w:bCs/>
          <w:sz w:val="24"/>
          <w:szCs w:val="24"/>
        </w:rPr>
        <w:t xml:space="preserve"> explanation for affirming:</w:t>
      </w:r>
    </w:p>
    <w:p w14:paraId="12E0A013" w14:textId="1D1A8055" w:rsidR="004D5D07" w:rsidRPr="004D5D07" w:rsidRDefault="004D5D07" w:rsidP="004D5D0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“Because Ponce-Leiva could not show that he was prejudiced by the absence of [373] counsel, there was no due process violation.” 372-73</w:t>
      </w:r>
    </w:p>
    <w:p w14:paraId="24E79D7D" w14:textId="1C234A4B" w:rsidR="004D5D07" w:rsidRPr="00457547" w:rsidRDefault="002C6DB9" w:rsidP="004D5D0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“As for ineffective assistance, the BIA rejected that claim, explaining that Ponce-Leiva could neither show that his proceedings were fundamentally unfair nor show that he was prejudiced by counsel’s performance.”</w:t>
      </w:r>
      <w:r>
        <w:rPr>
          <w:rFonts w:ascii="Times New Roman" w:hAnsi="Times New Roman" w:cs="Times New Roman"/>
          <w:bCs/>
          <w:sz w:val="24"/>
          <w:szCs w:val="24"/>
        </w:rPr>
        <w:tab/>
      </w:r>
      <w:r w:rsidR="00C01516">
        <w:rPr>
          <w:rFonts w:ascii="Times New Roman" w:hAnsi="Times New Roman" w:cs="Times New Roman"/>
          <w:bCs/>
          <w:sz w:val="24"/>
          <w:szCs w:val="24"/>
        </w:rPr>
        <w:t>373</w:t>
      </w:r>
    </w:p>
    <w:p w14:paraId="2C1E06C9" w14:textId="6D4C7DC2" w:rsidR="00457547" w:rsidRPr="00457547" w:rsidRDefault="00457547" w:rsidP="00457547">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Cs/>
          <w:sz w:val="24"/>
          <w:szCs w:val="24"/>
          <w:u w:val="single"/>
        </w:rPr>
        <w:t>Due Process Question:</w:t>
      </w:r>
    </w:p>
    <w:p w14:paraId="3FE66869" w14:textId="11B2FF33" w:rsidR="00457547" w:rsidRPr="001C519E" w:rsidRDefault="001C519E"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“First, we consider whether denial of the continuance request violated Ponce-Leiva’s right to counsel.”</w:t>
      </w:r>
      <w:r>
        <w:rPr>
          <w:rFonts w:ascii="Times New Roman" w:hAnsi="Times New Roman" w:cs="Times New Roman"/>
          <w:bCs/>
          <w:sz w:val="24"/>
          <w:szCs w:val="24"/>
        </w:rPr>
        <w:tab/>
        <w:t>374</w:t>
      </w:r>
    </w:p>
    <w:p w14:paraId="0883EC35" w14:textId="765E36AB" w:rsidR="001C519E" w:rsidRPr="001C519E" w:rsidRDefault="001C519E"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No 6th Amendment right to counsel in deportation proceedings.  374</w:t>
      </w:r>
    </w:p>
    <w:p w14:paraId="779317B1" w14:textId="706B80F7" w:rsidR="001C519E" w:rsidRPr="008C3056" w:rsidRDefault="001C519E"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“The constitutional right to counsel is based upon the Fifth Amendment’s guarantee of due process of law.”</w:t>
      </w:r>
      <w:r>
        <w:rPr>
          <w:rFonts w:ascii="Times New Roman" w:hAnsi="Times New Roman" w:cs="Times New Roman"/>
          <w:bCs/>
          <w:sz w:val="24"/>
          <w:szCs w:val="24"/>
        </w:rPr>
        <w:tab/>
        <w:t>374</w:t>
      </w:r>
    </w:p>
    <w:p w14:paraId="7B02A2C3" w14:textId="43CC4F4B" w:rsidR="008C3056" w:rsidRPr="004C7871" w:rsidRDefault="008C3056"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“According to the Ninth Circuit, due process is violated only if a violation of the statutory right to counsel is accompanied by significant prejudice.”</w:t>
      </w:r>
      <w:r>
        <w:rPr>
          <w:rFonts w:ascii="Times New Roman" w:hAnsi="Times New Roman" w:cs="Times New Roman"/>
          <w:bCs/>
          <w:sz w:val="24"/>
          <w:szCs w:val="24"/>
        </w:rPr>
        <w:tab/>
      </w:r>
      <w:r>
        <w:rPr>
          <w:rFonts w:ascii="Times New Roman" w:hAnsi="Times New Roman" w:cs="Times New Roman"/>
          <w:bCs/>
          <w:sz w:val="24"/>
          <w:szCs w:val="24"/>
        </w:rPr>
        <w:tab/>
        <w:t>37</w:t>
      </w:r>
      <w:r w:rsidR="00DE0F36">
        <w:rPr>
          <w:rFonts w:ascii="Times New Roman" w:hAnsi="Times New Roman" w:cs="Times New Roman"/>
          <w:bCs/>
          <w:sz w:val="24"/>
          <w:szCs w:val="24"/>
        </w:rPr>
        <w:t>4</w:t>
      </w:r>
    </w:p>
    <w:p w14:paraId="7FB1C1F6" w14:textId="74DE13EA" w:rsidR="004C7871" w:rsidRPr="00715BD5" w:rsidRDefault="004C7871"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IJ’s denial of continuance was reasonable, based on attorney’s conduct and burden on taxpayers</w:t>
      </w:r>
      <w:r w:rsidR="004A713E">
        <w:rPr>
          <w:rFonts w:ascii="Times New Roman" w:hAnsi="Times New Roman" w:cs="Times New Roman"/>
          <w:bCs/>
          <w:sz w:val="24"/>
          <w:szCs w:val="24"/>
        </w:rPr>
        <w:t xml:space="preserve"> and government of him not showing up. </w:t>
      </w:r>
    </w:p>
    <w:p w14:paraId="7E630EED" w14:textId="6F385B53" w:rsidR="00715BD5" w:rsidRPr="008A225D" w:rsidRDefault="00715BD5"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w:t>
      </w:r>
      <w:r w:rsidR="00E86E4F" w:rsidRPr="00D053D2">
        <w:rPr>
          <w:rFonts w:ascii="Times New Roman" w:hAnsi="Times New Roman" w:cs="Times New Roman"/>
          <w:b/>
          <w:color w:val="FF0000"/>
          <w:sz w:val="24"/>
          <w:szCs w:val="24"/>
        </w:rPr>
        <w:t>Counsel’s failure to discharge his duties did not mean that Ponce-Leiva’s ‘right to counsel’ was violated; Ponce-Leiva was simply the victim of poor lawyering</w:t>
      </w:r>
      <w:r w:rsidR="00E86E4F">
        <w:rPr>
          <w:rFonts w:ascii="Times New Roman" w:hAnsi="Times New Roman" w:cs="Times New Roman"/>
          <w:bCs/>
          <w:sz w:val="24"/>
          <w:szCs w:val="24"/>
        </w:rPr>
        <w:t>.”</w:t>
      </w:r>
      <w:r w:rsidR="00E86E4F">
        <w:rPr>
          <w:rFonts w:ascii="Times New Roman" w:hAnsi="Times New Roman" w:cs="Times New Roman"/>
          <w:bCs/>
          <w:sz w:val="24"/>
          <w:szCs w:val="24"/>
        </w:rPr>
        <w:tab/>
      </w:r>
      <w:r w:rsidR="00E86E4F">
        <w:rPr>
          <w:rFonts w:ascii="Times New Roman" w:hAnsi="Times New Roman" w:cs="Times New Roman"/>
          <w:bCs/>
          <w:sz w:val="24"/>
          <w:szCs w:val="24"/>
        </w:rPr>
        <w:tab/>
      </w:r>
      <w:r w:rsidR="00D053D2">
        <w:rPr>
          <w:rFonts w:ascii="Times New Roman" w:hAnsi="Times New Roman" w:cs="Times New Roman"/>
          <w:bCs/>
          <w:sz w:val="24"/>
          <w:szCs w:val="24"/>
        </w:rPr>
        <w:t>376</w:t>
      </w:r>
    </w:p>
    <w:p w14:paraId="78884568" w14:textId="0A79E26C" w:rsidR="008A225D" w:rsidRPr="003A22A2" w:rsidRDefault="008A225D"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“Ponce-Leiva was not denied the right to counsel, and he was not denied the opportunity to obtain the counsel of his choice. His attorney simply failed to come through for him. While this is unfortunate, Ponce-Leiva’s right to counsel was not violated.”</w:t>
      </w:r>
      <w:r>
        <w:rPr>
          <w:rFonts w:ascii="Times New Roman" w:hAnsi="Times New Roman" w:cs="Times New Roman"/>
          <w:bCs/>
          <w:sz w:val="24"/>
          <w:szCs w:val="24"/>
        </w:rPr>
        <w:tab/>
      </w:r>
      <w:r>
        <w:rPr>
          <w:rFonts w:ascii="Times New Roman" w:hAnsi="Times New Roman" w:cs="Times New Roman"/>
          <w:bCs/>
          <w:sz w:val="24"/>
          <w:szCs w:val="24"/>
        </w:rPr>
        <w:tab/>
        <w:t>376</w:t>
      </w:r>
    </w:p>
    <w:p w14:paraId="538E8141" w14:textId="5E5860AE" w:rsidR="003A22A2" w:rsidRPr="00C56C43" w:rsidRDefault="003A22A2" w:rsidP="00457547">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 xml:space="preserve">“In this case, one of the circumstances which the </w:t>
      </w:r>
      <w:r w:rsidR="00787A45">
        <w:rPr>
          <w:rFonts w:ascii="Times New Roman" w:hAnsi="Times New Roman" w:cs="Times New Roman"/>
          <w:bCs/>
          <w:sz w:val="24"/>
          <w:szCs w:val="24"/>
        </w:rPr>
        <w:t>immigration judge apparently factored into his decision to deny the continuance was the facial lack of merit in Ponce-Leiva’s application for asylum.”</w:t>
      </w:r>
      <w:r w:rsidR="00787A45">
        <w:rPr>
          <w:rFonts w:ascii="Times New Roman" w:hAnsi="Times New Roman" w:cs="Times New Roman"/>
          <w:bCs/>
          <w:sz w:val="24"/>
          <w:szCs w:val="24"/>
        </w:rPr>
        <w:tab/>
        <w:t>377</w:t>
      </w:r>
    </w:p>
    <w:p w14:paraId="68B423F4" w14:textId="5F8097BE" w:rsidR="00C56C43" w:rsidRPr="0097349D" w:rsidRDefault="0097349D" w:rsidP="00C56C43">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Cs/>
          <w:sz w:val="24"/>
          <w:szCs w:val="24"/>
          <w:u w:val="single"/>
        </w:rPr>
        <w:t>IAC Question:</w:t>
      </w:r>
    </w:p>
    <w:p w14:paraId="31F63021" w14:textId="146C2BDF" w:rsidR="0097349D" w:rsidRPr="004D5D07" w:rsidRDefault="0097349D" w:rsidP="0097349D">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bCs/>
          <w:sz w:val="24"/>
          <w:szCs w:val="24"/>
        </w:rPr>
        <w:t xml:space="preserve">“To advance a successful claim for ineffective assistance of counsel, an alien must demonstrate prejudice—he ‘must show that he was prevented from reasonably presenting his case.’” </w:t>
      </w:r>
      <w:r w:rsidR="00324E94">
        <w:rPr>
          <w:rFonts w:ascii="Times New Roman" w:hAnsi="Times New Roman" w:cs="Times New Roman"/>
          <w:bCs/>
          <w:sz w:val="24"/>
          <w:szCs w:val="24"/>
        </w:rPr>
        <w:t>377</w:t>
      </w:r>
    </w:p>
    <w:p w14:paraId="365676AF" w14:textId="3130447F" w:rsidR="00552EC4" w:rsidRPr="00F47EED" w:rsidRDefault="00F47EED" w:rsidP="00C87419">
      <w:pPr>
        <w:spacing w:after="0"/>
        <w:rPr>
          <w:rFonts w:ascii="Times New Roman" w:hAnsi="Times New Roman" w:cs="Times New Roman"/>
          <w:sz w:val="24"/>
          <w:szCs w:val="24"/>
        </w:rPr>
      </w:pPr>
      <w:r>
        <w:rPr>
          <w:rFonts w:ascii="Times New Roman" w:hAnsi="Times New Roman" w:cs="Times New Roman"/>
          <w:b/>
          <w:bCs/>
          <w:sz w:val="24"/>
          <w:szCs w:val="24"/>
        </w:rPr>
        <w:t>Dissent:</w:t>
      </w:r>
      <w:r>
        <w:rPr>
          <w:rFonts w:ascii="Times New Roman" w:hAnsi="Times New Roman" w:cs="Times New Roman"/>
          <w:sz w:val="24"/>
          <w:szCs w:val="24"/>
        </w:rPr>
        <w:t xml:space="preserve"> Notes that respondent never waived his right t</w:t>
      </w:r>
      <w:r w:rsidR="001F3360">
        <w:rPr>
          <w:rFonts w:ascii="Times New Roman" w:hAnsi="Times New Roman" w:cs="Times New Roman"/>
          <w:sz w:val="24"/>
          <w:szCs w:val="24"/>
        </w:rPr>
        <w:t>o counsel; IJ’s discretion denied this right.</w:t>
      </w:r>
    </w:p>
    <w:sectPr w:rsidR="00552EC4" w:rsidRPr="00F47EED"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1FD8B" w14:textId="77777777" w:rsidR="00DD7AB6" w:rsidRDefault="00DD7AB6" w:rsidP="00E16E68">
      <w:pPr>
        <w:spacing w:after="0" w:line="240" w:lineRule="auto"/>
      </w:pPr>
      <w:r>
        <w:separator/>
      </w:r>
    </w:p>
  </w:endnote>
  <w:endnote w:type="continuationSeparator" w:id="0">
    <w:p w14:paraId="7924FDCE" w14:textId="77777777" w:rsidR="00DD7AB6" w:rsidRDefault="00DD7AB6" w:rsidP="00E16E68">
      <w:pPr>
        <w:spacing w:after="0" w:line="240" w:lineRule="auto"/>
      </w:pPr>
      <w:r>
        <w:continuationSeparator/>
      </w:r>
    </w:p>
  </w:endnote>
  <w:endnote w:type="continuationNotice" w:id="1">
    <w:p w14:paraId="2CA13CBE" w14:textId="77777777" w:rsidR="00DD7AB6" w:rsidRDefault="00DD7A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F4C1D" w14:textId="77777777" w:rsidR="00DD7AB6" w:rsidRDefault="00DD7AB6" w:rsidP="00E16E68">
      <w:pPr>
        <w:spacing w:after="0" w:line="240" w:lineRule="auto"/>
      </w:pPr>
      <w:r>
        <w:separator/>
      </w:r>
    </w:p>
  </w:footnote>
  <w:footnote w:type="continuationSeparator" w:id="0">
    <w:p w14:paraId="5EFFEC9E" w14:textId="77777777" w:rsidR="00DD7AB6" w:rsidRDefault="00DD7AB6" w:rsidP="00E16E68">
      <w:pPr>
        <w:spacing w:after="0" w:line="240" w:lineRule="auto"/>
      </w:pPr>
      <w:r>
        <w:continuationSeparator/>
      </w:r>
    </w:p>
  </w:footnote>
  <w:footnote w:type="continuationNotice" w:id="1">
    <w:p w14:paraId="00FE5C69" w14:textId="77777777" w:rsidR="00DD7AB6" w:rsidRDefault="00DD7A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4C86765D" w:rsidR="00E16E68" w:rsidRDefault="003C70EE" w:rsidP="00757CDB">
    <w:pPr>
      <w:pStyle w:val="Header"/>
      <w:jc w:val="right"/>
    </w:pPr>
    <w:r>
      <w:t xml:space="preserve">Third </w:t>
    </w:r>
    <w:r w:rsidR="006C420B">
      <w:t>Circuit</w:t>
    </w:r>
    <w:r w:rsidR="0016476D">
      <w:t xml:space="preserve"> Court</w:t>
    </w:r>
    <w:r w:rsidR="00E16E68">
      <w:tab/>
    </w:r>
    <w:r>
      <w:t>2003</w:t>
    </w:r>
    <w:r w:rsidR="00E16E68">
      <w:tab/>
    </w:r>
    <w:r>
      <w:t>Ponce-Leiva v. Ashcroft</w:t>
    </w:r>
  </w:p>
  <w:p w14:paraId="4CE88CBF" w14:textId="23792FC5" w:rsidR="00552EC4" w:rsidRDefault="00552EC4" w:rsidP="00552EC4">
    <w:pPr>
      <w:pStyle w:val="Header"/>
      <w:jc w:val="right"/>
    </w:pPr>
    <w:r>
      <w:tab/>
    </w:r>
    <w:r>
      <w:tab/>
    </w:r>
    <w:r w:rsidR="008C469C">
      <w:t>RIGHT TO COUNSEL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0326C"/>
    <w:multiLevelType w:val="hybridMultilevel"/>
    <w:tmpl w:val="A072AEDC"/>
    <w:lvl w:ilvl="0" w:tplc="DA823736">
      <w:start w:val="1"/>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A92FDF"/>
    <w:multiLevelType w:val="hybridMultilevel"/>
    <w:tmpl w:val="4A4A7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C669E7"/>
    <w:multiLevelType w:val="hybridMultilevel"/>
    <w:tmpl w:val="34A2B0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C82566"/>
    <w:multiLevelType w:val="hybridMultilevel"/>
    <w:tmpl w:val="2D4E8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13E9"/>
    <w:rsid w:val="0003741D"/>
    <w:rsid w:val="00054BBC"/>
    <w:rsid w:val="00060D0E"/>
    <w:rsid w:val="000A4C36"/>
    <w:rsid w:val="00130E2B"/>
    <w:rsid w:val="00142A3B"/>
    <w:rsid w:val="00144D3B"/>
    <w:rsid w:val="0016476D"/>
    <w:rsid w:val="001B0867"/>
    <w:rsid w:val="001B4A83"/>
    <w:rsid w:val="001C519E"/>
    <w:rsid w:val="001F3360"/>
    <w:rsid w:val="001F3702"/>
    <w:rsid w:val="00240FB8"/>
    <w:rsid w:val="0026419C"/>
    <w:rsid w:val="0026775C"/>
    <w:rsid w:val="002C6DB9"/>
    <w:rsid w:val="00324E94"/>
    <w:rsid w:val="0036101A"/>
    <w:rsid w:val="0036456F"/>
    <w:rsid w:val="003A22A2"/>
    <w:rsid w:val="003C70EE"/>
    <w:rsid w:val="003E2DB1"/>
    <w:rsid w:val="00410364"/>
    <w:rsid w:val="00416161"/>
    <w:rsid w:val="00434206"/>
    <w:rsid w:val="00444E7F"/>
    <w:rsid w:val="00457547"/>
    <w:rsid w:val="00457D27"/>
    <w:rsid w:val="004A6EE9"/>
    <w:rsid w:val="004A713E"/>
    <w:rsid w:val="004C7871"/>
    <w:rsid w:val="004D5D07"/>
    <w:rsid w:val="00503718"/>
    <w:rsid w:val="005046B1"/>
    <w:rsid w:val="00544501"/>
    <w:rsid w:val="00552EC4"/>
    <w:rsid w:val="00553D7D"/>
    <w:rsid w:val="00560F46"/>
    <w:rsid w:val="005B319A"/>
    <w:rsid w:val="005C3609"/>
    <w:rsid w:val="006C420B"/>
    <w:rsid w:val="00715BD5"/>
    <w:rsid w:val="00757CDB"/>
    <w:rsid w:val="00781505"/>
    <w:rsid w:val="00787A45"/>
    <w:rsid w:val="007B49D0"/>
    <w:rsid w:val="007D1AC2"/>
    <w:rsid w:val="007F7A38"/>
    <w:rsid w:val="00825131"/>
    <w:rsid w:val="00843048"/>
    <w:rsid w:val="008A225D"/>
    <w:rsid w:val="008A41F9"/>
    <w:rsid w:val="008A5C5B"/>
    <w:rsid w:val="008B2BE3"/>
    <w:rsid w:val="008C3056"/>
    <w:rsid w:val="008C469C"/>
    <w:rsid w:val="008C70B7"/>
    <w:rsid w:val="008E1E52"/>
    <w:rsid w:val="008E5B66"/>
    <w:rsid w:val="0097349D"/>
    <w:rsid w:val="009917BC"/>
    <w:rsid w:val="009F2604"/>
    <w:rsid w:val="00A65C5C"/>
    <w:rsid w:val="00A71E2C"/>
    <w:rsid w:val="00A80091"/>
    <w:rsid w:val="00AB273F"/>
    <w:rsid w:val="00AC225B"/>
    <w:rsid w:val="00AC230B"/>
    <w:rsid w:val="00AD017A"/>
    <w:rsid w:val="00AE4006"/>
    <w:rsid w:val="00B330E3"/>
    <w:rsid w:val="00B564E2"/>
    <w:rsid w:val="00B667F9"/>
    <w:rsid w:val="00B778D1"/>
    <w:rsid w:val="00B9776E"/>
    <w:rsid w:val="00C011C4"/>
    <w:rsid w:val="00C01516"/>
    <w:rsid w:val="00C47189"/>
    <w:rsid w:val="00C56C43"/>
    <w:rsid w:val="00C87419"/>
    <w:rsid w:val="00CC3AFE"/>
    <w:rsid w:val="00CC7EEE"/>
    <w:rsid w:val="00CD6DF7"/>
    <w:rsid w:val="00D01DE6"/>
    <w:rsid w:val="00D053D2"/>
    <w:rsid w:val="00D47EB9"/>
    <w:rsid w:val="00D66735"/>
    <w:rsid w:val="00DA5E73"/>
    <w:rsid w:val="00DD7AB6"/>
    <w:rsid w:val="00DE0F36"/>
    <w:rsid w:val="00E16E68"/>
    <w:rsid w:val="00E2134E"/>
    <w:rsid w:val="00E86E4F"/>
    <w:rsid w:val="00ED7609"/>
    <w:rsid w:val="00EE24CF"/>
    <w:rsid w:val="00F10D22"/>
    <w:rsid w:val="00F11D11"/>
    <w:rsid w:val="00F13429"/>
    <w:rsid w:val="00F47EED"/>
    <w:rsid w:val="00F52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735</Words>
  <Characters>4192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54</cp:revision>
  <dcterms:created xsi:type="dcterms:W3CDTF">2021-11-14T17:24:00Z</dcterms:created>
  <dcterms:modified xsi:type="dcterms:W3CDTF">2021-11-14T18:05:00Z</dcterms:modified>
</cp:coreProperties>
</file>