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364583" w14:textId="77777777" w:rsidR="00144D3B" w:rsidRPr="00ED7609" w:rsidRDefault="00144D3B" w:rsidP="00C87419">
      <w:pPr>
        <w:spacing w:after="0"/>
        <w:rPr>
          <w:rFonts w:ascii="Times New Roman" w:hAnsi="Times New Roman" w:cs="Times New Roman"/>
        </w:rPr>
      </w:pPr>
    </w:p>
    <w:p w14:paraId="3C157547" w14:textId="2BA192C2" w:rsidR="00E16E68" w:rsidRPr="00ED7609" w:rsidRDefault="002742CD" w:rsidP="00C87419">
      <w:pPr>
        <w:spacing w:after="0"/>
        <w:jc w:val="center"/>
        <w:rPr>
          <w:rFonts w:ascii="Times New Roman" w:hAnsi="Times New Roman" w:cs="Times New Roman"/>
          <w:b/>
          <w:sz w:val="24"/>
          <w:szCs w:val="24"/>
        </w:rPr>
      </w:pPr>
      <w:r>
        <w:rPr>
          <w:rFonts w:ascii="Times New Roman" w:hAnsi="Times New Roman" w:cs="Times New Roman"/>
          <w:b/>
          <w:sz w:val="24"/>
          <w:szCs w:val="24"/>
        </w:rPr>
        <w:t>Southern District of West Virginia District</w:t>
      </w:r>
      <w:r w:rsidR="0016476D" w:rsidRPr="00ED7609">
        <w:rPr>
          <w:rFonts w:ascii="Times New Roman" w:hAnsi="Times New Roman" w:cs="Times New Roman"/>
          <w:b/>
          <w:sz w:val="24"/>
          <w:szCs w:val="24"/>
        </w:rPr>
        <w:t xml:space="preserve"> Court</w:t>
      </w:r>
    </w:p>
    <w:p w14:paraId="1E40F199" w14:textId="77777777" w:rsidR="00C87419" w:rsidRPr="00ED7609" w:rsidRDefault="00C87419" w:rsidP="00C87419">
      <w:pPr>
        <w:spacing w:after="0"/>
        <w:jc w:val="center"/>
        <w:rPr>
          <w:rFonts w:ascii="Times New Roman" w:hAnsi="Times New Roman" w:cs="Times New Roman"/>
          <w:b/>
          <w:sz w:val="24"/>
          <w:szCs w:val="24"/>
        </w:rPr>
      </w:pPr>
    </w:p>
    <w:p w14:paraId="43DC1B18" w14:textId="7D9ECFB5" w:rsidR="00E16E68" w:rsidRPr="00FF274E" w:rsidRDefault="00E16E68" w:rsidP="00FF274E">
      <w:pPr>
        <w:tabs>
          <w:tab w:val="left" w:pos="720"/>
          <w:tab w:val="left" w:pos="1845"/>
        </w:tabs>
        <w:spacing w:after="0"/>
        <w:rPr>
          <w:rFonts w:ascii="Times New Roman" w:hAnsi="Times New Roman" w:cs="Times New Roman"/>
          <w:bCs/>
          <w:sz w:val="24"/>
          <w:szCs w:val="24"/>
        </w:rPr>
      </w:pPr>
      <w:r w:rsidRPr="0011270D">
        <w:rPr>
          <w:rFonts w:ascii="Times New Roman" w:hAnsi="Times New Roman" w:cs="Times New Roman"/>
          <w:b/>
          <w:sz w:val="24"/>
          <w:szCs w:val="24"/>
        </w:rPr>
        <w:t>Case:</w:t>
      </w:r>
      <w:r w:rsidR="008E5B66" w:rsidRPr="0011270D">
        <w:rPr>
          <w:rFonts w:ascii="Times New Roman" w:hAnsi="Times New Roman" w:cs="Times New Roman"/>
          <w:b/>
          <w:sz w:val="24"/>
          <w:szCs w:val="24"/>
        </w:rPr>
        <w:tab/>
      </w:r>
      <w:r w:rsidR="002742CD" w:rsidRPr="0011270D">
        <w:rPr>
          <w:rFonts w:ascii="Times New Roman" w:hAnsi="Times New Roman" w:cs="Times New Roman"/>
          <w:b/>
          <w:i/>
          <w:iCs/>
          <w:sz w:val="24"/>
          <w:szCs w:val="24"/>
        </w:rPr>
        <w:t>Urquilla-Ramos v. Trump</w:t>
      </w:r>
      <w:r w:rsidR="002742CD" w:rsidRPr="0011270D">
        <w:rPr>
          <w:rFonts w:ascii="Times New Roman" w:hAnsi="Times New Roman" w:cs="Times New Roman"/>
          <w:b/>
          <w:sz w:val="24"/>
          <w:szCs w:val="24"/>
        </w:rPr>
        <w:t xml:space="preserve">, </w:t>
      </w:r>
      <w:r w:rsidR="0011270D" w:rsidRPr="0011270D">
        <w:rPr>
          <w:rFonts w:ascii="Times New Roman" w:hAnsi="Times New Roman" w:cs="Times New Roman"/>
          <w:b/>
          <w:sz w:val="24"/>
          <w:szCs w:val="24"/>
        </w:rPr>
        <w:t>2:26-cv-00066 (SDWV February</w:t>
      </w:r>
      <w:r w:rsidR="0011270D">
        <w:rPr>
          <w:rFonts w:ascii="Times New Roman" w:hAnsi="Times New Roman" w:cs="Times New Roman"/>
          <w:b/>
          <w:sz w:val="24"/>
          <w:szCs w:val="24"/>
        </w:rPr>
        <w:t xml:space="preserve"> 19, 2026)</w:t>
      </w:r>
      <w:r w:rsidR="00AE4006" w:rsidRPr="0011270D">
        <w:rPr>
          <w:rFonts w:ascii="Times New Roman" w:hAnsi="Times New Roman" w:cs="Times New Roman"/>
          <w:b/>
          <w:sz w:val="24"/>
          <w:szCs w:val="24"/>
        </w:rPr>
        <w:tab/>
      </w:r>
      <w:r w:rsidR="008E5B66" w:rsidRPr="00ED7609">
        <w:rPr>
          <w:rFonts w:ascii="Times New Roman" w:hAnsi="Times New Roman" w:cs="Times New Roman"/>
          <w:b/>
          <w:sz w:val="24"/>
          <w:szCs w:val="24"/>
        </w:rPr>
        <w:tab/>
      </w:r>
      <w:r w:rsidR="00A65C5C" w:rsidRPr="00ED7609">
        <w:rPr>
          <w:rFonts w:ascii="Times New Roman" w:hAnsi="Times New Roman" w:cs="Times New Roman"/>
          <w:b/>
          <w:sz w:val="24"/>
          <w:szCs w:val="24"/>
        </w:rPr>
        <w:tab/>
      </w:r>
      <w:r w:rsidR="00A65C5C" w:rsidRPr="00ED7609">
        <w:rPr>
          <w:rFonts w:ascii="Times New Roman" w:hAnsi="Times New Roman" w:cs="Times New Roman"/>
          <w:b/>
          <w:sz w:val="24"/>
          <w:szCs w:val="24"/>
        </w:rPr>
        <w:tab/>
      </w:r>
      <w:r w:rsidR="00A65C5C" w:rsidRPr="00ED7609">
        <w:rPr>
          <w:rFonts w:ascii="Times New Roman" w:hAnsi="Times New Roman" w:cs="Times New Roman"/>
          <w:b/>
          <w:sz w:val="24"/>
          <w:szCs w:val="24"/>
        </w:rPr>
        <w:tab/>
      </w:r>
      <w:r w:rsidR="00757CDB" w:rsidRPr="00ED7609">
        <w:rPr>
          <w:rFonts w:ascii="Times New Roman" w:hAnsi="Times New Roman" w:cs="Times New Roman"/>
          <w:sz w:val="24"/>
          <w:szCs w:val="24"/>
        </w:rPr>
        <w:t xml:space="preserve"> </w:t>
      </w:r>
    </w:p>
    <w:p w14:paraId="6E08417B" w14:textId="77777777" w:rsidR="00C87419" w:rsidRPr="00ED7609" w:rsidRDefault="00C87419" w:rsidP="00C87419">
      <w:pPr>
        <w:spacing w:after="0"/>
        <w:rPr>
          <w:rFonts w:ascii="Times New Roman" w:hAnsi="Times New Roman" w:cs="Times New Roman"/>
          <w:b/>
          <w:sz w:val="24"/>
          <w:szCs w:val="24"/>
        </w:rPr>
      </w:pPr>
    </w:p>
    <w:p w14:paraId="4DC4FCC0" w14:textId="42569142" w:rsidR="00E16E68" w:rsidRPr="00ED7609" w:rsidRDefault="00BD4200" w:rsidP="00C87419">
      <w:pPr>
        <w:spacing w:after="0"/>
        <w:rPr>
          <w:rFonts w:ascii="Times New Roman" w:hAnsi="Times New Roman" w:cs="Times New Roman"/>
          <w:sz w:val="24"/>
          <w:szCs w:val="24"/>
        </w:rPr>
      </w:pPr>
      <w:r>
        <w:rPr>
          <w:rFonts w:ascii="Times New Roman" w:hAnsi="Times New Roman" w:cs="Times New Roman"/>
          <w:b/>
          <w:sz w:val="24"/>
          <w:szCs w:val="24"/>
        </w:rPr>
        <w:t xml:space="preserve">Memorandum </w:t>
      </w:r>
      <w:r w:rsidR="008E5B66" w:rsidRPr="00ED7609">
        <w:rPr>
          <w:rFonts w:ascii="Times New Roman" w:hAnsi="Times New Roman" w:cs="Times New Roman"/>
          <w:b/>
          <w:sz w:val="24"/>
          <w:szCs w:val="24"/>
        </w:rPr>
        <w:t>Opinion</w:t>
      </w:r>
      <w:r>
        <w:rPr>
          <w:rFonts w:ascii="Times New Roman" w:hAnsi="Times New Roman" w:cs="Times New Roman"/>
          <w:b/>
          <w:sz w:val="24"/>
          <w:szCs w:val="24"/>
        </w:rPr>
        <w:t xml:space="preserve"> &amp; Order</w:t>
      </w:r>
      <w:r w:rsidR="00E16E68" w:rsidRPr="00ED7609">
        <w:rPr>
          <w:rFonts w:ascii="Times New Roman" w:hAnsi="Times New Roman" w:cs="Times New Roman"/>
          <w:b/>
          <w:sz w:val="24"/>
          <w:szCs w:val="24"/>
        </w:rPr>
        <w:t>:</w:t>
      </w:r>
      <w:r w:rsidR="00757CDB" w:rsidRPr="00ED7609">
        <w:rPr>
          <w:rFonts w:ascii="Times New Roman" w:hAnsi="Times New Roman" w:cs="Times New Roman"/>
          <w:b/>
          <w:sz w:val="24"/>
          <w:szCs w:val="24"/>
        </w:rPr>
        <w:tab/>
      </w:r>
      <w:r w:rsidR="00021A5B">
        <w:rPr>
          <w:rFonts w:ascii="Times New Roman" w:hAnsi="Times New Roman" w:cs="Times New Roman"/>
          <w:bCs/>
          <w:sz w:val="24"/>
          <w:szCs w:val="24"/>
        </w:rPr>
        <w:t>Joseph R. Goodwin</w:t>
      </w:r>
      <w:r w:rsidR="00757CDB" w:rsidRPr="00ED7609">
        <w:rPr>
          <w:rFonts w:ascii="Times New Roman" w:hAnsi="Times New Roman" w:cs="Times New Roman"/>
          <w:b/>
          <w:sz w:val="24"/>
          <w:szCs w:val="24"/>
        </w:rPr>
        <w:tab/>
      </w:r>
      <w:r w:rsidR="00757CDB" w:rsidRPr="00ED7609">
        <w:rPr>
          <w:rFonts w:ascii="Times New Roman" w:hAnsi="Times New Roman" w:cs="Times New Roman"/>
          <w:b/>
          <w:sz w:val="24"/>
          <w:szCs w:val="24"/>
        </w:rPr>
        <w:tab/>
        <w:t xml:space="preserve"> </w:t>
      </w:r>
    </w:p>
    <w:p w14:paraId="19212F57" w14:textId="77777777" w:rsidR="00C87419" w:rsidRPr="00ED7609" w:rsidRDefault="00C87419" w:rsidP="00C87419">
      <w:pPr>
        <w:spacing w:after="0"/>
        <w:rPr>
          <w:rFonts w:ascii="Times New Roman" w:hAnsi="Times New Roman" w:cs="Times New Roman"/>
          <w:b/>
          <w:sz w:val="24"/>
          <w:szCs w:val="24"/>
        </w:rPr>
      </w:pPr>
    </w:p>
    <w:p w14:paraId="2921CB10" w14:textId="3AD120EF" w:rsidR="00E16E68" w:rsidRPr="00021A5B" w:rsidRDefault="00E16E68" w:rsidP="00C87419">
      <w:pPr>
        <w:spacing w:after="0"/>
        <w:rPr>
          <w:rFonts w:ascii="Times New Roman" w:hAnsi="Times New Roman" w:cs="Times New Roman"/>
          <w:sz w:val="24"/>
          <w:szCs w:val="24"/>
        </w:rPr>
      </w:pPr>
      <w:r w:rsidRPr="00ED7609">
        <w:rPr>
          <w:rFonts w:ascii="Times New Roman" w:hAnsi="Times New Roman" w:cs="Times New Roman"/>
          <w:b/>
          <w:sz w:val="24"/>
          <w:szCs w:val="24"/>
        </w:rPr>
        <w:t>Tags:</w:t>
      </w:r>
      <w:r w:rsidR="00757CDB" w:rsidRPr="00ED7609">
        <w:rPr>
          <w:rFonts w:ascii="Times New Roman" w:hAnsi="Times New Roman" w:cs="Times New Roman"/>
          <w:sz w:val="24"/>
          <w:szCs w:val="24"/>
        </w:rPr>
        <w:t xml:space="preserve"> </w:t>
      </w:r>
      <w:r w:rsidR="00021A5B">
        <w:rPr>
          <w:rFonts w:ascii="Times New Roman" w:hAnsi="Times New Roman" w:cs="Times New Roman"/>
          <w:sz w:val="24"/>
          <w:szCs w:val="24"/>
        </w:rPr>
        <w:t xml:space="preserve">Habeas, </w:t>
      </w:r>
      <w:r w:rsidR="00AC512C">
        <w:rPr>
          <w:rFonts w:ascii="Times New Roman" w:hAnsi="Times New Roman" w:cs="Times New Roman"/>
          <w:sz w:val="24"/>
          <w:szCs w:val="24"/>
        </w:rPr>
        <w:t>immigration, detention, 4</w:t>
      </w:r>
      <w:r w:rsidR="00AC512C" w:rsidRPr="00AC512C">
        <w:rPr>
          <w:rFonts w:ascii="Times New Roman" w:hAnsi="Times New Roman" w:cs="Times New Roman"/>
          <w:sz w:val="24"/>
          <w:szCs w:val="24"/>
          <w:vertAlign w:val="superscript"/>
        </w:rPr>
        <w:t>th</w:t>
      </w:r>
      <w:r w:rsidR="00AC512C">
        <w:rPr>
          <w:rFonts w:ascii="Times New Roman" w:hAnsi="Times New Roman" w:cs="Times New Roman"/>
          <w:sz w:val="24"/>
          <w:szCs w:val="24"/>
        </w:rPr>
        <w:t xml:space="preserve"> Amendment, 5</w:t>
      </w:r>
      <w:r w:rsidR="00AC512C" w:rsidRPr="00AC512C">
        <w:rPr>
          <w:rFonts w:ascii="Times New Roman" w:hAnsi="Times New Roman" w:cs="Times New Roman"/>
          <w:sz w:val="24"/>
          <w:szCs w:val="24"/>
          <w:vertAlign w:val="superscript"/>
        </w:rPr>
        <w:t>th</w:t>
      </w:r>
      <w:r w:rsidR="00AC512C">
        <w:rPr>
          <w:rFonts w:ascii="Times New Roman" w:hAnsi="Times New Roman" w:cs="Times New Roman"/>
          <w:sz w:val="24"/>
          <w:szCs w:val="24"/>
        </w:rPr>
        <w:t xml:space="preserve"> Amendment, Unreasonable Searches &amp; Seizures, Due Process, </w:t>
      </w:r>
      <w:r w:rsidR="00CE66C0">
        <w:rPr>
          <w:rFonts w:ascii="Times New Roman" w:hAnsi="Times New Roman" w:cs="Times New Roman"/>
          <w:sz w:val="24"/>
          <w:szCs w:val="24"/>
        </w:rPr>
        <w:t>INA § 1226 v. § 1225, UAC, Asylum Applicant, West Virginia</w:t>
      </w:r>
      <w:r w:rsidR="00922889">
        <w:rPr>
          <w:rFonts w:ascii="Times New Roman" w:hAnsi="Times New Roman" w:cs="Times New Roman"/>
          <w:sz w:val="24"/>
          <w:szCs w:val="24"/>
        </w:rPr>
        <w:t>, ICE, masks</w:t>
      </w:r>
    </w:p>
    <w:p w14:paraId="1077EFF8" w14:textId="77777777" w:rsidR="00C87419" w:rsidRPr="00ED7609" w:rsidRDefault="00C87419" w:rsidP="00C87419">
      <w:pPr>
        <w:spacing w:after="0"/>
        <w:rPr>
          <w:rFonts w:ascii="Times New Roman" w:hAnsi="Times New Roman" w:cs="Times New Roman"/>
          <w:b/>
          <w:sz w:val="24"/>
          <w:szCs w:val="24"/>
        </w:rPr>
      </w:pPr>
    </w:p>
    <w:p w14:paraId="643DB7B0" w14:textId="330F61FB" w:rsidR="00E16E68" w:rsidRDefault="008E5B66" w:rsidP="00C87419">
      <w:pPr>
        <w:spacing w:after="0"/>
        <w:rPr>
          <w:rFonts w:ascii="Times New Roman" w:hAnsi="Times New Roman" w:cs="Times New Roman"/>
          <w:sz w:val="24"/>
          <w:szCs w:val="24"/>
        </w:rPr>
      </w:pPr>
      <w:r w:rsidRPr="00ED7609">
        <w:rPr>
          <w:rFonts w:ascii="Times New Roman" w:hAnsi="Times New Roman" w:cs="Times New Roman"/>
          <w:b/>
          <w:sz w:val="24"/>
          <w:szCs w:val="24"/>
        </w:rPr>
        <w:t>Question(s) Presented</w:t>
      </w:r>
      <w:r w:rsidR="00E16E68" w:rsidRPr="00ED7609">
        <w:rPr>
          <w:rFonts w:ascii="Times New Roman" w:hAnsi="Times New Roman" w:cs="Times New Roman"/>
          <w:b/>
          <w:sz w:val="24"/>
          <w:szCs w:val="24"/>
        </w:rPr>
        <w:t>:</w:t>
      </w:r>
      <w:r w:rsidR="00757CDB" w:rsidRPr="00ED7609">
        <w:rPr>
          <w:rFonts w:ascii="Times New Roman" w:hAnsi="Times New Roman" w:cs="Times New Roman"/>
          <w:sz w:val="24"/>
          <w:szCs w:val="24"/>
        </w:rPr>
        <w:t xml:space="preserve"> </w:t>
      </w:r>
      <w:r w:rsidR="00922889">
        <w:rPr>
          <w:rFonts w:ascii="Times New Roman" w:hAnsi="Times New Roman" w:cs="Times New Roman"/>
          <w:sz w:val="24"/>
          <w:szCs w:val="24"/>
        </w:rPr>
        <w:t xml:space="preserve">Whether Petitioner should be released from ICE </w:t>
      </w:r>
      <w:r w:rsidR="0044041A">
        <w:rPr>
          <w:rFonts w:ascii="Times New Roman" w:hAnsi="Times New Roman" w:cs="Times New Roman"/>
          <w:sz w:val="24"/>
          <w:szCs w:val="24"/>
        </w:rPr>
        <w:t>custody because of 4</w:t>
      </w:r>
      <w:r w:rsidR="0044041A" w:rsidRPr="0044041A">
        <w:rPr>
          <w:rFonts w:ascii="Times New Roman" w:hAnsi="Times New Roman" w:cs="Times New Roman"/>
          <w:sz w:val="24"/>
          <w:szCs w:val="24"/>
          <w:vertAlign w:val="superscript"/>
        </w:rPr>
        <w:t>th</w:t>
      </w:r>
      <w:r w:rsidR="0044041A">
        <w:rPr>
          <w:rFonts w:ascii="Times New Roman" w:hAnsi="Times New Roman" w:cs="Times New Roman"/>
          <w:sz w:val="24"/>
          <w:szCs w:val="24"/>
        </w:rPr>
        <w:t xml:space="preserve"> &amp; 5</w:t>
      </w:r>
      <w:r w:rsidR="0044041A" w:rsidRPr="0044041A">
        <w:rPr>
          <w:rFonts w:ascii="Times New Roman" w:hAnsi="Times New Roman" w:cs="Times New Roman"/>
          <w:sz w:val="24"/>
          <w:szCs w:val="24"/>
          <w:vertAlign w:val="superscript"/>
        </w:rPr>
        <w:t>th</w:t>
      </w:r>
      <w:r w:rsidR="0044041A">
        <w:rPr>
          <w:rFonts w:ascii="Times New Roman" w:hAnsi="Times New Roman" w:cs="Times New Roman"/>
          <w:sz w:val="24"/>
          <w:szCs w:val="24"/>
        </w:rPr>
        <w:t xml:space="preserve"> Amendment and INA §1226 violations.</w:t>
      </w:r>
    </w:p>
    <w:p w14:paraId="07C905B7" w14:textId="3B1F512E" w:rsidR="00054BCA" w:rsidRPr="00054BCA" w:rsidRDefault="00054BCA" w:rsidP="00054BCA">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w:t>
      </w:r>
      <w:r w:rsidR="003E4BC2" w:rsidRPr="003E4BC2">
        <w:rPr>
          <w:rFonts w:ascii="Times New Roman" w:hAnsi="Times New Roman" w:cs="Times New Roman"/>
          <w:sz w:val="24"/>
          <w:szCs w:val="24"/>
        </w:rPr>
        <w:t>The overarching issue is whether the federal government may deploy anonymous agents to seize persons on American</w:t>
      </w:r>
      <w:r w:rsidR="003E4BC2">
        <w:rPr>
          <w:rFonts w:ascii="Times New Roman" w:hAnsi="Times New Roman" w:cs="Times New Roman"/>
          <w:sz w:val="24"/>
          <w:szCs w:val="24"/>
        </w:rPr>
        <w:t xml:space="preserve"> </w:t>
      </w:r>
      <w:r w:rsidR="003E4BC2" w:rsidRPr="003E4BC2">
        <w:rPr>
          <w:rFonts w:ascii="Times New Roman" w:hAnsi="Times New Roman" w:cs="Times New Roman"/>
          <w:sz w:val="24"/>
          <w:szCs w:val="24"/>
        </w:rPr>
        <w:t>streets and highways for civil violations, without warrants, without identification, and without any process before or after.</w:t>
      </w:r>
      <w:r w:rsidR="003E4BC2">
        <w:rPr>
          <w:rFonts w:ascii="Times New Roman" w:hAnsi="Times New Roman" w:cs="Times New Roman"/>
          <w:sz w:val="24"/>
          <w:szCs w:val="24"/>
        </w:rPr>
        <w:t>” (*1-2)</w:t>
      </w:r>
    </w:p>
    <w:p w14:paraId="2EBCB66D" w14:textId="77777777" w:rsidR="00C87419" w:rsidRPr="00ED7609" w:rsidRDefault="00C87419" w:rsidP="00C87419">
      <w:pPr>
        <w:spacing w:after="0"/>
        <w:rPr>
          <w:rFonts w:ascii="Times New Roman" w:hAnsi="Times New Roman" w:cs="Times New Roman"/>
          <w:b/>
          <w:sz w:val="24"/>
          <w:szCs w:val="24"/>
        </w:rPr>
      </w:pPr>
    </w:p>
    <w:p w14:paraId="323592DD" w14:textId="22BADB92" w:rsidR="0044041A" w:rsidRDefault="00A6250E" w:rsidP="00C87419">
      <w:pPr>
        <w:spacing w:after="0"/>
        <w:rPr>
          <w:rFonts w:ascii="Times New Roman" w:hAnsi="Times New Roman" w:cs="Times New Roman"/>
          <w:sz w:val="24"/>
          <w:szCs w:val="24"/>
        </w:rPr>
      </w:pPr>
      <w:r>
        <w:rPr>
          <w:rFonts w:ascii="Times New Roman" w:hAnsi="Times New Roman" w:cs="Times New Roman"/>
          <w:b/>
          <w:sz w:val="24"/>
          <w:szCs w:val="24"/>
        </w:rPr>
        <w:t>Orders</w:t>
      </w:r>
      <w:r w:rsidR="00E16E68" w:rsidRPr="00ED7609">
        <w:rPr>
          <w:rFonts w:ascii="Times New Roman" w:hAnsi="Times New Roman" w:cs="Times New Roman"/>
          <w:b/>
          <w:sz w:val="24"/>
          <w:szCs w:val="24"/>
        </w:rPr>
        <w:t>:</w:t>
      </w:r>
      <w:r w:rsidR="00CC7EEE" w:rsidRPr="00ED7609">
        <w:rPr>
          <w:rFonts w:ascii="Times New Roman" w:hAnsi="Times New Roman" w:cs="Times New Roman"/>
          <w:sz w:val="24"/>
          <w:szCs w:val="24"/>
        </w:rPr>
        <w:t xml:space="preserve"> </w:t>
      </w:r>
    </w:p>
    <w:p w14:paraId="18AF451F" w14:textId="3B7A2D93" w:rsidR="00E16E68" w:rsidRDefault="0044041A" w:rsidP="0044041A">
      <w:pPr>
        <w:pStyle w:val="ListParagraph"/>
        <w:numPr>
          <w:ilvl w:val="0"/>
          <w:numId w:val="2"/>
        </w:numPr>
        <w:spacing w:after="0"/>
        <w:rPr>
          <w:rFonts w:ascii="Times New Roman" w:hAnsi="Times New Roman" w:cs="Times New Roman"/>
          <w:sz w:val="24"/>
          <w:szCs w:val="24"/>
        </w:rPr>
      </w:pPr>
      <w:r w:rsidRPr="0044041A">
        <w:rPr>
          <w:rFonts w:ascii="Times New Roman" w:hAnsi="Times New Roman" w:cs="Times New Roman"/>
          <w:sz w:val="24"/>
          <w:szCs w:val="24"/>
        </w:rPr>
        <w:t>Petitioner should be released immediately.</w:t>
      </w:r>
      <w:r w:rsidR="000F1A6E">
        <w:rPr>
          <w:rFonts w:ascii="Times New Roman" w:hAnsi="Times New Roman" w:cs="Times New Roman"/>
          <w:sz w:val="24"/>
          <w:szCs w:val="24"/>
        </w:rPr>
        <w:t xml:space="preserve"> (</w:t>
      </w:r>
      <w:r w:rsidR="003E4BC2">
        <w:rPr>
          <w:rFonts w:ascii="Times New Roman" w:hAnsi="Times New Roman" w:cs="Times New Roman"/>
          <w:sz w:val="24"/>
          <w:szCs w:val="24"/>
        </w:rPr>
        <w:t>*</w:t>
      </w:r>
      <w:r w:rsidR="000F1A6E">
        <w:rPr>
          <w:rFonts w:ascii="Times New Roman" w:hAnsi="Times New Roman" w:cs="Times New Roman"/>
          <w:sz w:val="24"/>
          <w:szCs w:val="24"/>
        </w:rPr>
        <w:t>34)</w:t>
      </w:r>
    </w:p>
    <w:p w14:paraId="02BCE4F0" w14:textId="59332E67" w:rsidR="0044041A" w:rsidRDefault="0044041A" w:rsidP="0044041A">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Petitioner should not be taken into custody again by ICE (except for a very good reason)</w:t>
      </w:r>
      <w:r w:rsidR="000F1A6E">
        <w:rPr>
          <w:rFonts w:ascii="Times New Roman" w:hAnsi="Times New Roman" w:cs="Times New Roman"/>
          <w:sz w:val="24"/>
          <w:szCs w:val="24"/>
        </w:rPr>
        <w:t xml:space="preserve"> (</w:t>
      </w:r>
      <w:r w:rsidR="003E4BC2">
        <w:rPr>
          <w:rFonts w:ascii="Times New Roman" w:hAnsi="Times New Roman" w:cs="Times New Roman"/>
          <w:sz w:val="24"/>
          <w:szCs w:val="24"/>
        </w:rPr>
        <w:t>*</w:t>
      </w:r>
      <w:r w:rsidR="000F1A6E">
        <w:rPr>
          <w:rFonts w:ascii="Times New Roman" w:hAnsi="Times New Roman" w:cs="Times New Roman"/>
          <w:sz w:val="24"/>
          <w:szCs w:val="24"/>
        </w:rPr>
        <w:t>34)</w:t>
      </w:r>
    </w:p>
    <w:p w14:paraId="16FB81B8" w14:textId="77777777" w:rsidR="00A65C5C" w:rsidRPr="00ED7609" w:rsidRDefault="00A65C5C" w:rsidP="00C87419">
      <w:pPr>
        <w:spacing w:after="0"/>
        <w:rPr>
          <w:rFonts w:ascii="Times New Roman" w:hAnsi="Times New Roman" w:cs="Times New Roman"/>
          <w:sz w:val="24"/>
          <w:szCs w:val="24"/>
        </w:rPr>
      </w:pPr>
    </w:p>
    <w:p w14:paraId="49AC1FF3" w14:textId="77777777" w:rsidR="00A65C5C" w:rsidRDefault="00A65C5C" w:rsidP="00C87419">
      <w:pPr>
        <w:spacing w:after="0"/>
        <w:rPr>
          <w:rFonts w:ascii="Times New Roman" w:hAnsi="Times New Roman" w:cs="Times New Roman"/>
          <w:b/>
          <w:sz w:val="24"/>
          <w:szCs w:val="24"/>
        </w:rPr>
      </w:pPr>
      <w:r w:rsidRPr="00ED7609">
        <w:rPr>
          <w:rFonts w:ascii="Times New Roman" w:hAnsi="Times New Roman" w:cs="Times New Roman"/>
          <w:b/>
          <w:sz w:val="24"/>
          <w:szCs w:val="24"/>
        </w:rPr>
        <w:t>Rationale:</w:t>
      </w:r>
    </w:p>
    <w:p w14:paraId="60CAA8F6" w14:textId="79AE4EC5" w:rsidR="001C1C5D" w:rsidRDefault="001C1C5D" w:rsidP="001C1C5D">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EWI entrants arrested in the interior are </w:t>
      </w:r>
      <w:r>
        <w:rPr>
          <w:rFonts w:ascii="Times New Roman" w:hAnsi="Times New Roman" w:cs="Times New Roman"/>
          <w:i/>
          <w:iCs/>
          <w:sz w:val="24"/>
          <w:szCs w:val="24"/>
        </w:rPr>
        <w:t>not</w:t>
      </w:r>
      <w:r>
        <w:rPr>
          <w:rFonts w:ascii="Times New Roman" w:hAnsi="Times New Roman" w:cs="Times New Roman"/>
          <w:sz w:val="24"/>
          <w:szCs w:val="24"/>
        </w:rPr>
        <w:t xml:space="preserve"> “seeking admission” and therefore are entitled to bond. (</w:t>
      </w:r>
      <w:r w:rsidR="003E4BC2">
        <w:rPr>
          <w:rFonts w:ascii="Times New Roman" w:hAnsi="Times New Roman" w:cs="Times New Roman"/>
          <w:sz w:val="24"/>
          <w:szCs w:val="24"/>
        </w:rPr>
        <w:t>*</w:t>
      </w:r>
      <w:r>
        <w:rPr>
          <w:rFonts w:ascii="Times New Roman" w:hAnsi="Times New Roman" w:cs="Times New Roman"/>
          <w:sz w:val="24"/>
          <w:szCs w:val="24"/>
        </w:rPr>
        <w:t>30)</w:t>
      </w:r>
    </w:p>
    <w:p w14:paraId="59C0C8B9" w14:textId="1B8802A2" w:rsidR="001C1C5D" w:rsidRDefault="001C1C5D" w:rsidP="001C1C5D">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The 4</w:t>
      </w:r>
      <w:r w:rsidRPr="00DF527D">
        <w:rPr>
          <w:rFonts w:ascii="Times New Roman" w:hAnsi="Times New Roman" w:cs="Times New Roman"/>
          <w:sz w:val="24"/>
          <w:szCs w:val="24"/>
          <w:vertAlign w:val="superscript"/>
        </w:rPr>
        <w:t>th</w:t>
      </w:r>
      <w:r>
        <w:rPr>
          <w:rFonts w:ascii="Times New Roman" w:hAnsi="Times New Roman" w:cs="Times New Roman"/>
          <w:sz w:val="24"/>
          <w:szCs w:val="24"/>
        </w:rPr>
        <w:t xml:space="preserve"> Amendment’s prohibition against unreasonable searches and seizures means that masked law enforcement agents are violating the Constitution. (</w:t>
      </w:r>
      <w:r w:rsidR="003E4BC2">
        <w:rPr>
          <w:rFonts w:ascii="Times New Roman" w:hAnsi="Times New Roman" w:cs="Times New Roman"/>
          <w:sz w:val="24"/>
          <w:szCs w:val="24"/>
        </w:rPr>
        <w:t>*</w:t>
      </w:r>
      <w:r>
        <w:rPr>
          <w:rFonts w:ascii="Times New Roman" w:hAnsi="Times New Roman" w:cs="Times New Roman"/>
          <w:sz w:val="24"/>
          <w:szCs w:val="24"/>
        </w:rPr>
        <w:t>30)</w:t>
      </w:r>
    </w:p>
    <w:p w14:paraId="1D42A00B" w14:textId="41692CBE" w:rsidR="00EB2717" w:rsidRDefault="006E2BEC" w:rsidP="00EB2717">
      <w:pPr>
        <w:pStyle w:val="ListParagraph"/>
        <w:numPr>
          <w:ilvl w:val="1"/>
          <w:numId w:val="2"/>
        </w:numPr>
        <w:spacing w:after="0"/>
        <w:rPr>
          <w:rFonts w:ascii="Times New Roman" w:hAnsi="Times New Roman" w:cs="Times New Roman"/>
          <w:sz w:val="24"/>
          <w:szCs w:val="24"/>
        </w:rPr>
      </w:pPr>
      <w:r w:rsidRPr="0095326F">
        <w:rPr>
          <w:rFonts w:ascii="Times New Roman" w:hAnsi="Times New Roman" w:cs="Times New Roman"/>
          <w:b/>
          <w:bCs/>
          <w:color w:val="C00000"/>
          <w:sz w:val="24"/>
          <w:szCs w:val="24"/>
        </w:rPr>
        <w:t>“I conclude that the use of masked agents to effect a civil immigration detention under these circumstances is unreasonable and unconstitutional. As a result, Petitioner’s Fourth Amendment rights were unquestionably violated.”</w:t>
      </w:r>
      <w:r w:rsidRPr="0095326F">
        <w:rPr>
          <w:rFonts w:ascii="Times New Roman" w:hAnsi="Times New Roman" w:cs="Times New Roman"/>
          <w:color w:val="C00000"/>
          <w:sz w:val="24"/>
          <w:szCs w:val="24"/>
        </w:rPr>
        <w:t xml:space="preserve"> </w:t>
      </w:r>
      <w:r>
        <w:rPr>
          <w:rFonts w:ascii="Times New Roman" w:hAnsi="Times New Roman" w:cs="Times New Roman"/>
          <w:sz w:val="24"/>
          <w:szCs w:val="24"/>
        </w:rPr>
        <w:t>(*9)</w:t>
      </w:r>
    </w:p>
    <w:p w14:paraId="53E13580" w14:textId="4BD9B2D4" w:rsidR="001C1C5D" w:rsidRDefault="001C1C5D" w:rsidP="001C1C5D">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Petitioner, as a noncitizen, is entitled to due process protections under the 5</w:t>
      </w:r>
      <w:r w:rsidRPr="00EC58C2">
        <w:rPr>
          <w:rFonts w:ascii="Times New Roman" w:hAnsi="Times New Roman" w:cs="Times New Roman"/>
          <w:sz w:val="24"/>
          <w:szCs w:val="24"/>
          <w:vertAlign w:val="superscript"/>
        </w:rPr>
        <w:t>th</w:t>
      </w:r>
      <w:r>
        <w:rPr>
          <w:rFonts w:ascii="Times New Roman" w:hAnsi="Times New Roman" w:cs="Times New Roman"/>
          <w:sz w:val="24"/>
          <w:szCs w:val="24"/>
        </w:rPr>
        <w:t xml:space="preserve"> Amendment. (</w:t>
      </w:r>
      <w:r w:rsidR="003E4BC2">
        <w:rPr>
          <w:rFonts w:ascii="Times New Roman" w:hAnsi="Times New Roman" w:cs="Times New Roman"/>
          <w:sz w:val="24"/>
          <w:szCs w:val="24"/>
        </w:rPr>
        <w:t>*</w:t>
      </w:r>
      <w:r>
        <w:rPr>
          <w:rFonts w:ascii="Times New Roman" w:hAnsi="Times New Roman" w:cs="Times New Roman"/>
          <w:sz w:val="24"/>
          <w:szCs w:val="24"/>
        </w:rPr>
        <w:t>30-31)</w:t>
      </w:r>
    </w:p>
    <w:p w14:paraId="1114D846" w14:textId="19794357" w:rsidR="00AE0844" w:rsidRPr="0095326F" w:rsidRDefault="00A21F71" w:rsidP="001C1C5D">
      <w:pPr>
        <w:pStyle w:val="ListParagraph"/>
        <w:numPr>
          <w:ilvl w:val="0"/>
          <w:numId w:val="2"/>
        </w:numPr>
        <w:spacing w:after="0"/>
        <w:rPr>
          <w:rFonts w:ascii="Times New Roman" w:hAnsi="Times New Roman" w:cs="Times New Roman"/>
          <w:b/>
          <w:bCs/>
          <w:color w:val="7030A0"/>
          <w:sz w:val="24"/>
          <w:szCs w:val="24"/>
        </w:rPr>
      </w:pPr>
      <w:r w:rsidRPr="0095326F">
        <w:rPr>
          <w:rFonts w:ascii="Times New Roman" w:hAnsi="Times New Roman" w:cs="Times New Roman"/>
          <w:b/>
          <w:bCs/>
          <w:color w:val="7030A0"/>
          <w:sz w:val="24"/>
          <w:szCs w:val="24"/>
        </w:rPr>
        <w:t>“Immediate release is the only relief sufficient to remedy Petitioner’s unlawful detention.” (*2)</w:t>
      </w:r>
    </w:p>
    <w:p w14:paraId="6B527847" w14:textId="77777777" w:rsidR="00C87419" w:rsidRPr="00ED7609" w:rsidRDefault="00C87419" w:rsidP="00C87419">
      <w:pPr>
        <w:spacing w:after="0"/>
        <w:rPr>
          <w:rFonts w:ascii="Times New Roman" w:hAnsi="Times New Roman" w:cs="Times New Roman"/>
          <w:b/>
          <w:sz w:val="24"/>
          <w:szCs w:val="24"/>
        </w:rPr>
      </w:pPr>
    </w:p>
    <w:p w14:paraId="55DD352D" w14:textId="77777777" w:rsidR="008E5B66" w:rsidRDefault="008E5B66" w:rsidP="008E5B66">
      <w:pPr>
        <w:spacing w:after="0"/>
        <w:rPr>
          <w:rFonts w:ascii="Times New Roman" w:hAnsi="Times New Roman" w:cs="Times New Roman"/>
          <w:b/>
          <w:sz w:val="24"/>
          <w:szCs w:val="24"/>
        </w:rPr>
      </w:pPr>
      <w:r w:rsidRPr="00ED7609">
        <w:rPr>
          <w:rFonts w:ascii="Times New Roman" w:hAnsi="Times New Roman" w:cs="Times New Roman"/>
          <w:b/>
          <w:sz w:val="24"/>
          <w:szCs w:val="24"/>
        </w:rPr>
        <w:t>Facts:</w:t>
      </w:r>
    </w:p>
    <w:p w14:paraId="646AAB54" w14:textId="214E1311" w:rsidR="00933987" w:rsidRDefault="00933987" w:rsidP="00933987">
      <w:pPr>
        <w:pStyle w:val="ListParagraph"/>
        <w:numPr>
          <w:ilvl w:val="0"/>
          <w:numId w:val="2"/>
        </w:numPr>
        <w:spacing w:after="0"/>
        <w:rPr>
          <w:rFonts w:ascii="Times New Roman" w:hAnsi="Times New Roman" w:cs="Times New Roman"/>
          <w:sz w:val="24"/>
          <w:szCs w:val="24"/>
        </w:rPr>
      </w:pPr>
      <w:r w:rsidRPr="00133C6A">
        <w:rPr>
          <w:rFonts w:ascii="Times New Roman" w:hAnsi="Times New Roman" w:cs="Times New Roman"/>
          <w:sz w:val="24"/>
          <w:szCs w:val="24"/>
        </w:rPr>
        <w:t>EWI entrant from El Salvador as a UAC</w:t>
      </w:r>
      <w:r w:rsidR="00133C6A" w:rsidRPr="00133C6A">
        <w:rPr>
          <w:rFonts w:ascii="Times New Roman" w:hAnsi="Times New Roman" w:cs="Times New Roman"/>
          <w:sz w:val="24"/>
          <w:szCs w:val="24"/>
        </w:rPr>
        <w:t>, subsequently applied</w:t>
      </w:r>
      <w:r w:rsidR="00133C6A">
        <w:rPr>
          <w:rFonts w:ascii="Times New Roman" w:hAnsi="Times New Roman" w:cs="Times New Roman"/>
          <w:sz w:val="24"/>
          <w:szCs w:val="24"/>
        </w:rPr>
        <w:t xml:space="preserve"> for asylum. Had valid work permit and driver’s license.</w:t>
      </w:r>
      <w:r w:rsidR="00691878">
        <w:rPr>
          <w:rFonts w:ascii="Times New Roman" w:hAnsi="Times New Roman" w:cs="Times New Roman"/>
          <w:sz w:val="24"/>
          <w:szCs w:val="24"/>
        </w:rPr>
        <w:t xml:space="preserve"> (*7)</w:t>
      </w:r>
    </w:p>
    <w:p w14:paraId="33017801" w14:textId="59FFBF9B" w:rsidR="00417CAD" w:rsidRDefault="00475282" w:rsidP="00933987">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w:t>
      </w:r>
      <w:r w:rsidRPr="00475282">
        <w:rPr>
          <w:rFonts w:ascii="Times New Roman" w:hAnsi="Times New Roman" w:cs="Times New Roman"/>
          <w:sz w:val="24"/>
          <w:szCs w:val="24"/>
        </w:rPr>
        <w:t>Petitioner has no criminal history or gang affiliations and has been living in the United States since he was a minor, substantially mitigating any asserted public-safety or flight-risk concerns.</w:t>
      </w:r>
      <w:r>
        <w:rPr>
          <w:rFonts w:ascii="Times New Roman" w:hAnsi="Times New Roman" w:cs="Times New Roman"/>
          <w:sz w:val="24"/>
          <w:szCs w:val="24"/>
        </w:rPr>
        <w:t>” (*33)</w:t>
      </w:r>
    </w:p>
    <w:p w14:paraId="46486DB2" w14:textId="79FB1C53" w:rsidR="00133C6A" w:rsidRDefault="00133C6A" w:rsidP="00933987">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1.7.2026: Petitioner arrested while driving in WV</w:t>
      </w:r>
      <w:r w:rsidR="00D10E92">
        <w:rPr>
          <w:rFonts w:ascii="Times New Roman" w:hAnsi="Times New Roman" w:cs="Times New Roman"/>
          <w:sz w:val="24"/>
          <w:szCs w:val="24"/>
        </w:rPr>
        <w:t>. Masked agents in unmarked SUV with no license plates stopped him, and others in unmarked SUVs soon surrounded him. He was told that there was a plastic covering over his license plate</w:t>
      </w:r>
      <w:r w:rsidR="00D25754">
        <w:rPr>
          <w:rFonts w:ascii="Times New Roman" w:hAnsi="Times New Roman" w:cs="Times New Roman"/>
          <w:sz w:val="24"/>
          <w:szCs w:val="24"/>
        </w:rPr>
        <w:t xml:space="preserve">, but was never cited for any traffic violation. He was arrested and transported to </w:t>
      </w:r>
      <w:r w:rsidR="005D4A5B">
        <w:rPr>
          <w:rFonts w:ascii="Times New Roman" w:hAnsi="Times New Roman" w:cs="Times New Roman"/>
          <w:sz w:val="24"/>
          <w:szCs w:val="24"/>
        </w:rPr>
        <w:t>a jail within the SDWV.</w:t>
      </w:r>
      <w:r w:rsidR="00691878">
        <w:rPr>
          <w:rFonts w:ascii="Times New Roman" w:hAnsi="Times New Roman" w:cs="Times New Roman"/>
          <w:sz w:val="24"/>
          <w:szCs w:val="24"/>
        </w:rPr>
        <w:t xml:space="preserve"> (*3-4)</w:t>
      </w:r>
    </w:p>
    <w:p w14:paraId="7AC6CB78" w14:textId="29546D8A" w:rsidR="005D4A5B" w:rsidRDefault="00641923" w:rsidP="00933987">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2.2.26</w:t>
      </w:r>
      <w:r w:rsidR="005D4A5B">
        <w:rPr>
          <w:rFonts w:ascii="Times New Roman" w:hAnsi="Times New Roman" w:cs="Times New Roman"/>
          <w:sz w:val="24"/>
          <w:szCs w:val="24"/>
        </w:rPr>
        <w:t xml:space="preserve">: ICE transferred Petitioner </w:t>
      </w:r>
      <w:r>
        <w:rPr>
          <w:rFonts w:ascii="Times New Roman" w:hAnsi="Times New Roman" w:cs="Times New Roman"/>
          <w:sz w:val="24"/>
          <w:szCs w:val="24"/>
        </w:rPr>
        <w:t xml:space="preserve">to TX and then WA, against </w:t>
      </w:r>
      <w:r w:rsidR="00BC7480">
        <w:rPr>
          <w:rFonts w:ascii="Times New Roman" w:hAnsi="Times New Roman" w:cs="Times New Roman"/>
          <w:sz w:val="24"/>
          <w:szCs w:val="24"/>
        </w:rPr>
        <w:t>DC Judge’s TRO.</w:t>
      </w:r>
      <w:r w:rsidR="00691878">
        <w:rPr>
          <w:rFonts w:ascii="Times New Roman" w:hAnsi="Times New Roman" w:cs="Times New Roman"/>
          <w:sz w:val="24"/>
          <w:szCs w:val="24"/>
        </w:rPr>
        <w:t xml:space="preserve"> (*4)</w:t>
      </w:r>
    </w:p>
    <w:p w14:paraId="33FCA283" w14:textId="1401D66B" w:rsidR="00BC7480" w:rsidRPr="00133C6A" w:rsidRDefault="00BC7480" w:rsidP="00933987">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2.12.26: ICE returned him to SDWV custody.</w:t>
      </w:r>
      <w:r w:rsidR="00691878">
        <w:rPr>
          <w:rFonts w:ascii="Times New Roman" w:hAnsi="Times New Roman" w:cs="Times New Roman"/>
          <w:sz w:val="24"/>
          <w:szCs w:val="24"/>
        </w:rPr>
        <w:t xml:space="preserve"> (*4)</w:t>
      </w:r>
    </w:p>
    <w:p w14:paraId="224DE314" w14:textId="77777777" w:rsidR="008E5B66" w:rsidRPr="00133C6A" w:rsidRDefault="008E5B66" w:rsidP="00C87419">
      <w:pPr>
        <w:spacing w:after="0"/>
        <w:rPr>
          <w:rFonts w:ascii="Times New Roman" w:hAnsi="Times New Roman" w:cs="Times New Roman"/>
          <w:b/>
          <w:sz w:val="24"/>
          <w:szCs w:val="24"/>
        </w:rPr>
      </w:pPr>
    </w:p>
    <w:p w14:paraId="210D470A" w14:textId="2384DAEE" w:rsidR="009917BC" w:rsidRDefault="00434206" w:rsidP="00C87419">
      <w:pPr>
        <w:spacing w:after="0"/>
        <w:rPr>
          <w:rFonts w:ascii="Times New Roman" w:hAnsi="Times New Roman" w:cs="Times New Roman"/>
          <w:b/>
          <w:sz w:val="24"/>
          <w:szCs w:val="24"/>
        </w:rPr>
      </w:pPr>
      <w:r>
        <w:rPr>
          <w:rFonts w:ascii="Times New Roman" w:hAnsi="Times New Roman" w:cs="Times New Roman"/>
          <w:b/>
          <w:sz w:val="24"/>
          <w:szCs w:val="24"/>
        </w:rPr>
        <w:lastRenderedPageBreak/>
        <w:t>Procedural History</w:t>
      </w:r>
      <w:r w:rsidR="009917BC" w:rsidRPr="00ED7609">
        <w:rPr>
          <w:rFonts w:ascii="Times New Roman" w:hAnsi="Times New Roman" w:cs="Times New Roman"/>
          <w:b/>
          <w:sz w:val="24"/>
          <w:szCs w:val="24"/>
        </w:rPr>
        <w:t>:</w:t>
      </w:r>
    </w:p>
    <w:p w14:paraId="020CE3E8" w14:textId="1BEB8E35" w:rsidR="00BC7480" w:rsidRDefault="00BC7480" w:rsidP="00BC7480">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1.7.2026 </w:t>
      </w:r>
      <w:r w:rsidR="000274AD">
        <w:rPr>
          <w:rFonts w:ascii="Times New Roman" w:hAnsi="Times New Roman" w:cs="Times New Roman"/>
          <w:sz w:val="24"/>
          <w:szCs w:val="24"/>
        </w:rPr>
        <w:t xml:space="preserve">- </w:t>
      </w:r>
      <w:r>
        <w:rPr>
          <w:rFonts w:ascii="Times New Roman" w:hAnsi="Times New Roman" w:cs="Times New Roman"/>
          <w:sz w:val="24"/>
          <w:szCs w:val="24"/>
        </w:rPr>
        <w:t>Arrest &amp; detention in SDWV</w:t>
      </w:r>
    </w:p>
    <w:p w14:paraId="2562FB50" w14:textId="2491F0F7" w:rsidR="00BC7480" w:rsidRDefault="00BC7480" w:rsidP="00BC7480">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1.28.2026</w:t>
      </w:r>
      <w:r w:rsidR="000274AD">
        <w:rPr>
          <w:rFonts w:ascii="Times New Roman" w:hAnsi="Times New Roman" w:cs="Times New Roman"/>
          <w:sz w:val="24"/>
          <w:szCs w:val="24"/>
        </w:rPr>
        <w:t xml:space="preserve"> – Habeas filed with SDWV</w:t>
      </w:r>
    </w:p>
    <w:p w14:paraId="24B8E264" w14:textId="33832C18" w:rsidR="000274AD" w:rsidRDefault="000274AD" w:rsidP="00BC7480">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1.29.2026 – SDWV stayed </w:t>
      </w:r>
      <w:r w:rsidR="00F5550C">
        <w:rPr>
          <w:rFonts w:ascii="Times New Roman" w:hAnsi="Times New Roman" w:cs="Times New Roman"/>
          <w:sz w:val="24"/>
          <w:szCs w:val="24"/>
        </w:rPr>
        <w:t>removal of Petitioner from the district</w:t>
      </w:r>
    </w:p>
    <w:p w14:paraId="7F58CBEB" w14:textId="7DC5FCCD" w:rsidR="00F5550C" w:rsidRDefault="00F5550C" w:rsidP="00BC7480">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2.2.2026 – Gov’t transferred him to TX and then WA</w:t>
      </w:r>
    </w:p>
    <w:p w14:paraId="6DFAAAB2" w14:textId="7C551790" w:rsidR="003F42D4" w:rsidRDefault="003F42D4" w:rsidP="003F42D4">
      <w:pPr>
        <w:pStyle w:val="ListParagraph"/>
        <w:numPr>
          <w:ilvl w:val="1"/>
          <w:numId w:val="2"/>
        </w:numPr>
        <w:spacing w:after="0"/>
        <w:rPr>
          <w:rFonts w:ascii="Times New Roman" w:hAnsi="Times New Roman" w:cs="Times New Roman"/>
          <w:sz w:val="24"/>
          <w:szCs w:val="24"/>
        </w:rPr>
      </w:pPr>
      <w:r>
        <w:rPr>
          <w:rFonts w:ascii="Times New Roman" w:hAnsi="Times New Roman" w:cs="Times New Roman"/>
          <w:sz w:val="24"/>
          <w:szCs w:val="24"/>
        </w:rPr>
        <w:t xml:space="preserve">Gov’t respondent to petition and moved for dismissal “based on several legal theories, most of which have already been rejected by four judges </w:t>
      </w:r>
      <w:r w:rsidR="008C15AB">
        <w:rPr>
          <w:rFonts w:ascii="Times New Roman" w:hAnsi="Times New Roman" w:cs="Times New Roman"/>
          <w:sz w:val="24"/>
          <w:szCs w:val="24"/>
        </w:rPr>
        <w:t>in this district.” (4)</w:t>
      </w:r>
    </w:p>
    <w:p w14:paraId="6686F637" w14:textId="3EAE0555" w:rsidR="00F5550C" w:rsidRDefault="0005026C" w:rsidP="00BC7480">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2.12.2026 – Gov’t returned Petitioner to SDWV per Judge’s order.</w:t>
      </w:r>
    </w:p>
    <w:p w14:paraId="319DB645" w14:textId="63EB8388" w:rsidR="008C15AB" w:rsidRPr="00BC7480" w:rsidRDefault="008C15AB" w:rsidP="00BC7480">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2.19.2026 </w:t>
      </w:r>
      <w:r w:rsidR="007D7C79">
        <w:rPr>
          <w:rFonts w:ascii="Times New Roman" w:hAnsi="Times New Roman" w:cs="Times New Roman"/>
          <w:sz w:val="24"/>
          <w:szCs w:val="24"/>
        </w:rPr>
        <w:t>–</w:t>
      </w:r>
      <w:r>
        <w:rPr>
          <w:rFonts w:ascii="Times New Roman" w:hAnsi="Times New Roman" w:cs="Times New Roman"/>
          <w:sz w:val="24"/>
          <w:szCs w:val="24"/>
        </w:rPr>
        <w:t xml:space="preserve"> </w:t>
      </w:r>
      <w:r w:rsidR="007D7C79">
        <w:rPr>
          <w:rFonts w:ascii="Times New Roman" w:hAnsi="Times New Roman" w:cs="Times New Roman"/>
          <w:sz w:val="24"/>
          <w:szCs w:val="24"/>
        </w:rPr>
        <w:t>Show Cause Hearing – Judge Goodwin granted Petition on the record.</w:t>
      </w:r>
    </w:p>
    <w:p w14:paraId="156B1D22" w14:textId="77777777" w:rsidR="009917BC" w:rsidRPr="00ED7609" w:rsidRDefault="009917BC" w:rsidP="008E5B66">
      <w:pPr>
        <w:spacing w:after="0"/>
        <w:rPr>
          <w:rFonts w:ascii="Times New Roman" w:hAnsi="Times New Roman" w:cs="Times New Roman"/>
          <w:b/>
          <w:sz w:val="24"/>
          <w:szCs w:val="24"/>
        </w:rPr>
      </w:pPr>
    </w:p>
    <w:p w14:paraId="4949544D" w14:textId="77777777" w:rsidR="008E5B66" w:rsidRPr="00ED7609" w:rsidRDefault="008E5B66" w:rsidP="008E5B66">
      <w:pPr>
        <w:spacing w:after="0"/>
        <w:rPr>
          <w:rFonts w:ascii="Times New Roman" w:hAnsi="Times New Roman" w:cs="Times New Roman"/>
          <w:sz w:val="24"/>
          <w:szCs w:val="24"/>
        </w:rPr>
      </w:pPr>
      <w:r w:rsidRPr="00ED7609">
        <w:rPr>
          <w:rFonts w:ascii="Times New Roman" w:hAnsi="Times New Roman" w:cs="Times New Roman"/>
          <w:b/>
          <w:sz w:val="24"/>
          <w:szCs w:val="24"/>
        </w:rPr>
        <w:t>Attorneys’ Arguments:</w:t>
      </w:r>
    </w:p>
    <w:p w14:paraId="1D33FB98" w14:textId="21F665AD" w:rsidR="008E5B66" w:rsidRPr="00DE17A3" w:rsidRDefault="00DE17A3" w:rsidP="00DE17A3">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Cs/>
          <w:sz w:val="24"/>
          <w:szCs w:val="24"/>
        </w:rPr>
        <w:t>Detention was unlawful under 4</w:t>
      </w:r>
      <w:r w:rsidRPr="00DE17A3">
        <w:rPr>
          <w:rFonts w:ascii="Times New Roman" w:hAnsi="Times New Roman" w:cs="Times New Roman"/>
          <w:bCs/>
          <w:sz w:val="24"/>
          <w:szCs w:val="24"/>
          <w:vertAlign w:val="superscript"/>
        </w:rPr>
        <w:t>th</w:t>
      </w:r>
      <w:r>
        <w:rPr>
          <w:rFonts w:ascii="Times New Roman" w:hAnsi="Times New Roman" w:cs="Times New Roman"/>
          <w:bCs/>
          <w:sz w:val="24"/>
          <w:szCs w:val="24"/>
        </w:rPr>
        <w:t xml:space="preserve"> Amendment &amp; 5</w:t>
      </w:r>
      <w:r w:rsidRPr="00DE17A3">
        <w:rPr>
          <w:rFonts w:ascii="Times New Roman" w:hAnsi="Times New Roman" w:cs="Times New Roman"/>
          <w:bCs/>
          <w:sz w:val="24"/>
          <w:szCs w:val="24"/>
          <w:vertAlign w:val="superscript"/>
        </w:rPr>
        <w:t>th</w:t>
      </w:r>
      <w:r>
        <w:rPr>
          <w:rFonts w:ascii="Times New Roman" w:hAnsi="Times New Roman" w:cs="Times New Roman"/>
          <w:bCs/>
          <w:sz w:val="24"/>
          <w:szCs w:val="24"/>
        </w:rPr>
        <w:t xml:space="preserve"> Amendment</w:t>
      </w:r>
      <w:r w:rsidR="009A4027">
        <w:rPr>
          <w:rFonts w:ascii="Times New Roman" w:hAnsi="Times New Roman" w:cs="Times New Roman"/>
          <w:bCs/>
          <w:sz w:val="24"/>
          <w:szCs w:val="24"/>
        </w:rPr>
        <w:t xml:space="preserve"> because “</w:t>
      </w:r>
      <w:r w:rsidR="009A4027" w:rsidRPr="009A4027">
        <w:rPr>
          <w:rFonts w:ascii="Times New Roman" w:hAnsi="Times New Roman" w:cs="Times New Roman"/>
          <w:bCs/>
          <w:sz w:val="24"/>
          <w:szCs w:val="24"/>
        </w:rPr>
        <w:t>Petitioner was arrested by unidentifiable, masked officers acting without a</w:t>
      </w:r>
      <w:r w:rsidR="00E726B0">
        <w:rPr>
          <w:rFonts w:ascii="Times New Roman" w:hAnsi="Times New Roman" w:cs="Times New Roman"/>
          <w:bCs/>
          <w:sz w:val="24"/>
          <w:szCs w:val="24"/>
        </w:rPr>
        <w:t xml:space="preserve"> </w:t>
      </w:r>
      <w:r w:rsidR="00E726B0" w:rsidRPr="00E726B0">
        <w:rPr>
          <w:rFonts w:ascii="Times New Roman" w:hAnsi="Times New Roman" w:cs="Times New Roman"/>
          <w:bCs/>
          <w:sz w:val="24"/>
          <w:szCs w:val="24"/>
        </w:rPr>
        <w:t>warrant, without articulable justification for concealing their identities, and with no mechanism by which he could identify those seizing him or meaningfully test the legality of their asserted authority.</w:t>
      </w:r>
      <w:r w:rsidR="00E726B0">
        <w:rPr>
          <w:rFonts w:ascii="Times New Roman" w:hAnsi="Times New Roman" w:cs="Times New Roman"/>
          <w:bCs/>
          <w:sz w:val="24"/>
          <w:szCs w:val="24"/>
        </w:rPr>
        <w:t>” (*6-7)</w:t>
      </w:r>
    </w:p>
    <w:p w14:paraId="6E47C617" w14:textId="77777777" w:rsidR="00C87419" w:rsidRPr="00ED7609" w:rsidRDefault="00C87419" w:rsidP="00C87419">
      <w:pPr>
        <w:spacing w:after="0"/>
        <w:rPr>
          <w:rFonts w:ascii="Times New Roman" w:hAnsi="Times New Roman" w:cs="Times New Roman"/>
          <w:b/>
          <w:sz w:val="24"/>
          <w:szCs w:val="24"/>
        </w:rPr>
      </w:pPr>
    </w:p>
    <w:p w14:paraId="2C6DF845" w14:textId="3C8DE020" w:rsidR="00C87419" w:rsidRDefault="00DF6D14" w:rsidP="00DF6D14">
      <w:pPr>
        <w:spacing w:after="0"/>
        <w:jc w:val="center"/>
        <w:rPr>
          <w:rFonts w:ascii="Times New Roman" w:hAnsi="Times New Roman" w:cs="Times New Roman"/>
          <w:b/>
          <w:sz w:val="24"/>
          <w:szCs w:val="24"/>
        </w:rPr>
      </w:pPr>
      <w:r w:rsidRPr="00ED7609">
        <w:rPr>
          <w:rFonts w:ascii="Times New Roman" w:hAnsi="Times New Roman" w:cs="Times New Roman"/>
          <w:b/>
          <w:sz w:val="24"/>
          <w:szCs w:val="24"/>
        </w:rPr>
        <w:t>APPEALS TO STATUTE &amp; PRECEDENT</w:t>
      </w:r>
    </w:p>
    <w:p w14:paraId="425CD235" w14:textId="49FB4435" w:rsidR="0059102D" w:rsidRPr="0059102D" w:rsidRDefault="0059102D" w:rsidP="0059102D">
      <w:pPr>
        <w:spacing w:after="0"/>
        <w:rPr>
          <w:rFonts w:ascii="Times New Roman" w:hAnsi="Times New Roman" w:cs="Times New Roman"/>
          <w:b/>
          <w:sz w:val="24"/>
          <w:szCs w:val="24"/>
          <w:u w:val="single"/>
        </w:rPr>
      </w:pPr>
      <w:r>
        <w:rPr>
          <w:rFonts w:ascii="Times New Roman" w:hAnsi="Times New Roman" w:cs="Times New Roman"/>
          <w:b/>
          <w:sz w:val="24"/>
          <w:szCs w:val="24"/>
          <w:u w:val="single"/>
        </w:rPr>
        <w:t>U.S. Constitution</w:t>
      </w:r>
    </w:p>
    <w:p w14:paraId="30C5A196" w14:textId="449B5663" w:rsidR="003B0E3E" w:rsidRDefault="003B0E3E" w:rsidP="00B875BA">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sz w:val="24"/>
          <w:szCs w:val="24"/>
        </w:rPr>
        <w:t>U.S. Const. amend. IV.:</w:t>
      </w:r>
      <w:r>
        <w:rPr>
          <w:rFonts w:ascii="Times New Roman" w:hAnsi="Times New Roman" w:cs="Times New Roman"/>
          <w:bCs/>
          <w:sz w:val="24"/>
          <w:szCs w:val="24"/>
        </w:rPr>
        <w:t xml:space="preserve"> </w:t>
      </w:r>
      <w:r w:rsidR="001F0168">
        <w:rPr>
          <w:rFonts w:ascii="Times New Roman" w:hAnsi="Times New Roman" w:cs="Times New Roman"/>
          <w:bCs/>
          <w:sz w:val="24"/>
          <w:szCs w:val="24"/>
        </w:rPr>
        <w:t xml:space="preserve">guarantees </w:t>
      </w:r>
      <w:r>
        <w:rPr>
          <w:rFonts w:ascii="Times New Roman" w:hAnsi="Times New Roman" w:cs="Times New Roman"/>
          <w:bCs/>
          <w:sz w:val="24"/>
          <w:szCs w:val="24"/>
        </w:rPr>
        <w:t>“</w:t>
      </w:r>
      <w:r w:rsidR="001F0168" w:rsidRPr="001F0168">
        <w:rPr>
          <w:rFonts w:ascii="Times New Roman" w:hAnsi="Times New Roman" w:cs="Times New Roman"/>
          <w:bCs/>
          <w:sz w:val="24"/>
          <w:szCs w:val="24"/>
        </w:rPr>
        <w:t>[t]he right of the people to be secure in their persons, houses, papers, and effects, against unreasonable searches and seizures . . . .”</w:t>
      </w:r>
    </w:p>
    <w:p w14:paraId="7D9329DB" w14:textId="1A25A207" w:rsidR="00C76085" w:rsidRPr="0059102D" w:rsidRDefault="00C76085" w:rsidP="00B875BA">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sz w:val="24"/>
          <w:szCs w:val="24"/>
        </w:rPr>
        <w:t>U.S. Const. amend. V.:</w:t>
      </w:r>
      <w:r>
        <w:rPr>
          <w:rFonts w:ascii="Times New Roman" w:hAnsi="Times New Roman" w:cs="Times New Roman"/>
          <w:bCs/>
          <w:sz w:val="24"/>
          <w:szCs w:val="24"/>
        </w:rPr>
        <w:t xml:space="preserve"> </w:t>
      </w:r>
      <w:r w:rsidR="006D400A" w:rsidRPr="006D400A">
        <w:rPr>
          <w:rFonts w:ascii="Times New Roman" w:hAnsi="Times New Roman" w:cs="Times New Roman"/>
          <w:bCs/>
          <w:sz w:val="24"/>
          <w:szCs w:val="24"/>
        </w:rPr>
        <w:t>“[n]o person shall be . . . deprived of life, liberty, or property, without due process of law . . . .”</w:t>
      </w:r>
    </w:p>
    <w:p w14:paraId="5A0EBAF8" w14:textId="77777777" w:rsidR="0059102D" w:rsidRDefault="0059102D" w:rsidP="0059102D">
      <w:pPr>
        <w:spacing w:after="0"/>
        <w:rPr>
          <w:rFonts w:ascii="Times New Roman" w:hAnsi="Times New Roman" w:cs="Times New Roman"/>
          <w:b/>
          <w:sz w:val="24"/>
          <w:szCs w:val="24"/>
        </w:rPr>
      </w:pPr>
    </w:p>
    <w:p w14:paraId="7B135357" w14:textId="109C9A41" w:rsidR="0059102D" w:rsidRPr="0059102D" w:rsidRDefault="0059102D" w:rsidP="0059102D">
      <w:pPr>
        <w:spacing w:after="0"/>
        <w:rPr>
          <w:rFonts w:ascii="Times New Roman" w:hAnsi="Times New Roman" w:cs="Times New Roman"/>
          <w:b/>
          <w:sz w:val="24"/>
          <w:szCs w:val="24"/>
          <w:u w:val="single"/>
        </w:rPr>
      </w:pPr>
      <w:r>
        <w:rPr>
          <w:rFonts w:ascii="Times New Roman" w:hAnsi="Times New Roman" w:cs="Times New Roman"/>
          <w:b/>
          <w:sz w:val="24"/>
          <w:szCs w:val="24"/>
          <w:u w:val="single"/>
        </w:rPr>
        <w:t xml:space="preserve">SDWV </w:t>
      </w:r>
      <w:r w:rsidR="008C1225">
        <w:rPr>
          <w:rFonts w:ascii="Times New Roman" w:hAnsi="Times New Roman" w:cs="Times New Roman"/>
          <w:b/>
          <w:sz w:val="24"/>
          <w:szCs w:val="24"/>
          <w:u w:val="single"/>
        </w:rPr>
        <w:t xml:space="preserve">&amp; other DC </w:t>
      </w:r>
      <w:r>
        <w:rPr>
          <w:rFonts w:ascii="Times New Roman" w:hAnsi="Times New Roman" w:cs="Times New Roman"/>
          <w:b/>
          <w:sz w:val="24"/>
          <w:szCs w:val="24"/>
          <w:u w:val="single"/>
        </w:rPr>
        <w:t>Habeas Orders</w:t>
      </w:r>
    </w:p>
    <w:p w14:paraId="6A186CE9" w14:textId="0C503F25" w:rsidR="00B875BA" w:rsidRPr="00B875BA" w:rsidRDefault="00B875BA" w:rsidP="00B875BA">
      <w:pPr>
        <w:pStyle w:val="ListParagraph"/>
        <w:numPr>
          <w:ilvl w:val="0"/>
          <w:numId w:val="2"/>
        </w:numPr>
        <w:spacing w:after="0"/>
        <w:rPr>
          <w:rFonts w:ascii="Times New Roman" w:hAnsi="Times New Roman" w:cs="Times New Roman"/>
          <w:b/>
          <w:sz w:val="24"/>
          <w:szCs w:val="24"/>
        </w:rPr>
      </w:pPr>
      <w:r w:rsidRPr="00377A52">
        <w:rPr>
          <w:rFonts w:ascii="Times New Roman" w:hAnsi="Times New Roman" w:cs="Times New Roman"/>
          <w:b/>
          <w:i/>
          <w:iCs/>
          <w:sz w:val="24"/>
          <w:szCs w:val="24"/>
        </w:rPr>
        <w:t>Aroca v. Mason</w:t>
      </w:r>
      <w:r w:rsidRPr="00B875BA">
        <w:rPr>
          <w:rFonts w:ascii="Times New Roman" w:hAnsi="Times New Roman" w:cs="Times New Roman"/>
          <w:b/>
          <w:sz w:val="24"/>
          <w:szCs w:val="24"/>
        </w:rPr>
        <w:t>, --- F. Supp. 3d ---, 2026 WL 357872, at *7–17 (S.D. W. Va. Feb. 9, 2026) (Goodwin, J.)</w:t>
      </w:r>
      <w:r>
        <w:rPr>
          <w:rFonts w:ascii="Times New Roman" w:hAnsi="Times New Roman" w:cs="Times New Roman"/>
          <w:b/>
          <w:sz w:val="24"/>
          <w:szCs w:val="24"/>
        </w:rPr>
        <w:t>:</w:t>
      </w:r>
      <w:r>
        <w:rPr>
          <w:rFonts w:ascii="Times New Roman" w:hAnsi="Times New Roman" w:cs="Times New Roman"/>
          <w:bCs/>
          <w:sz w:val="24"/>
          <w:szCs w:val="24"/>
        </w:rPr>
        <w:t xml:space="preserve"> </w:t>
      </w:r>
      <w:r w:rsidR="000F3216">
        <w:rPr>
          <w:rFonts w:ascii="Times New Roman" w:hAnsi="Times New Roman" w:cs="Times New Roman"/>
          <w:bCs/>
          <w:sz w:val="24"/>
          <w:szCs w:val="24"/>
        </w:rPr>
        <w:t>rejects DHS’s legal theories re. mandatory detention for EWI entrants</w:t>
      </w:r>
      <w:r w:rsidR="002D4046">
        <w:rPr>
          <w:rFonts w:ascii="Times New Roman" w:hAnsi="Times New Roman" w:cs="Times New Roman"/>
          <w:bCs/>
          <w:sz w:val="24"/>
          <w:szCs w:val="24"/>
        </w:rPr>
        <w:t xml:space="preserve"> arrested in the interior of the U.S.</w:t>
      </w:r>
    </w:p>
    <w:p w14:paraId="0156E337" w14:textId="1100CDB9" w:rsidR="00B875BA" w:rsidRPr="00B875BA" w:rsidRDefault="00B875BA" w:rsidP="00B875BA">
      <w:pPr>
        <w:pStyle w:val="ListParagraph"/>
        <w:numPr>
          <w:ilvl w:val="0"/>
          <w:numId w:val="2"/>
        </w:numPr>
        <w:spacing w:after="0"/>
        <w:rPr>
          <w:rFonts w:ascii="Times New Roman" w:hAnsi="Times New Roman" w:cs="Times New Roman"/>
          <w:b/>
          <w:sz w:val="24"/>
          <w:szCs w:val="24"/>
        </w:rPr>
      </w:pPr>
      <w:r w:rsidRPr="00377A52">
        <w:rPr>
          <w:rFonts w:ascii="Times New Roman" w:hAnsi="Times New Roman" w:cs="Times New Roman"/>
          <w:b/>
          <w:i/>
          <w:iCs/>
          <w:sz w:val="24"/>
          <w:szCs w:val="24"/>
        </w:rPr>
        <w:t>Solano v. Mason</w:t>
      </w:r>
      <w:r w:rsidRPr="00B875BA">
        <w:rPr>
          <w:rFonts w:ascii="Times New Roman" w:hAnsi="Times New Roman" w:cs="Times New Roman"/>
          <w:b/>
          <w:sz w:val="24"/>
          <w:szCs w:val="24"/>
        </w:rPr>
        <w:t>, No. 2:26-cv 00045, --- F. Supp. 3d ---, 2026 WL 311624 (S.D. W. Va. Feb. 4, 2026) (Johnston, J.)</w:t>
      </w:r>
      <w:r w:rsidR="002D4046">
        <w:rPr>
          <w:rFonts w:ascii="Times New Roman" w:hAnsi="Times New Roman" w:cs="Times New Roman"/>
          <w:b/>
          <w:sz w:val="24"/>
          <w:szCs w:val="24"/>
        </w:rPr>
        <w:t>:</w:t>
      </w:r>
      <w:r w:rsidR="002D4046">
        <w:rPr>
          <w:rFonts w:ascii="Times New Roman" w:hAnsi="Times New Roman" w:cs="Times New Roman"/>
          <w:bCs/>
          <w:sz w:val="24"/>
          <w:szCs w:val="24"/>
        </w:rPr>
        <w:t xml:space="preserve"> Same as ^^^.</w:t>
      </w:r>
      <w:r w:rsidR="00453295">
        <w:rPr>
          <w:rFonts w:ascii="Times New Roman" w:hAnsi="Times New Roman" w:cs="Times New Roman"/>
          <w:bCs/>
          <w:sz w:val="24"/>
          <w:szCs w:val="24"/>
        </w:rPr>
        <w:t xml:space="preserve"> Released petitioner w/o bond hearing.</w:t>
      </w:r>
    </w:p>
    <w:p w14:paraId="1CD0A7DF" w14:textId="28F74EC6" w:rsidR="00B875BA" w:rsidRPr="00B875BA" w:rsidRDefault="00B875BA" w:rsidP="00B875BA">
      <w:pPr>
        <w:pStyle w:val="ListParagraph"/>
        <w:numPr>
          <w:ilvl w:val="0"/>
          <w:numId w:val="2"/>
        </w:numPr>
        <w:spacing w:after="0"/>
        <w:rPr>
          <w:rFonts w:ascii="Times New Roman" w:hAnsi="Times New Roman" w:cs="Times New Roman"/>
          <w:b/>
          <w:sz w:val="24"/>
          <w:szCs w:val="24"/>
        </w:rPr>
      </w:pPr>
      <w:r w:rsidRPr="00377A52">
        <w:rPr>
          <w:rFonts w:ascii="Times New Roman" w:hAnsi="Times New Roman" w:cs="Times New Roman"/>
          <w:b/>
          <w:i/>
          <w:iCs/>
          <w:sz w:val="24"/>
          <w:szCs w:val="24"/>
        </w:rPr>
        <w:t>Gonzalez v. Aldridge</w:t>
      </w:r>
      <w:r w:rsidRPr="00B875BA">
        <w:rPr>
          <w:rFonts w:ascii="Times New Roman" w:hAnsi="Times New Roman" w:cs="Times New Roman"/>
          <w:b/>
          <w:sz w:val="24"/>
          <w:szCs w:val="24"/>
        </w:rPr>
        <w:t>, No. 3:26 cv-00055, 2026 WL 313476 (S.D. W. Va. Feb. 5, 2026) (Chambers, J.)</w:t>
      </w:r>
      <w:r w:rsidR="002D4046">
        <w:rPr>
          <w:rFonts w:ascii="Times New Roman" w:hAnsi="Times New Roman" w:cs="Times New Roman"/>
          <w:b/>
          <w:sz w:val="24"/>
          <w:szCs w:val="24"/>
        </w:rPr>
        <w:t xml:space="preserve">: </w:t>
      </w:r>
      <w:r w:rsidR="002D4046">
        <w:rPr>
          <w:rFonts w:ascii="Times New Roman" w:hAnsi="Times New Roman" w:cs="Times New Roman"/>
          <w:bCs/>
          <w:sz w:val="24"/>
          <w:szCs w:val="24"/>
        </w:rPr>
        <w:t>Same as ^^^.</w:t>
      </w:r>
    </w:p>
    <w:p w14:paraId="031532CD" w14:textId="531B4129" w:rsidR="00B875BA" w:rsidRDefault="00B875BA" w:rsidP="00B875BA">
      <w:pPr>
        <w:pStyle w:val="ListParagraph"/>
        <w:numPr>
          <w:ilvl w:val="0"/>
          <w:numId w:val="2"/>
        </w:numPr>
        <w:spacing w:after="0"/>
        <w:rPr>
          <w:rFonts w:ascii="Times New Roman" w:hAnsi="Times New Roman" w:cs="Times New Roman"/>
          <w:bCs/>
          <w:sz w:val="24"/>
          <w:szCs w:val="24"/>
        </w:rPr>
      </w:pPr>
      <w:r w:rsidRPr="00377A52">
        <w:rPr>
          <w:rFonts w:ascii="Times New Roman" w:hAnsi="Times New Roman" w:cs="Times New Roman"/>
          <w:b/>
          <w:i/>
          <w:iCs/>
          <w:sz w:val="24"/>
          <w:szCs w:val="24"/>
        </w:rPr>
        <w:t>Umarov v. Mason</w:t>
      </w:r>
      <w:r w:rsidRPr="00B875BA">
        <w:rPr>
          <w:rFonts w:ascii="Times New Roman" w:hAnsi="Times New Roman" w:cs="Times New Roman"/>
          <w:b/>
          <w:sz w:val="24"/>
          <w:szCs w:val="24"/>
        </w:rPr>
        <w:t>, No. 2:26-cv-00081, 2026 WL 381614 (S.D. W. Va. Feb. 11, 2026) (Berger, J.)</w:t>
      </w:r>
      <w:r w:rsidR="002D4046">
        <w:rPr>
          <w:rFonts w:ascii="Times New Roman" w:hAnsi="Times New Roman" w:cs="Times New Roman"/>
          <w:b/>
          <w:sz w:val="24"/>
          <w:szCs w:val="24"/>
        </w:rPr>
        <w:t>:</w:t>
      </w:r>
      <w:r w:rsidR="002D4046">
        <w:rPr>
          <w:rFonts w:ascii="Times New Roman" w:hAnsi="Times New Roman" w:cs="Times New Roman"/>
          <w:bCs/>
          <w:sz w:val="24"/>
          <w:szCs w:val="24"/>
        </w:rPr>
        <w:t xml:space="preserve"> Same as ^^^.</w:t>
      </w:r>
    </w:p>
    <w:p w14:paraId="7CEC5A09" w14:textId="23DFD16E" w:rsidR="00377A52" w:rsidRDefault="00AF503C" w:rsidP="00B875BA">
      <w:pPr>
        <w:pStyle w:val="ListParagraph"/>
        <w:numPr>
          <w:ilvl w:val="0"/>
          <w:numId w:val="2"/>
        </w:numPr>
        <w:spacing w:after="0"/>
        <w:rPr>
          <w:rFonts w:ascii="Times New Roman" w:hAnsi="Times New Roman" w:cs="Times New Roman"/>
          <w:b/>
          <w:sz w:val="24"/>
          <w:szCs w:val="24"/>
        </w:rPr>
      </w:pPr>
      <w:r w:rsidRPr="00AF503C">
        <w:rPr>
          <w:rFonts w:ascii="Times New Roman" w:hAnsi="Times New Roman" w:cs="Times New Roman"/>
          <w:b/>
          <w:i/>
          <w:iCs/>
          <w:sz w:val="24"/>
          <w:szCs w:val="24"/>
        </w:rPr>
        <w:t>Larrazabal-Gonzalez v. Mason</w:t>
      </w:r>
      <w:r w:rsidRPr="00AF503C">
        <w:rPr>
          <w:rFonts w:ascii="Times New Roman" w:hAnsi="Times New Roman" w:cs="Times New Roman"/>
          <w:b/>
          <w:sz w:val="24"/>
          <w:szCs w:val="24"/>
        </w:rPr>
        <w:t xml:space="preserve">, --- F. Supp. 3d. ---, 2026 WL 221706, at </w:t>
      </w:r>
      <w:r w:rsidR="009E282F">
        <w:rPr>
          <w:rFonts w:ascii="Times New Roman" w:hAnsi="Times New Roman" w:cs="Times New Roman"/>
          <w:b/>
          <w:sz w:val="24"/>
          <w:szCs w:val="24"/>
        </w:rPr>
        <w:t>5 (</w:t>
      </w:r>
      <w:r w:rsidRPr="00AF503C">
        <w:rPr>
          <w:rFonts w:ascii="Times New Roman" w:hAnsi="Times New Roman" w:cs="Times New Roman"/>
          <w:b/>
          <w:sz w:val="24"/>
          <w:szCs w:val="24"/>
        </w:rPr>
        <w:t>S.D. W. Va. Jan. 28, 2026) (Goodwin, J.)</w:t>
      </w:r>
      <w:r w:rsidR="009E282F">
        <w:rPr>
          <w:rFonts w:ascii="Times New Roman" w:hAnsi="Times New Roman" w:cs="Times New Roman"/>
          <w:b/>
          <w:sz w:val="24"/>
          <w:szCs w:val="24"/>
        </w:rPr>
        <w:t>:</w:t>
      </w:r>
      <w:r w:rsidR="009E282F">
        <w:rPr>
          <w:rFonts w:ascii="Times New Roman" w:hAnsi="Times New Roman" w:cs="Times New Roman"/>
          <w:bCs/>
          <w:sz w:val="24"/>
          <w:szCs w:val="24"/>
        </w:rPr>
        <w:t xml:space="preserve"> </w:t>
      </w:r>
      <w:r w:rsidR="009E282F" w:rsidRPr="009E282F">
        <w:rPr>
          <w:rFonts w:ascii="Times New Roman" w:hAnsi="Times New Roman" w:cs="Times New Roman"/>
          <w:bCs/>
          <w:sz w:val="24"/>
          <w:szCs w:val="24"/>
        </w:rPr>
        <w:t>“There is no process to await. The Constitution requires release.”</w:t>
      </w:r>
    </w:p>
    <w:p w14:paraId="23924282" w14:textId="1EB09DD3" w:rsidR="00AF503C" w:rsidRDefault="00AF503C" w:rsidP="00B875BA">
      <w:pPr>
        <w:pStyle w:val="ListParagraph"/>
        <w:numPr>
          <w:ilvl w:val="0"/>
          <w:numId w:val="2"/>
        </w:numPr>
        <w:spacing w:after="0"/>
        <w:rPr>
          <w:rFonts w:ascii="Times New Roman" w:hAnsi="Times New Roman" w:cs="Times New Roman"/>
          <w:b/>
          <w:sz w:val="24"/>
          <w:szCs w:val="24"/>
        </w:rPr>
      </w:pPr>
      <w:r w:rsidRPr="00AF503C">
        <w:rPr>
          <w:rFonts w:ascii="Times New Roman" w:hAnsi="Times New Roman" w:cs="Times New Roman"/>
          <w:b/>
          <w:i/>
          <w:iCs/>
          <w:sz w:val="24"/>
          <w:szCs w:val="24"/>
        </w:rPr>
        <w:t>Flores v. Mason</w:t>
      </w:r>
      <w:r w:rsidRPr="00AF503C">
        <w:rPr>
          <w:rFonts w:ascii="Times New Roman" w:hAnsi="Times New Roman" w:cs="Times New Roman"/>
          <w:b/>
          <w:sz w:val="24"/>
          <w:szCs w:val="24"/>
        </w:rPr>
        <w:t>, No. 2:26-cv-00044, 2026 WL 227010, at *3 n.5 (S.D. W. Va. Jan. 28, 2026) (Goodwin, J.)</w:t>
      </w:r>
    </w:p>
    <w:p w14:paraId="597E2EAB" w14:textId="081F0FD2" w:rsidR="008C1225" w:rsidRPr="001B38D5" w:rsidRDefault="00083CEF" w:rsidP="00B875BA">
      <w:pPr>
        <w:pStyle w:val="ListParagraph"/>
        <w:numPr>
          <w:ilvl w:val="0"/>
          <w:numId w:val="2"/>
        </w:numPr>
        <w:spacing w:after="0"/>
        <w:rPr>
          <w:rFonts w:ascii="Times New Roman" w:hAnsi="Times New Roman" w:cs="Times New Roman"/>
          <w:b/>
          <w:sz w:val="24"/>
          <w:szCs w:val="24"/>
        </w:rPr>
      </w:pPr>
      <w:r w:rsidRPr="00083CEF">
        <w:rPr>
          <w:rFonts w:ascii="Times New Roman" w:hAnsi="Times New Roman" w:cs="Times New Roman"/>
          <w:b/>
          <w:i/>
          <w:iCs/>
          <w:sz w:val="24"/>
          <w:szCs w:val="24"/>
        </w:rPr>
        <w:t>Escobar Molina v. DHS</w:t>
      </w:r>
      <w:r w:rsidRPr="00083CEF">
        <w:rPr>
          <w:rFonts w:ascii="Times New Roman" w:hAnsi="Times New Roman" w:cs="Times New Roman"/>
          <w:b/>
          <w:sz w:val="24"/>
          <w:szCs w:val="24"/>
        </w:rPr>
        <w:t>, --- F. Supp. 3d ---, 2025 WL 3465518, at *37 (D.D.C. 2025)</w:t>
      </w:r>
      <w:r>
        <w:rPr>
          <w:rFonts w:ascii="Times New Roman" w:hAnsi="Times New Roman" w:cs="Times New Roman"/>
          <w:b/>
          <w:sz w:val="24"/>
          <w:szCs w:val="24"/>
        </w:rPr>
        <w:t>:</w:t>
      </w:r>
      <w:r>
        <w:rPr>
          <w:rFonts w:ascii="Times New Roman" w:hAnsi="Times New Roman" w:cs="Times New Roman"/>
          <w:bCs/>
          <w:sz w:val="24"/>
          <w:szCs w:val="24"/>
        </w:rPr>
        <w:t xml:space="preserve"> </w:t>
      </w:r>
      <w:r w:rsidRPr="00083CEF">
        <w:rPr>
          <w:rFonts w:ascii="Times New Roman" w:hAnsi="Times New Roman" w:cs="Times New Roman"/>
          <w:bCs/>
          <w:sz w:val="24"/>
          <w:szCs w:val="24"/>
        </w:rPr>
        <w:t>“Requiring defendants to put pen to paper and explain who made each arrest and why constitutes the bare minimum to ensure defendants are compliant with the Constitution, the INA, and this Court’s order, given the blatant misstatements about the INA’s requirements for such arrests repeatedly espoused by DHS high-ranking officials.”</w:t>
      </w:r>
    </w:p>
    <w:p w14:paraId="2DCD6A83" w14:textId="4FD1E53B" w:rsidR="001B38D5" w:rsidRDefault="001B38D5" w:rsidP="00B875BA">
      <w:pPr>
        <w:pStyle w:val="ListParagraph"/>
        <w:numPr>
          <w:ilvl w:val="0"/>
          <w:numId w:val="2"/>
        </w:numPr>
        <w:spacing w:after="0"/>
        <w:rPr>
          <w:rFonts w:ascii="Times New Roman" w:hAnsi="Times New Roman" w:cs="Times New Roman"/>
          <w:bCs/>
          <w:sz w:val="24"/>
          <w:szCs w:val="24"/>
        </w:rPr>
      </w:pPr>
      <w:r w:rsidRPr="001B38D5">
        <w:rPr>
          <w:rFonts w:ascii="Times New Roman" w:hAnsi="Times New Roman" w:cs="Times New Roman"/>
          <w:b/>
          <w:i/>
          <w:iCs/>
          <w:sz w:val="24"/>
          <w:szCs w:val="24"/>
        </w:rPr>
        <w:lastRenderedPageBreak/>
        <w:t>Quijada Cordoba v. Knight</w:t>
      </w:r>
      <w:r w:rsidRPr="001B38D5">
        <w:rPr>
          <w:rFonts w:ascii="Times New Roman" w:hAnsi="Times New Roman" w:cs="Times New Roman"/>
          <w:b/>
          <w:sz w:val="24"/>
          <w:szCs w:val="24"/>
        </w:rPr>
        <w:t xml:space="preserve">, No. 1:25-CV-00605-BLW, 2025 WL 3228945, at *9 (D. Idaho Nov. 19, 2025) </w:t>
      </w:r>
      <w:r w:rsidRPr="001B38D5">
        <w:rPr>
          <w:rFonts w:ascii="Times New Roman" w:hAnsi="Times New Roman" w:cs="Times New Roman"/>
          <w:bCs/>
          <w:sz w:val="24"/>
          <w:szCs w:val="24"/>
        </w:rPr>
        <w:t>(collecting cases of “courts across the country [that] have ordered the immediate release</w:t>
      </w:r>
      <w:r w:rsidR="0027592B" w:rsidRPr="0027592B">
        <w:t xml:space="preserve"> </w:t>
      </w:r>
      <w:r w:rsidR="0027592B" w:rsidRPr="0027592B">
        <w:rPr>
          <w:rFonts w:ascii="Times New Roman" w:hAnsi="Times New Roman" w:cs="Times New Roman"/>
          <w:bCs/>
          <w:sz w:val="24"/>
          <w:szCs w:val="24"/>
        </w:rPr>
        <w:t>of detainees in similar situations” and ordering the release of a petitioner who challenged his detention without a bond hearing</w:t>
      </w:r>
      <w:r w:rsidR="0027592B">
        <w:rPr>
          <w:rFonts w:ascii="Times New Roman" w:hAnsi="Times New Roman" w:cs="Times New Roman"/>
          <w:bCs/>
          <w:sz w:val="24"/>
          <w:szCs w:val="24"/>
        </w:rPr>
        <w:t>)</w:t>
      </w:r>
    </w:p>
    <w:p w14:paraId="26A0CEAA" w14:textId="77E44452" w:rsidR="0027592B" w:rsidRDefault="0027592B" w:rsidP="00B875BA">
      <w:pPr>
        <w:pStyle w:val="ListParagraph"/>
        <w:numPr>
          <w:ilvl w:val="0"/>
          <w:numId w:val="2"/>
        </w:numPr>
        <w:spacing w:after="0"/>
        <w:rPr>
          <w:rFonts w:ascii="Times New Roman" w:hAnsi="Times New Roman" w:cs="Times New Roman"/>
          <w:bCs/>
          <w:sz w:val="24"/>
          <w:szCs w:val="24"/>
        </w:rPr>
      </w:pPr>
      <w:r w:rsidRPr="0027592B">
        <w:rPr>
          <w:rFonts w:ascii="Times New Roman" w:hAnsi="Times New Roman" w:cs="Times New Roman"/>
          <w:b/>
          <w:i/>
          <w:iCs/>
          <w:sz w:val="24"/>
          <w:szCs w:val="24"/>
        </w:rPr>
        <w:t>Yao v. Almodovar</w:t>
      </w:r>
      <w:r w:rsidRPr="0027592B">
        <w:rPr>
          <w:rFonts w:ascii="Times New Roman" w:hAnsi="Times New Roman" w:cs="Times New Roman"/>
          <w:b/>
          <w:sz w:val="24"/>
          <w:szCs w:val="24"/>
        </w:rPr>
        <w:t xml:space="preserve">, No. 25-CV-9982, 2025 WL 3653433, at *12 (S.D.N.Y. Dec. 17, 2025) </w:t>
      </w:r>
      <w:r w:rsidRPr="0027592B">
        <w:rPr>
          <w:rFonts w:ascii="Times New Roman" w:hAnsi="Times New Roman" w:cs="Times New Roman"/>
          <w:bCs/>
          <w:sz w:val="24"/>
          <w:szCs w:val="24"/>
        </w:rPr>
        <w:t>(same)</w:t>
      </w:r>
    </w:p>
    <w:p w14:paraId="23B83CBE" w14:textId="77777777" w:rsidR="0059102D" w:rsidRDefault="0059102D" w:rsidP="0059102D">
      <w:pPr>
        <w:spacing w:after="0"/>
        <w:rPr>
          <w:rFonts w:ascii="Times New Roman" w:hAnsi="Times New Roman" w:cs="Times New Roman"/>
          <w:b/>
          <w:sz w:val="24"/>
          <w:szCs w:val="24"/>
        </w:rPr>
      </w:pPr>
    </w:p>
    <w:p w14:paraId="388A9275" w14:textId="2276367E" w:rsidR="00727018" w:rsidRPr="00727018" w:rsidRDefault="00727018" w:rsidP="0059102D">
      <w:pPr>
        <w:spacing w:after="0"/>
        <w:rPr>
          <w:rFonts w:ascii="Times New Roman" w:hAnsi="Times New Roman" w:cs="Times New Roman"/>
          <w:b/>
          <w:sz w:val="24"/>
          <w:szCs w:val="24"/>
          <w:u w:val="single"/>
        </w:rPr>
      </w:pPr>
      <w:r>
        <w:rPr>
          <w:rFonts w:ascii="Times New Roman" w:hAnsi="Times New Roman" w:cs="Times New Roman"/>
          <w:b/>
          <w:sz w:val="24"/>
          <w:szCs w:val="24"/>
          <w:u w:val="single"/>
        </w:rPr>
        <w:t>Habeas Statutes</w:t>
      </w:r>
    </w:p>
    <w:p w14:paraId="24F608D7" w14:textId="3333214E" w:rsidR="00D21F23" w:rsidRPr="0097525C" w:rsidRDefault="00D21F23" w:rsidP="00B875BA">
      <w:pPr>
        <w:pStyle w:val="ListParagraph"/>
        <w:numPr>
          <w:ilvl w:val="0"/>
          <w:numId w:val="2"/>
        </w:numPr>
        <w:spacing w:after="0"/>
        <w:rPr>
          <w:rFonts w:ascii="Times New Roman" w:hAnsi="Times New Roman" w:cs="Times New Roman"/>
          <w:b/>
          <w:sz w:val="24"/>
          <w:szCs w:val="24"/>
        </w:rPr>
      </w:pPr>
      <w:r w:rsidRPr="00D21F23">
        <w:rPr>
          <w:rFonts w:ascii="Times New Roman" w:hAnsi="Times New Roman" w:cs="Times New Roman"/>
          <w:b/>
          <w:sz w:val="24"/>
          <w:szCs w:val="24"/>
        </w:rPr>
        <w:t>28 U.S.C. § 2241</w:t>
      </w:r>
      <w:r>
        <w:rPr>
          <w:rFonts w:ascii="Times New Roman" w:hAnsi="Times New Roman" w:cs="Times New Roman"/>
          <w:b/>
          <w:sz w:val="24"/>
          <w:szCs w:val="24"/>
        </w:rPr>
        <w:t>:</w:t>
      </w:r>
      <w:r>
        <w:rPr>
          <w:rFonts w:ascii="Times New Roman" w:hAnsi="Times New Roman" w:cs="Times New Roman"/>
          <w:bCs/>
          <w:sz w:val="24"/>
          <w:szCs w:val="24"/>
        </w:rPr>
        <w:t xml:space="preserve"> Habeas standard</w:t>
      </w:r>
      <w:r w:rsidR="00464041">
        <w:rPr>
          <w:rFonts w:ascii="Times New Roman" w:hAnsi="Times New Roman" w:cs="Times New Roman"/>
          <w:bCs/>
          <w:sz w:val="24"/>
          <w:szCs w:val="24"/>
        </w:rPr>
        <w:t xml:space="preserve"> conferring on federal district courts </w:t>
      </w:r>
      <w:r w:rsidR="009A4974">
        <w:rPr>
          <w:rFonts w:ascii="Times New Roman" w:hAnsi="Times New Roman" w:cs="Times New Roman"/>
          <w:bCs/>
          <w:sz w:val="24"/>
          <w:szCs w:val="24"/>
        </w:rPr>
        <w:t>“</w:t>
      </w:r>
      <w:r w:rsidR="009A4974" w:rsidRPr="009A4974">
        <w:rPr>
          <w:rFonts w:ascii="Times New Roman" w:hAnsi="Times New Roman" w:cs="Times New Roman"/>
          <w:bCs/>
          <w:sz w:val="24"/>
          <w:szCs w:val="24"/>
        </w:rPr>
        <w:t>the authority to hear applications for habeas corpus by any person who claims to be held “in custody in violation of the Constitution or laws or treaties of the United States . . . .”</w:t>
      </w:r>
      <w:r w:rsidR="009A4974">
        <w:rPr>
          <w:rFonts w:ascii="Times New Roman" w:hAnsi="Times New Roman" w:cs="Times New Roman"/>
          <w:bCs/>
          <w:sz w:val="24"/>
          <w:szCs w:val="24"/>
        </w:rPr>
        <w:t xml:space="preserve"> </w:t>
      </w:r>
      <w:r w:rsidR="0097525C">
        <w:rPr>
          <w:rFonts w:ascii="Times New Roman" w:hAnsi="Times New Roman" w:cs="Times New Roman"/>
          <w:bCs/>
          <w:sz w:val="24"/>
          <w:szCs w:val="24"/>
        </w:rPr>
        <w:t>§2241 (c)</w:t>
      </w:r>
    </w:p>
    <w:p w14:paraId="7077F7CB" w14:textId="6DD2E796" w:rsidR="0097525C" w:rsidRPr="0059102D" w:rsidRDefault="0097525C" w:rsidP="00B875BA">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sz w:val="24"/>
          <w:szCs w:val="24"/>
        </w:rPr>
        <w:t>28 U.S.C. § 2243</w:t>
      </w:r>
      <w:r w:rsidR="001E21EA">
        <w:rPr>
          <w:rFonts w:ascii="Times New Roman" w:hAnsi="Times New Roman" w:cs="Times New Roman"/>
          <w:b/>
          <w:sz w:val="24"/>
          <w:szCs w:val="24"/>
        </w:rPr>
        <w:t>:</w:t>
      </w:r>
      <w:r w:rsidR="001E21EA">
        <w:rPr>
          <w:rFonts w:ascii="Times New Roman" w:hAnsi="Times New Roman" w:cs="Times New Roman"/>
          <w:bCs/>
          <w:sz w:val="24"/>
          <w:szCs w:val="24"/>
        </w:rPr>
        <w:t xml:space="preserve"> </w:t>
      </w:r>
      <w:r w:rsidR="001E21EA" w:rsidRPr="001E21EA">
        <w:rPr>
          <w:rFonts w:ascii="Times New Roman" w:hAnsi="Times New Roman" w:cs="Times New Roman"/>
          <w:bCs/>
          <w:sz w:val="24"/>
          <w:szCs w:val="24"/>
        </w:rPr>
        <w:t>After receiving the petition and any response thereto, “[t]he court shall summarily hear and determine the facts, and dispose of the matter as law and justice require.”</w:t>
      </w:r>
    </w:p>
    <w:p w14:paraId="4CD91EBF" w14:textId="77777777" w:rsidR="0059102D" w:rsidRDefault="0059102D" w:rsidP="0059102D">
      <w:pPr>
        <w:spacing w:after="0"/>
        <w:rPr>
          <w:rFonts w:ascii="Times New Roman" w:hAnsi="Times New Roman" w:cs="Times New Roman"/>
          <w:b/>
          <w:sz w:val="24"/>
          <w:szCs w:val="24"/>
        </w:rPr>
      </w:pPr>
    </w:p>
    <w:p w14:paraId="387A5427" w14:textId="3F23991D" w:rsidR="0059102D" w:rsidRPr="0059102D" w:rsidRDefault="002B3E34" w:rsidP="0059102D">
      <w:pPr>
        <w:spacing w:after="0"/>
        <w:rPr>
          <w:rFonts w:ascii="Times New Roman" w:hAnsi="Times New Roman" w:cs="Times New Roman"/>
          <w:b/>
          <w:sz w:val="24"/>
          <w:szCs w:val="24"/>
          <w:u w:val="single"/>
        </w:rPr>
      </w:pPr>
      <w:r>
        <w:rPr>
          <w:rFonts w:ascii="Times New Roman" w:hAnsi="Times New Roman" w:cs="Times New Roman"/>
          <w:b/>
          <w:sz w:val="24"/>
          <w:szCs w:val="24"/>
          <w:u w:val="single"/>
        </w:rPr>
        <w:t>Judicial Review: INA &amp; Case Law</w:t>
      </w:r>
    </w:p>
    <w:p w14:paraId="6EED8AD6" w14:textId="4370EE3A" w:rsidR="00535485" w:rsidRPr="00BE0D17" w:rsidRDefault="00535485" w:rsidP="00B875BA">
      <w:pPr>
        <w:pStyle w:val="ListParagraph"/>
        <w:numPr>
          <w:ilvl w:val="0"/>
          <w:numId w:val="2"/>
        </w:numPr>
        <w:spacing w:after="0"/>
        <w:rPr>
          <w:rFonts w:ascii="Times New Roman" w:hAnsi="Times New Roman" w:cs="Times New Roman"/>
          <w:b/>
          <w:sz w:val="24"/>
          <w:szCs w:val="24"/>
        </w:rPr>
      </w:pPr>
      <w:r w:rsidRPr="00BE0D17">
        <w:rPr>
          <w:rFonts w:ascii="Times New Roman" w:hAnsi="Times New Roman" w:cs="Times New Roman"/>
          <w:b/>
          <w:sz w:val="24"/>
          <w:szCs w:val="24"/>
        </w:rPr>
        <w:t>8 U.S.C. § 1252(b)(9)</w:t>
      </w:r>
      <w:r w:rsidR="00BE0D17" w:rsidRPr="00BE0D17">
        <w:rPr>
          <w:rFonts w:ascii="Times New Roman" w:hAnsi="Times New Roman" w:cs="Times New Roman"/>
          <w:b/>
          <w:sz w:val="24"/>
          <w:szCs w:val="24"/>
        </w:rPr>
        <w:t xml:space="preserve">: </w:t>
      </w:r>
      <w:r w:rsidR="00BE0D17" w:rsidRPr="00BE0D17">
        <w:rPr>
          <w:rFonts w:ascii="Times New Roman" w:hAnsi="Times New Roman" w:cs="Times New Roman"/>
          <w:bCs/>
          <w:sz w:val="24"/>
          <w:szCs w:val="24"/>
        </w:rPr>
        <w:t>JX: no judicial review for or</w:t>
      </w:r>
      <w:r w:rsidR="00BE0D17">
        <w:rPr>
          <w:rFonts w:ascii="Times New Roman" w:hAnsi="Times New Roman" w:cs="Times New Roman"/>
          <w:bCs/>
          <w:sz w:val="24"/>
          <w:szCs w:val="24"/>
        </w:rPr>
        <w:t>ders of removal.</w:t>
      </w:r>
      <w:r w:rsidR="003D25DD">
        <w:rPr>
          <w:rFonts w:ascii="Times New Roman" w:hAnsi="Times New Roman" w:cs="Times New Roman"/>
          <w:bCs/>
          <w:sz w:val="24"/>
          <w:szCs w:val="24"/>
        </w:rPr>
        <w:t xml:space="preserve"> [IOW, </w:t>
      </w:r>
      <w:r w:rsidR="00CB14FE">
        <w:rPr>
          <w:rFonts w:ascii="Times New Roman" w:hAnsi="Times New Roman" w:cs="Times New Roman"/>
          <w:bCs/>
          <w:sz w:val="24"/>
          <w:szCs w:val="24"/>
        </w:rPr>
        <w:t xml:space="preserve">Jx </w:t>
      </w:r>
      <w:r w:rsidR="00760D3F">
        <w:rPr>
          <w:rFonts w:ascii="Times New Roman" w:hAnsi="Times New Roman" w:cs="Times New Roman"/>
          <w:bCs/>
          <w:sz w:val="24"/>
          <w:szCs w:val="24"/>
        </w:rPr>
        <w:t xml:space="preserve">re. </w:t>
      </w:r>
      <w:r w:rsidR="00CB14FE">
        <w:rPr>
          <w:rFonts w:ascii="Times New Roman" w:hAnsi="Times New Roman" w:cs="Times New Roman"/>
          <w:bCs/>
          <w:sz w:val="24"/>
          <w:szCs w:val="24"/>
        </w:rPr>
        <w:t>detention</w:t>
      </w:r>
      <w:r w:rsidR="00760D3F">
        <w:rPr>
          <w:rFonts w:ascii="Times New Roman" w:hAnsi="Times New Roman" w:cs="Times New Roman"/>
          <w:bCs/>
          <w:sz w:val="24"/>
          <w:szCs w:val="24"/>
        </w:rPr>
        <w:t xml:space="preserve"> is cool</w:t>
      </w:r>
      <w:r w:rsidR="00CB14FE">
        <w:rPr>
          <w:rFonts w:ascii="Times New Roman" w:hAnsi="Times New Roman" w:cs="Times New Roman"/>
          <w:bCs/>
          <w:sz w:val="24"/>
          <w:szCs w:val="24"/>
        </w:rPr>
        <w:t>]</w:t>
      </w:r>
    </w:p>
    <w:p w14:paraId="159B9D92" w14:textId="114EF355" w:rsidR="002B3E34" w:rsidRPr="00EC452C" w:rsidRDefault="00535485" w:rsidP="002B3E34">
      <w:pPr>
        <w:pStyle w:val="ListParagraph"/>
        <w:numPr>
          <w:ilvl w:val="0"/>
          <w:numId w:val="2"/>
        </w:numPr>
        <w:spacing w:after="0"/>
        <w:rPr>
          <w:rFonts w:ascii="Times New Roman" w:hAnsi="Times New Roman" w:cs="Times New Roman"/>
          <w:b/>
          <w:sz w:val="24"/>
          <w:szCs w:val="24"/>
        </w:rPr>
      </w:pPr>
      <w:r w:rsidRPr="003D25DD">
        <w:rPr>
          <w:rFonts w:ascii="Times New Roman" w:hAnsi="Times New Roman" w:cs="Times New Roman"/>
          <w:b/>
          <w:sz w:val="24"/>
          <w:szCs w:val="24"/>
        </w:rPr>
        <w:t>8 U.S.C. § 1252(g)</w:t>
      </w:r>
      <w:r w:rsidR="00BE0D17" w:rsidRPr="003D25DD">
        <w:rPr>
          <w:rFonts w:ascii="Times New Roman" w:hAnsi="Times New Roman" w:cs="Times New Roman"/>
          <w:b/>
          <w:sz w:val="24"/>
          <w:szCs w:val="24"/>
        </w:rPr>
        <w:t xml:space="preserve">: </w:t>
      </w:r>
      <w:r w:rsidR="00BE0D17" w:rsidRPr="003D25DD">
        <w:rPr>
          <w:rFonts w:ascii="Times New Roman" w:hAnsi="Times New Roman" w:cs="Times New Roman"/>
          <w:bCs/>
          <w:sz w:val="24"/>
          <w:szCs w:val="24"/>
        </w:rPr>
        <w:t xml:space="preserve">JX: </w:t>
      </w:r>
      <w:r w:rsidR="003D25DD" w:rsidRPr="003D25DD">
        <w:rPr>
          <w:rFonts w:ascii="Times New Roman" w:hAnsi="Times New Roman" w:cs="Times New Roman"/>
          <w:bCs/>
          <w:sz w:val="24"/>
          <w:szCs w:val="24"/>
        </w:rPr>
        <w:t>no judicial review re. comme</w:t>
      </w:r>
      <w:r w:rsidR="003D25DD">
        <w:rPr>
          <w:rFonts w:ascii="Times New Roman" w:hAnsi="Times New Roman" w:cs="Times New Roman"/>
          <w:bCs/>
          <w:sz w:val="24"/>
          <w:szCs w:val="24"/>
        </w:rPr>
        <w:t>ncement of immigration proceedings, adjudication, or removal orders.</w:t>
      </w:r>
      <w:r w:rsidR="00CB14FE" w:rsidRPr="00CB14FE">
        <w:rPr>
          <w:rFonts w:ascii="Times New Roman" w:hAnsi="Times New Roman" w:cs="Times New Roman"/>
          <w:bCs/>
          <w:sz w:val="24"/>
          <w:szCs w:val="24"/>
        </w:rPr>
        <w:t xml:space="preserve"> </w:t>
      </w:r>
      <w:r w:rsidR="00CB14FE">
        <w:rPr>
          <w:rFonts w:ascii="Times New Roman" w:hAnsi="Times New Roman" w:cs="Times New Roman"/>
          <w:bCs/>
          <w:sz w:val="24"/>
          <w:szCs w:val="24"/>
        </w:rPr>
        <w:t xml:space="preserve">[IOW, </w:t>
      </w:r>
      <w:r w:rsidR="00760D3F">
        <w:rPr>
          <w:rFonts w:ascii="Times New Roman" w:hAnsi="Times New Roman" w:cs="Times New Roman"/>
          <w:bCs/>
          <w:sz w:val="24"/>
          <w:szCs w:val="24"/>
        </w:rPr>
        <w:t>Jx re. detention is cool</w:t>
      </w:r>
      <w:r w:rsidR="00CB14FE">
        <w:rPr>
          <w:rFonts w:ascii="Times New Roman" w:hAnsi="Times New Roman" w:cs="Times New Roman"/>
          <w:bCs/>
          <w:sz w:val="24"/>
          <w:szCs w:val="24"/>
        </w:rPr>
        <w:t>]</w:t>
      </w:r>
      <w:r w:rsidR="002B3E34" w:rsidRPr="002B3E34">
        <w:rPr>
          <w:rFonts w:ascii="Times New Roman" w:hAnsi="Times New Roman" w:cs="Times New Roman"/>
          <w:b/>
          <w:i/>
          <w:iCs/>
          <w:sz w:val="24"/>
          <w:szCs w:val="24"/>
        </w:rPr>
        <w:t xml:space="preserve"> </w:t>
      </w:r>
      <w:r w:rsidR="002B3E34" w:rsidRPr="006B08B5">
        <w:rPr>
          <w:rFonts w:ascii="Times New Roman" w:hAnsi="Times New Roman" w:cs="Times New Roman"/>
          <w:b/>
          <w:i/>
          <w:iCs/>
          <w:sz w:val="24"/>
          <w:szCs w:val="24"/>
        </w:rPr>
        <w:t>Jennings v. Rodriguez</w:t>
      </w:r>
      <w:r w:rsidR="002B3E34" w:rsidRPr="006B08B5">
        <w:rPr>
          <w:rFonts w:ascii="Times New Roman" w:hAnsi="Times New Roman" w:cs="Times New Roman"/>
          <w:b/>
          <w:sz w:val="24"/>
          <w:szCs w:val="24"/>
        </w:rPr>
        <w:t>,</w:t>
      </w:r>
      <w:r w:rsidR="002B3E34" w:rsidRPr="006B08B5">
        <w:rPr>
          <w:rFonts w:ascii="Times New Roman" w:hAnsi="Times New Roman" w:cs="Times New Roman"/>
          <w:b/>
          <w:i/>
          <w:iCs/>
          <w:sz w:val="24"/>
          <w:szCs w:val="24"/>
        </w:rPr>
        <w:t xml:space="preserve"> </w:t>
      </w:r>
      <w:r w:rsidR="002B3E34" w:rsidRPr="006B08B5">
        <w:rPr>
          <w:rFonts w:ascii="Times New Roman" w:hAnsi="Times New Roman" w:cs="Times New Roman"/>
          <w:b/>
          <w:sz w:val="24"/>
          <w:szCs w:val="24"/>
        </w:rPr>
        <w:t>583 U.S. 281, 293–95 (2018) (plurality opinion)</w:t>
      </w:r>
      <w:r w:rsidR="002B3E34">
        <w:rPr>
          <w:rFonts w:ascii="Times New Roman" w:hAnsi="Times New Roman" w:cs="Times New Roman"/>
          <w:b/>
          <w:sz w:val="24"/>
          <w:szCs w:val="24"/>
        </w:rPr>
        <w:t xml:space="preserve">: </w:t>
      </w:r>
      <w:r w:rsidR="002B3E34">
        <w:rPr>
          <w:rFonts w:ascii="Times New Roman" w:hAnsi="Times New Roman" w:cs="Times New Roman"/>
          <w:bCs/>
          <w:sz w:val="24"/>
          <w:szCs w:val="24"/>
        </w:rPr>
        <w:t>District courts have habeas jx, even if they can’t review commencement / adjudication of removal proceedings themselves.</w:t>
      </w:r>
    </w:p>
    <w:p w14:paraId="0DF89F04" w14:textId="77777777" w:rsidR="002B3E34" w:rsidRPr="00E0234E" w:rsidRDefault="002B3E34" w:rsidP="002B3E34">
      <w:pPr>
        <w:pStyle w:val="ListParagraph"/>
        <w:numPr>
          <w:ilvl w:val="0"/>
          <w:numId w:val="2"/>
        </w:numPr>
        <w:spacing w:after="0"/>
        <w:rPr>
          <w:rFonts w:ascii="Times New Roman" w:hAnsi="Times New Roman" w:cs="Times New Roman"/>
          <w:b/>
          <w:sz w:val="24"/>
          <w:szCs w:val="24"/>
        </w:rPr>
      </w:pPr>
      <w:r w:rsidRPr="005A3821">
        <w:rPr>
          <w:rFonts w:ascii="Times New Roman" w:hAnsi="Times New Roman" w:cs="Times New Roman"/>
          <w:b/>
          <w:i/>
          <w:iCs/>
          <w:sz w:val="24"/>
          <w:szCs w:val="24"/>
        </w:rPr>
        <w:t>Casa De Maryland v. U.S. DHS</w:t>
      </w:r>
      <w:r w:rsidRPr="005A3821">
        <w:rPr>
          <w:rFonts w:ascii="Times New Roman" w:hAnsi="Times New Roman" w:cs="Times New Roman"/>
          <w:b/>
          <w:sz w:val="24"/>
          <w:szCs w:val="24"/>
        </w:rPr>
        <w:t>, 924 F.3d 684, 697 (4</w:t>
      </w:r>
      <w:r w:rsidRPr="005A3821">
        <w:rPr>
          <w:rFonts w:ascii="Times New Roman" w:hAnsi="Times New Roman" w:cs="Times New Roman"/>
          <w:b/>
          <w:sz w:val="24"/>
          <w:szCs w:val="24"/>
          <w:vertAlign w:val="superscript"/>
        </w:rPr>
        <w:t>th</w:t>
      </w:r>
      <w:r>
        <w:rPr>
          <w:rFonts w:ascii="Times New Roman" w:hAnsi="Times New Roman" w:cs="Times New Roman"/>
          <w:b/>
          <w:sz w:val="24"/>
          <w:szCs w:val="24"/>
        </w:rPr>
        <w:t xml:space="preserve"> Cir. 2019):</w:t>
      </w:r>
      <w:r>
        <w:rPr>
          <w:rFonts w:ascii="Times New Roman" w:hAnsi="Times New Roman" w:cs="Times New Roman"/>
          <w:bCs/>
          <w:sz w:val="24"/>
          <w:szCs w:val="24"/>
        </w:rPr>
        <w:t xml:space="preserve"> §1252(b)(9) applies only with respect to an order of removal. [IOW, district courts still have jx to adjudicate habeas petitions.]</w:t>
      </w:r>
    </w:p>
    <w:p w14:paraId="7DCD1637" w14:textId="15F9200B" w:rsidR="00407130" w:rsidRPr="0059102D" w:rsidRDefault="002B3E34" w:rsidP="002B3E34">
      <w:pPr>
        <w:pStyle w:val="ListParagraph"/>
        <w:numPr>
          <w:ilvl w:val="0"/>
          <w:numId w:val="2"/>
        </w:numPr>
        <w:spacing w:after="0"/>
        <w:rPr>
          <w:rFonts w:ascii="Times New Roman" w:hAnsi="Times New Roman" w:cs="Times New Roman"/>
          <w:b/>
          <w:sz w:val="24"/>
          <w:szCs w:val="24"/>
        </w:rPr>
      </w:pPr>
      <w:r w:rsidRPr="00E034C8">
        <w:rPr>
          <w:rFonts w:ascii="Times New Roman" w:hAnsi="Times New Roman" w:cs="Times New Roman"/>
          <w:b/>
          <w:i/>
          <w:iCs/>
          <w:sz w:val="24"/>
          <w:szCs w:val="24"/>
        </w:rPr>
        <w:t>Reno v. Am.-Arab Anti-Discrimination Comm.</w:t>
      </w:r>
      <w:r w:rsidRPr="00E034C8">
        <w:rPr>
          <w:rFonts w:ascii="Times New Roman" w:hAnsi="Times New Roman" w:cs="Times New Roman"/>
          <w:b/>
          <w:sz w:val="24"/>
          <w:szCs w:val="24"/>
        </w:rPr>
        <w:t xml:space="preserve"> (“</w:t>
      </w:r>
      <w:r w:rsidRPr="00E034C8">
        <w:rPr>
          <w:rFonts w:ascii="Times New Roman" w:hAnsi="Times New Roman" w:cs="Times New Roman"/>
          <w:b/>
          <w:i/>
          <w:iCs/>
          <w:sz w:val="24"/>
          <w:szCs w:val="24"/>
        </w:rPr>
        <w:t>AADC</w:t>
      </w:r>
      <w:r w:rsidRPr="00E034C8">
        <w:rPr>
          <w:rFonts w:ascii="Times New Roman" w:hAnsi="Times New Roman" w:cs="Times New Roman"/>
          <w:b/>
          <w:sz w:val="24"/>
          <w:szCs w:val="24"/>
        </w:rPr>
        <w:t>”), 525 U.S. 471, 482 (1999) (quoting 8 U.S.C. § 1252(g)</w:t>
      </w:r>
      <w:r>
        <w:rPr>
          <w:rFonts w:ascii="Times New Roman" w:hAnsi="Times New Roman" w:cs="Times New Roman"/>
          <w:b/>
          <w:sz w:val="24"/>
          <w:szCs w:val="24"/>
        </w:rPr>
        <w:t xml:space="preserve">: </w:t>
      </w:r>
      <w:r w:rsidRPr="00E034C8">
        <w:rPr>
          <w:rFonts w:ascii="Times New Roman" w:hAnsi="Times New Roman" w:cs="Times New Roman"/>
          <w:bCs/>
          <w:sz w:val="24"/>
          <w:szCs w:val="24"/>
        </w:rPr>
        <w:t>§ 1252(g)</w:t>
      </w:r>
      <w:r>
        <w:rPr>
          <w:rFonts w:ascii="Times New Roman" w:hAnsi="Times New Roman" w:cs="Times New Roman"/>
          <w:bCs/>
          <w:sz w:val="24"/>
          <w:szCs w:val="24"/>
        </w:rPr>
        <w:t xml:space="preserve"> doesn’t strip district court Jx re. habeas claims, only review of A.G.’s decisions to </w:t>
      </w:r>
      <w:r w:rsidRPr="009B7970">
        <w:rPr>
          <w:rFonts w:ascii="Times New Roman" w:hAnsi="Times New Roman" w:cs="Times New Roman"/>
          <w:bCs/>
          <w:sz w:val="24"/>
          <w:szCs w:val="24"/>
        </w:rPr>
        <w:t>“commence proceedings, adjudicate cases, or execute removal orders.”</w:t>
      </w:r>
    </w:p>
    <w:p w14:paraId="671C6B85" w14:textId="77777777" w:rsidR="0059102D" w:rsidRDefault="0059102D" w:rsidP="0059102D">
      <w:pPr>
        <w:spacing w:after="0"/>
        <w:rPr>
          <w:rFonts w:ascii="Times New Roman" w:hAnsi="Times New Roman" w:cs="Times New Roman"/>
          <w:b/>
          <w:sz w:val="24"/>
          <w:szCs w:val="24"/>
        </w:rPr>
      </w:pPr>
    </w:p>
    <w:p w14:paraId="122221CE" w14:textId="652D92F0" w:rsidR="0059102D" w:rsidRPr="0059102D" w:rsidRDefault="0059102D" w:rsidP="0059102D">
      <w:pPr>
        <w:spacing w:after="0"/>
        <w:rPr>
          <w:rFonts w:ascii="Times New Roman" w:hAnsi="Times New Roman" w:cs="Times New Roman"/>
          <w:b/>
          <w:sz w:val="24"/>
          <w:szCs w:val="24"/>
          <w:u w:val="single"/>
        </w:rPr>
      </w:pPr>
      <w:r>
        <w:rPr>
          <w:rFonts w:ascii="Times New Roman" w:hAnsi="Times New Roman" w:cs="Times New Roman"/>
          <w:b/>
          <w:sz w:val="24"/>
          <w:szCs w:val="24"/>
          <w:u w:val="single"/>
        </w:rPr>
        <w:t xml:space="preserve">Habeas </w:t>
      </w:r>
      <w:r w:rsidR="00727018">
        <w:rPr>
          <w:rFonts w:ascii="Times New Roman" w:hAnsi="Times New Roman" w:cs="Times New Roman"/>
          <w:b/>
          <w:sz w:val="24"/>
          <w:szCs w:val="24"/>
          <w:u w:val="single"/>
        </w:rPr>
        <w:t>Case Law</w:t>
      </w:r>
    </w:p>
    <w:p w14:paraId="31A8F317" w14:textId="1D8AEDEB" w:rsidR="0003637B" w:rsidRPr="007860CF" w:rsidRDefault="00C25E2D" w:rsidP="00B875BA">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Wall v. Kiser</w:t>
      </w:r>
      <w:r>
        <w:rPr>
          <w:rFonts w:ascii="Times New Roman" w:hAnsi="Times New Roman" w:cs="Times New Roman"/>
          <w:b/>
          <w:sz w:val="24"/>
          <w:szCs w:val="24"/>
        </w:rPr>
        <w:t>, 21 F.4</w:t>
      </w:r>
      <w:r w:rsidRPr="00C25E2D">
        <w:rPr>
          <w:rFonts w:ascii="Times New Roman" w:hAnsi="Times New Roman" w:cs="Times New Roman"/>
          <w:b/>
          <w:sz w:val="24"/>
          <w:szCs w:val="24"/>
          <w:vertAlign w:val="superscript"/>
        </w:rPr>
        <w:t>th</w:t>
      </w:r>
      <w:r>
        <w:rPr>
          <w:rFonts w:ascii="Times New Roman" w:hAnsi="Times New Roman" w:cs="Times New Roman"/>
          <w:b/>
          <w:sz w:val="24"/>
          <w:szCs w:val="24"/>
        </w:rPr>
        <w:t xml:space="preserve"> 266, 273 (4</w:t>
      </w:r>
      <w:r w:rsidRPr="00C25E2D">
        <w:rPr>
          <w:rFonts w:ascii="Times New Roman" w:hAnsi="Times New Roman" w:cs="Times New Roman"/>
          <w:b/>
          <w:sz w:val="24"/>
          <w:szCs w:val="24"/>
          <w:vertAlign w:val="superscript"/>
        </w:rPr>
        <w:t>th</w:t>
      </w:r>
      <w:r>
        <w:rPr>
          <w:rFonts w:ascii="Times New Roman" w:hAnsi="Times New Roman" w:cs="Times New Roman"/>
          <w:b/>
          <w:sz w:val="24"/>
          <w:szCs w:val="24"/>
        </w:rPr>
        <w:t xml:space="preserve"> Cir. 2021):</w:t>
      </w:r>
      <w:r>
        <w:rPr>
          <w:rFonts w:ascii="Times New Roman" w:hAnsi="Times New Roman" w:cs="Times New Roman"/>
          <w:bCs/>
          <w:sz w:val="24"/>
          <w:szCs w:val="24"/>
        </w:rPr>
        <w:t xml:space="preserve"> </w:t>
      </w:r>
      <w:r w:rsidR="007860CF" w:rsidRPr="007860CF">
        <w:rPr>
          <w:rFonts w:ascii="Times New Roman" w:hAnsi="Times New Roman" w:cs="Times New Roman"/>
          <w:bCs/>
          <w:sz w:val="24"/>
          <w:szCs w:val="24"/>
        </w:rPr>
        <w:t>“[H]abeas corpus is a broad, independent writ designed to address challenges to any illegal custody</w:t>
      </w:r>
      <w:r w:rsidR="007860CF">
        <w:rPr>
          <w:rFonts w:ascii="Times New Roman" w:hAnsi="Times New Roman" w:cs="Times New Roman"/>
          <w:bCs/>
          <w:sz w:val="24"/>
          <w:szCs w:val="24"/>
        </w:rPr>
        <w:t>.</w:t>
      </w:r>
      <w:r w:rsidR="007860CF" w:rsidRPr="007860CF">
        <w:rPr>
          <w:rFonts w:ascii="Times New Roman" w:hAnsi="Times New Roman" w:cs="Times New Roman"/>
          <w:bCs/>
          <w:sz w:val="24"/>
          <w:szCs w:val="24"/>
        </w:rPr>
        <w:t>”</w:t>
      </w:r>
    </w:p>
    <w:p w14:paraId="2DEB89AE" w14:textId="605AB9A0" w:rsidR="007860CF" w:rsidRPr="006757EC" w:rsidRDefault="00731B43" w:rsidP="00B875BA">
      <w:pPr>
        <w:pStyle w:val="ListParagraph"/>
        <w:numPr>
          <w:ilvl w:val="0"/>
          <w:numId w:val="2"/>
        </w:numPr>
        <w:spacing w:after="0"/>
        <w:rPr>
          <w:rFonts w:ascii="Times New Roman" w:hAnsi="Times New Roman" w:cs="Times New Roman"/>
          <w:b/>
          <w:sz w:val="24"/>
          <w:szCs w:val="24"/>
        </w:rPr>
      </w:pPr>
      <w:r w:rsidRPr="00731B43">
        <w:rPr>
          <w:rFonts w:ascii="Times New Roman" w:hAnsi="Times New Roman" w:cs="Times New Roman"/>
          <w:b/>
          <w:i/>
          <w:iCs/>
          <w:sz w:val="24"/>
          <w:szCs w:val="24"/>
        </w:rPr>
        <w:t>Preiser v. Rodriguez</w:t>
      </w:r>
      <w:r w:rsidRPr="00731B43">
        <w:rPr>
          <w:rFonts w:ascii="Times New Roman" w:hAnsi="Times New Roman" w:cs="Times New Roman"/>
          <w:b/>
          <w:sz w:val="24"/>
          <w:szCs w:val="24"/>
        </w:rPr>
        <w:t>, 411 U.S. 475, 484 (1973):</w:t>
      </w:r>
      <w:r w:rsidRPr="00731B43">
        <w:rPr>
          <w:rFonts w:ascii="Times New Roman" w:hAnsi="Times New Roman" w:cs="Times New Roman"/>
          <w:bCs/>
          <w:sz w:val="24"/>
          <w:szCs w:val="24"/>
        </w:rPr>
        <w:t xml:space="preserve"> Habeas is available even</w:t>
      </w:r>
      <w:r>
        <w:rPr>
          <w:rFonts w:ascii="Times New Roman" w:hAnsi="Times New Roman" w:cs="Times New Roman"/>
          <w:bCs/>
          <w:sz w:val="24"/>
          <w:szCs w:val="24"/>
        </w:rPr>
        <w:t xml:space="preserve"> for those who have been arrested and detained “by executive direction</w:t>
      </w:r>
      <w:r w:rsidR="006757EC">
        <w:rPr>
          <w:rFonts w:ascii="Times New Roman" w:hAnsi="Times New Roman" w:cs="Times New Roman"/>
          <w:bCs/>
          <w:sz w:val="24"/>
          <w:szCs w:val="24"/>
        </w:rPr>
        <w:t>.”</w:t>
      </w:r>
    </w:p>
    <w:p w14:paraId="18F6AEEC" w14:textId="00B84ED7" w:rsidR="006757EC" w:rsidRPr="00E57B60" w:rsidRDefault="00900E99" w:rsidP="006757EC">
      <w:pPr>
        <w:pStyle w:val="ListParagraph"/>
        <w:numPr>
          <w:ilvl w:val="1"/>
          <w:numId w:val="2"/>
        </w:numPr>
        <w:spacing w:after="0"/>
        <w:rPr>
          <w:rFonts w:ascii="Times New Roman" w:hAnsi="Times New Roman" w:cs="Times New Roman"/>
          <w:b/>
          <w:sz w:val="24"/>
          <w:szCs w:val="24"/>
        </w:rPr>
      </w:pPr>
      <w:r w:rsidRPr="00900E99">
        <w:rPr>
          <w:rFonts w:ascii="Times New Roman" w:hAnsi="Times New Roman" w:cs="Times New Roman"/>
          <w:bCs/>
          <w:sz w:val="24"/>
          <w:szCs w:val="24"/>
        </w:rPr>
        <w:t>The “heart of habeas corpus” is the challenge to a petitioner’s confinement (or the duration of his confinement), where he seeks “immediate release or a speedier release from that confinement.”</w:t>
      </w:r>
      <w:r>
        <w:rPr>
          <w:rFonts w:ascii="Times New Roman" w:hAnsi="Times New Roman" w:cs="Times New Roman"/>
          <w:bCs/>
          <w:sz w:val="24"/>
          <w:szCs w:val="24"/>
        </w:rPr>
        <w:t xml:space="preserve"> </w:t>
      </w:r>
      <w:r>
        <w:rPr>
          <w:rFonts w:ascii="Times New Roman" w:hAnsi="Times New Roman" w:cs="Times New Roman"/>
          <w:bCs/>
          <w:i/>
          <w:iCs/>
          <w:sz w:val="24"/>
          <w:szCs w:val="24"/>
        </w:rPr>
        <w:t>Id.</w:t>
      </w:r>
      <w:r>
        <w:rPr>
          <w:rFonts w:ascii="Times New Roman" w:hAnsi="Times New Roman" w:cs="Times New Roman"/>
          <w:bCs/>
          <w:sz w:val="24"/>
          <w:szCs w:val="24"/>
        </w:rPr>
        <w:t xml:space="preserve"> at 498.</w:t>
      </w:r>
    </w:p>
    <w:p w14:paraId="5BC158DF" w14:textId="53C09500" w:rsidR="00E57B60" w:rsidRPr="009A22EF" w:rsidRDefault="00E57B60" w:rsidP="00E57B60">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Hamdi v. Rumsfeld</w:t>
      </w:r>
      <w:r>
        <w:rPr>
          <w:rFonts w:ascii="Times New Roman" w:hAnsi="Times New Roman" w:cs="Times New Roman"/>
          <w:b/>
          <w:sz w:val="24"/>
          <w:szCs w:val="24"/>
        </w:rPr>
        <w:t>, 542 U.S. 507, 525 (2004):</w:t>
      </w:r>
      <w:r>
        <w:rPr>
          <w:rFonts w:ascii="Times New Roman" w:hAnsi="Times New Roman" w:cs="Times New Roman"/>
          <w:bCs/>
          <w:sz w:val="24"/>
          <w:szCs w:val="24"/>
        </w:rPr>
        <w:t xml:space="preserve"> </w:t>
      </w:r>
      <w:r w:rsidR="009A22EF">
        <w:rPr>
          <w:rFonts w:ascii="Times New Roman" w:hAnsi="Times New Roman" w:cs="Times New Roman"/>
          <w:bCs/>
          <w:sz w:val="24"/>
          <w:szCs w:val="24"/>
        </w:rPr>
        <w:t xml:space="preserve">Habeas is </w:t>
      </w:r>
      <w:r w:rsidR="009A22EF" w:rsidRPr="009A22EF">
        <w:rPr>
          <w:rFonts w:ascii="Times New Roman" w:hAnsi="Times New Roman" w:cs="Times New Roman"/>
          <w:bCs/>
          <w:sz w:val="24"/>
          <w:szCs w:val="24"/>
        </w:rPr>
        <w:t>“available to every individual detained within the United States.”</w:t>
      </w:r>
    </w:p>
    <w:p w14:paraId="51C8DC31" w14:textId="279133C9" w:rsidR="009A22EF" w:rsidRPr="006D400A" w:rsidRDefault="0030746A" w:rsidP="00E57B60">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Zadvydas v.</w:t>
      </w:r>
      <w:r>
        <w:rPr>
          <w:rFonts w:ascii="Times New Roman" w:hAnsi="Times New Roman" w:cs="Times New Roman"/>
          <w:b/>
          <w:sz w:val="24"/>
          <w:szCs w:val="24"/>
        </w:rPr>
        <w:t xml:space="preserve"> </w:t>
      </w:r>
      <w:r>
        <w:rPr>
          <w:rFonts w:ascii="Times New Roman" w:hAnsi="Times New Roman" w:cs="Times New Roman"/>
          <w:b/>
          <w:i/>
          <w:iCs/>
          <w:sz w:val="24"/>
          <w:szCs w:val="24"/>
        </w:rPr>
        <w:t>Davis</w:t>
      </w:r>
      <w:r>
        <w:rPr>
          <w:rFonts w:ascii="Times New Roman" w:hAnsi="Times New Roman" w:cs="Times New Roman"/>
          <w:b/>
          <w:sz w:val="24"/>
          <w:szCs w:val="24"/>
        </w:rPr>
        <w:t>, 533 U.S. 678, 687-88 (2001):</w:t>
      </w:r>
      <w:r>
        <w:rPr>
          <w:rFonts w:ascii="Times New Roman" w:hAnsi="Times New Roman" w:cs="Times New Roman"/>
          <w:bCs/>
          <w:sz w:val="24"/>
          <w:szCs w:val="24"/>
        </w:rPr>
        <w:t xml:space="preserve"> </w:t>
      </w:r>
      <w:r w:rsidR="00D30D0F" w:rsidRPr="00D30D0F">
        <w:rPr>
          <w:rFonts w:ascii="Times New Roman" w:hAnsi="Times New Roman" w:cs="Times New Roman"/>
          <w:bCs/>
          <w:sz w:val="24"/>
          <w:szCs w:val="24"/>
        </w:rPr>
        <w:t>noncitizens may invoke habeas in immigration-related matters where no other statutory mechanism for review is provided.</w:t>
      </w:r>
    </w:p>
    <w:p w14:paraId="4512BBE7" w14:textId="7164A711" w:rsidR="006D400A" w:rsidRDefault="00C52FB6" w:rsidP="006D400A">
      <w:pPr>
        <w:pStyle w:val="ListParagraph"/>
        <w:numPr>
          <w:ilvl w:val="1"/>
          <w:numId w:val="2"/>
        </w:numPr>
        <w:spacing w:after="0"/>
        <w:rPr>
          <w:rFonts w:ascii="Times New Roman" w:hAnsi="Times New Roman" w:cs="Times New Roman"/>
          <w:bCs/>
          <w:sz w:val="24"/>
          <w:szCs w:val="24"/>
        </w:rPr>
      </w:pPr>
      <w:r w:rsidRPr="00C52FB6">
        <w:rPr>
          <w:rFonts w:ascii="Times New Roman" w:hAnsi="Times New Roman" w:cs="Times New Roman"/>
          <w:bCs/>
          <w:sz w:val="24"/>
          <w:szCs w:val="24"/>
        </w:rPr>
        <w:t>“Freedom from imprisonment—from government custody, detention, or other forms of physical restraint—lies at the heart of the liberty that [the Due Process] Clause protects.” Zadvydas, 533 U.S. at 690</w:t>
      </w:r>
      <w:r>
        <w:rPr>
          <w:rFonts w:ascii="Times New Roman" w:hAnsi="Times New Roman" w:cs="Times New Roman"/>
          <w:bCs/>
          <w:sz w:val="24"/>
          <w:szCs w:val="24"/>
        </w:rPr>
        <w:t>.</w:t>
      </w:r>
    </w:p>
    <w:p w14:paraId="35014EAD" w14:textId="786629E4" w:rsidR="005C01CA" w:rsidRPr="00C52FB6" w:rsidRDefault="005C01CA" w:rsidP="006D400A">
      <w:pPr>
        <w:pStyle w:val="ListParagraph"/>
        <w:numPr>
          <w:ilvl w:val="1"/>
          <w:numId w:val="2"/>
        </w:numPr>
        <w:spacing w:after="0"/>
        <w:rPr>
          <w:rFonts w:ascii="Times New Roman" w:hAnsi="Times New Roman" w:cs="Times New Roman"/>
          <w:bCs/>
          <w:sz w:val="24"/>
          <w:szCs w:val="24"/>
        </w:rPr>
      </w:pPr>
      <w:r w:rsidRPr="005C01CA">
        <w:rPr>
          <w:rFonts w:ascii="Times New Roman" w:hAnsi="Times New Roman" w:cs="Times New Roman"/>
          <w:bCs/>
          <w:sz w:val="24"/>
          <w:szCs w:val="24"/>
        </w:rPr>
        <w:t>“</w:t>
      </w:r>
      <w:r>
        <w:rPr>
          <w:rFonts w:ascii="Times New Roman" w:hAnsi="Times New Roman" w:cs="Times New Roman"/>
          <w:bCs/>
          <w:sz w:val="24"/>
          <w:szCs w:val="24"/>
        </w:rPr>
        <w:t xml:space="preserve">. . . </w:t>
      </w:r>
      <w:r w:rsidRPr="005C01CA">
        <w:rPr>
          <w:rFonts w:ascii="Times New Roman" w:hAnsi="Times New Roman" w:cs="Times New Roman"/>
          <w:bCs/>
          <w:sz w:val="24"/>
          <w:szCs w:val="24"/>
        </w:rPr>
        <w:t>once an alien enters the country, the legal circumstance changes, for the Due Process Clause applies to all ‘persons’ within the United States, including aliens, whether their presence here is lawful, unlawful, temporary, or permanent.”3 Zadvydas, 533 U.S. at 693.</w:t>
      </w:r>
    </w:p>
    <w:p w14:paraId="0FF0EC65" w14:textId="42A68BFC" w:rsidR="00D30D0F" w:rsidRPr="00464041" w:rsidRDefault="00D30D0F" w:rsidP="00E57B60">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lastRenderedPageBreak/>
        <w:t>Trump v. J.G.G.</w:t>
      </w:r>
      <w:r>
        <w:rPr>
          <w:rFonts w:ascii="Times New Roman" w:hAnsi="Times New Roman" w:cs="Times New Roman"/>
          <w:b/>
          <w:sz w:val="24"/>
          <w:szCs w:val="24"/>
        </w:rPr>
        <w:t>, 604 U.S. 670, 672 (2025)</w:t>
      </w:r>
      <w:r w:rsidR="00B37B4A">
        <w:rPr>
          <w:rFonts w:ascii="Times New Roman" w:hAnsi="Times New Roman" w:cs="Times New Roman"/>
          <w:b/>
          <w:sz w:val="24"/>
          <w:szCs w:val="24"/>
        </w:rPr>
        <w:t>:</w:t>
      </w:r>
      <w:r w:rsidR="00B37B4A">
        <w:rPr>
          <w:rFonts w:ascii="Times New Roman" w:hAnsi="Times New Roman" w:cs="Times New Roman"/>
          <w:bCs/>
          <w:sz w:val="24"/>
          <w:szCs w:val="24"/>
        </w:rPr>
        <w:t xml:space="preserve"> </w:t>
      </w:r>
      <w:r w:rsidR="00B37B4A" w:rsidRPr="00B37B4A">
        <w:rPr>
          <w:rFonts w:ascii="Times New Roman" w:hAnsi="Times New Roman" w:cs="Times New Roman"/>
          <w:bCs/>
          <w:sz w:val="24"/>
          <w:szCs w:val="24"/>
        </w:rPr>
        <w:t>Indeed, challenges to present immigration confinement “fall within the ‘core’ of the writ of habeas corpus.”</w:t>
      </w:r>
      <w:r w:rsidR="00B37B4A">
        <w:rPr>
          <w:rFonts w:ascii="Times New Roman" w:hAnsi="Times New Roman" w:cs="Times New Roman"/>
          <w:bCs/>
          <w:sz w:val="24"/>
          <w:szCs w:val="24"/>
        </w:rPr>
        <w:t xml:space="preserve"> </w:t>
      </w:r>
      <w:r w:rsidR="00B37B4A" w:rsidRPr="00B37B4A">
        <w:rPr>
          <w:rFonts w:ascii="Times New Roman" w:hAnsi="Times New Roman" w:cs="Times New Roman"/>
          <w:bCs/>
          <w:sz w:val="24"/>
          <w:szCs w:val="24"/>
        </w:rPr>
        <w:t>(quoting Nance v. Ward, 597 U.S. 159, 167 (2022)</w:t>
      </w:r>
    </w:p>
    <w:p w14:paraId="24533868" w14:textId="1B049126" w:rsidR="00464041" w:rsidRPr="00C93309" w:rsidRDefault="001E21EA" w:rsidP="00E57B60">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Walker v. Johnston</w:t>
      </w:r>
      <w:r>
        <w:rPr>
          <w:rFonts w:ascii="Times New Roman" w:hAnsi="Times New Roman" w:cs="Times New Roman"/>
          <w:b/>
          <w:sz w:val="24"/>
          <w:szCs w:val="24"/>
        </w:rPr>
        <w:t>, 312 U.S. 275, 286 (1941):</w:t>
      </w:r>
      <w:r>
        <w:rPr>
          <w:rFonts w:ascii="Times New Roman" w:hAnsi="Times New Roman" w:cs="Times New Roman"/>
          <w:bCs/>
          <w:sz w:val="24"/>
          <w:szCs w:val="24"/>
        </w:rPr>
        <w:t xml:space="preserve"> </w:t>
      </w:r>
      <w:r w:rsidR="00C93309" w:rsidRPr="00C93309">
        <w:rPr>
          <w:rFonts w:ascii="Times New Roman" w:hAnsi="Times New Roman" w:cs="Times New Roman"/>
          <w:bCs/>
          <w:sz w:val="24"/>
          <w:szCs w:val="24"/>
        </w:rPr>
        <w:t>“On a hearing, [the § 2241 petitioner has] the burden of sustaining his allegations by a preponderance of evidence.”</w:t>
      </w:r>
    </w:p>
    <w:p w14:paraId="749A3575" w14:textId="31ADE1D2" w:rsidR="00C93309" w:rsidRPr="00200DFF" w:rsidRDefault="00C93309" w:rsidP="00E57B60">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Parke v. Raley</w:t>
      </w:r>
      <w:r>
        <w:rPr>
          <w:rFonts w:ascii="Times New Roman" w:hAnsi="Times New Roman" w:cs="Times New Roman"/>
          <w:b/>
          <w:sz w:val="24"/>
          <w:szCs w:val="24"/>
        </w:rPr>
        <w:t>, 506 U.S. 20, 31 (1992)</w:t>
      </w:r>
      <w:r w:rsidR="00200DFF">
        <w:rPr>
          <w:rFonts w:ascii="Times New Roman" w:hAnsi="Times New Roman" w:cs="Times New Roman"/>
          <w:b/>
          <w:sz w:val="24"/>
          <w:szCs w:val="24"/>
        </w:rPr>
        <w:t>:</w:t>
      </w:r>
      <w:r w:rsidR="00200DFF">
        <w:rPr>
          <w:rFonts w:ascii="Times New Roman" w:hAnsi="Times New Roman" w:cs="Times New Roman"/>
          <w:bCs/>
          <w:sz w:val="24"/>
          <w:szCs w:val="24"/>
        </w:rPr>
        <w:t xml:space="preserve"> </w:t>
      </w:r>
      <w:r w:rsidR="00BF38F9">
        <w:rPr>
          <w:rFonts w:ascii="Times New Roman" w:hAnsi="Times New Roman" w:cs="Times New Roman"/>
          <w:bCs/>
          <w:sz w:val="24"/>
          <w:szCs w:val="24"/>
        </w:rPr>
        <w:t xml:space="preserve">Habeas: </w:t>
      </w:r>
      <w:r w:rsidR="00200DFF">
        <w:rPr>
          <w:rFonts w:ascii="Times New Roman" w:hAnsi="Times New Roman" w:cs="Times New Roman"/>
          <w:bCs/>
          <w:sz w:val="24"/>
          <w:szCs w:val="24"/>
        </w:rPr>
        <w:t>preponderance of the evidence standard, burden on the petitioner.</w:t>
      </w:r>
    </w:p>
    <w:p w14:paraId="4F1B9733" w14:textId="64D90A26" w:rsidR="00200DFF" w:rsidRPr="002B3E34" w:rsidRDefault="00200DFF" w:rsidP="00200DFF">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Sumner v. Mata</w:t>
      </w:r>
      <w:r>
        <w:rPr>
          <w:rFonts w:ascii="Times New Roman" w:hAnsi="Times New Roman" w:cs="Times New Roman"/>
          <w:b/>
          <w:sz w:val="24"/>
          <w:szCs w:val="24"/>
        </w:rPr>
        <w:t>, 449 U.S. 539, 551 (1981):</w:t>
      </w:r>
      <w:r>
        <w:rPr>
          <w:rFonts w:ascii="Times New Roman" w:hAnsi="Times New Roman" w:cs="Times New Roman"/>
          <w:bCs/>
          <w:sz w:val="24"/>
          <w:szCs w:val="24"/>
        </w:rPr>
        <w:t xml:space="preserve"> </w:t>
      </w:r>
      <w:r w:rsidR="00BF38F9">
        <w:rPr>
          <w:rFonts w:ascii="Times New Roman" w:hAnsi="Times New Roman" w:cs="Times New Roman"/>
          <w:bCs/>
          <w:sz w:val="24"/>
          <w:szCs w:val="24"/>
        </w:rPr>
        <w:t xml:space="preserve">Habeas: </w:t>
      </w:r>
      <w:r>
        <w:rPr>
          <w:rFonts w:ascii="Times New Roman" w:hAnsi="Times New Roman" w:cs="Times New Roman"/>
          <w:bCs/>
          <w:sz w:val="24"/>
          <w:szCs w:val="24"/>
        </w:rPr>
        <w:t>preponderance of the evidence standard, burden on the petitioner.</w:t>
      </w:r>
    </w:p>
    <w:p w14:paraId="0689A1E4" w14:textId="77777777" w:rsidR="002B3E34" w:rsidRDefault="002B3E34" w:rsidP="002B3E34">
      <w:pPr>
        <w:spacing w:after="0"/>
        <w:rPr>
          <w:rFonts w:ascii="Times New Roman" w:hAnsi="Times New Roman" w:cs="Times New Roman"/>
          <w:b/>
          <w:sz w:val="24"/>
          <w:szCs w:val="24"/>
        </w:rPr>
      </w:pPr>
    </w:p>
    <w:p w14:paraId="775A0BA7" w14:textId="7B7D3BCC" w:rsidR="002B3E34" w:rsidRDefault="002B3E34" w:rsidP="002B3E34">
      <w:pPr>
        <w:spacing w:after="0"/>
        <w:rPr>
          <w:rFonts w:ascii="Times New Roman" w:hAnsi="Times New Roman" w:cs="Times New Roman"/>
          <w:bCs/>
          <w:sz w:val="24"/>
          <w:szCs w:val="24"/>
        </w:rPr>
      </w:pPr>
      <w:r>
        <w:rPr>
          <w:rFonts w:ascii="Times New Roman" w:hAnsi="Times New Roman" w:cs="Times New Roman"/>
          <w:b/>
          <w:sz w:val="24"/>
          <w:szCs w:val="24"/>
          <w:u w:val="single"/>
        </w:rPr>
        <w:t>Constitution and Noncitizens (General)</w:t>
      </w:r>
    </w:p>
    <w:p w14:paraId="603425E5" w14:textId="101F564F" w:rsidR="002B3E34" w:rsidRPr="000008B0" w:rsidRDefault="002B3E34" w:rsidP="002B3E34">
      <w:pPr>
        <w:pStyle w:val="ListParagraph"/>
        <w:numPr>
          <w:ilvl w:val="0"/>
          <w:numId w:val="2"/>
        </w:numPr>
        <w:spacing w:after="0"/>
        <w:rPr>
          <w:rFonts w:ascii="Times New Roman" w:hAnsi="Times New Roman" w:cs="Times New Roman"/>
          <w:b/>
          <w:color w:val="C00000"/>
          <w:sz w:val="24"/>
          <w:szCs w:val="24"/>
        </w:rPr>
      </w:pPr>
      <w:r w:rsidRPr="00DF6D14">
        <w:rPr>
          <w:rFonts w:ascii="Times New Roman" w:hAnsi="Times New Roman" w:cs="Times New Roman"/>
          <w:b/>
          <w:i/>
          <w:iCs/>
          <w:color w:val="C00000"/>
          <w:sz w:val="24"/>
          <w:szCs w:val="24"/>
        </w:rPr>
        <w:t>United States v. Verdugo-Urquidez</w:t>
      </w:r>
      <w:r w:rsidRPr="00DF6D14">
        <w:rPr>
          <w:rFonts w:ascii="Times New Roman" w:hAnsi="Times New Roman" w:cs="Times New Roman"/>
          <w:b/>
          <w:color w:val="C00000"/>
          <w:sz w:val="24"/>
          <w:szCs w:val="24"/>
        </w:rPr>
        <w:t>, 494 U.S. 259, 272–73 (1990)</w:t>
      </w:r>
      <w:r w:rsidRPr="00DF6D14">
        <w:rPr>
          <w:rFonts w:ascii="Times New Roman" w:hAnsi="Times New Roman" w:cs="Times New Roman"/>
          <w:bCs/>
          <w:color w:val="C00000"/>
          <w:sz w:val="24"/>
          <w:szCs w:val="24"/>
        </w:rPr>
        <w:t xml:space="preserve">: “[A]liens receive constitutional protections when they have come within the territory of the United States and developed </w:t>
      </w:r>
      <w:r w:rsidRPr="00F46E42">
        <w:rPr>
          <w:rFonts w:ascii="Times New Roman" w:hAnsi="Times New Roman" w:cs="Times New Roman"/>
          <w:bCs/>
          <w:color w:val="C00000"/>
          <w:sz w:val="24"/>
          <w:szCs w:val="24"/>
          <w:u w:val="single"/>
        </w:rPr>
        <w:t>substantial connections</w:t>
      </w:r>
      <w:r w:rsidRPr="00DF6D14">
        <w:rPr>
          <w:rFonts w:ascii="Times New Roman" w:hAnsi="Times New Roman" w:cs="Times New Roman"/>
          <w:bCs/>
          <w:color w:val="C00000"/>
          <w:sz w:val="24"/>
          <w:szCs w:val="24"/>
        </w:rPr>
        <w:t xml:space="preserve"> with this country.”</w:t>
      </w:r>
      <w:r w:rsidR="00F46E42">
        <w:rPr>
          <w:rFonts w:ascii="Times New Roman" w:hAnsi="Times New Roman" w:cs="Times New Roman"/>
          <w:bCs/>
          <w:color w:val="C00000"/>
          <w:sz w:val="24"/>
          <w:szCs w:val="24"/>
        </w:rPr>
        <w:t xml:space="preserve"> (emphasis added)</w:t>
      </w:r>
    </w:p>
    <w:p w14:paraId="16B73F70" w14:textId="77777777" w:rsidR="000008B0" w:rsidRPr="00860790" w:rsidRDefault="000008B0" w:rsidP="000008B0">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Kleindienst v. Mandel</w:t>
      </w:r>
      <w:r>
        <w:rPr>
          <w:rFonts w:ascii="Times New Roman" w:hAnsi="Times New Roman" w:cs="Times New Roman"/>
          <w:b/>
          <w:sz w:val="24"/>
          <w:szCs w:val="24"/>
        </w:rPr>
        <w:t>, 408 U.S. 753, 769 (1972):</w:t>
      </w:r>
      <w:r>
        <w:rPr>
          <w:rFonts w:ascii="Times New Roman" w:hAnsi="Times New Roman" w:cs="Times New Roman"/>
          <w:bCs/>
          <w:sz w:val="24"/>
          <w:szCs w:val="24"/>
        </w:rPr>
        <w:t xml:space="preserve"> Congress’s power over immigration policy is “plenary.”</w:t>
      </w:r>
    </w:p>
    <w:p w14:paraId="7EB42675" w14:textId="66620482" w:rsidR="00860790" w:rsidRPr="00EF7B7F" w:rsidRDefault="00BF40FB" w:rsidP="000008B0">
      <w:pPr>
        <w:pStyle w:val="ListParagraph"/>
        <w:numPr>
          <w:ilvl w:val="0"/>
          <w:numId w:val="2"/>
        </w:numPr>
        <w:spacing w:after="0"/>
        <w:rPr>
          <w:rFonts w:ascii="Times New Roman" w:hAnsi="Times New Roman" w:cs="Times New Roman"/>
          <w:b/>
          <w:sz w:val="24"/>
          <w:szCs w:val="24"/>
        </w:rPr>
      </w:pPr>
      <w:r w:rsidRPr="00BF40FB">
        <w:rPr>
          <w:rFonts w:ascii="Times New Roman" w:hAnsi="Times New Roman" w:cs="Times New Roman"/>
          <w:b/>
          <w:i/>
          <w:iCs/>
          <w:sz w:val="24"/>
          <w:szCs w:val="24"/>
        </w:rPr>
        <w:t>Mathews v. Diaz</w:t>
      </w:r>
      <w:r w:rsidRPr="00BF40FB">
        <w:rPr>
          <w:rFonts w:ascii="Times New Roman" w:hAnsi="Times New Roman" w:cs="Times New Roman"/>
          <w:b/>
          <w:sz w:val="24"/>
          <w:szCs w:val="24"/>
        </w:rPr>
        <w:t>, 426 U.S. 67, 79–80 (1976)</w:t>
      </w:r>
      <w:r>
        <w:rPr>
          <w:rFonts w:ascii="Times New Roman" w:hAnsi="Times New Roman" w:cs="Times New Roman"/>
          <w:b/>
          <w:sz w:val="24"/>
          <w:szCs w:val="24"/>
        </w:rPr>
        <w:t>:</w:t>
      </w:r>
      <w:r>
        <w:rPr>
          <w:rFonts w:ascii="Times New Roman" w:hAnsi="Times New Roman" w:cs="Times New Roman"/>
          <w:bCs/>
          <w:sz w:val="24"/>
          <w:szCs w:val="24"/>
        </w:rPr>
        <w:t xml:space="preserve"> Congress creates rules for noncitizens “</w:t>
      </w:r>
      <w:r w:rsidRPr="00BF40FB">
        <w:rPr>
          <w:rFonts w:ascii="Times New Roman" w:hAnsi="Times New Roman" w:cs="Times New Roman"/>
          <w:bCs/>
          <w:sz w:val="24"/>
          <w:szCs w:val="24"/>
        </w:rPr>
        <w:t>that would be unacceptable if applied to citizens.”</w:t>
      </w:r>
      <w:r>
        <w:rPr>
          <w:rFonts w:ascii="Times New Roman" w:hAnsi="Times New Roman" w:cs="Times New Roman"/>
          <w:bCs/>
          <w:sz w:val="24"/>
          <w:szCs w:val="24"/>
        </w:rPr>
        <w:t xml:space="preserve"> But </w:t>
      </w:r>
      <w:r w:rsidR="00546508" w:rsidRPr="00546508">
        <w:rPr>
          <w:rFonts w:ascii="Times New Roman" w:hAnsi="Times New Roman" w:cs="Times New Roman"/>
          <w:bCs/>
          <w:sz w:val="24"/>
          <w:szCs w:val="24"/>
        </w:rPr>
        <w:t>“even one whose presence in this country is unlawful, involuntary, or transitory is entitled to . . . constitutional protection.” Id. at 77.</w:t>
      </w:r>
    </w:p>
    <w:p w14:paraId="5F58D8F2" w14:textId="77777777" w:rsidR="002B3E34" w:rsidRPr="002B3E34" w:rsidRDefault="002B3E34" w:rsidP="002B3E34">
      <w:pPr>
        <w:spacing w:after="0"/>
        <w:rPr>
          <w:rFonts w:ascii="Times New Roman" w:hAnsi="Times New Roman" w:cs="Times New Roman"/>
          <w:bCs/>
          <w:sz w:val="24"/>
          <w:szCs w:val="24"/>
        </w:rPr>
      </w:pPr>
    </w:p>
    <w:p w14:paraId="1542E29A" w14:textId="77777777" w:rsidR="00BF38F9" w:rsidRDefault="00BF38F9" w:rsidP="00BF38F9">
      <w:pPr>
        <w:spacing w:after="0"/>
        <w:rPr>
          <w:rFonts w:ascii="Times New Roman" w:hAnsi="Times New Roman" w:cs="Times New Roman"/>
          <w:b/>
          <w:sz w:val="24"/>
          <w:szCs w:val="24"/>
        </w:rPr>
      </w:pPr>
    </w:p>
    <w:p w14:paraId="3CED5D61" w14:textId="365F2AE8" w:rsidR="00BF38F9" w:rsidRPr="00BF38F9" w:rsidRDefault="00BF38F9" w:rsidP="00BF38F9">
      <w:pPr>
        <w:spacing w:after="0"/>
        <w:rPr>
          <w:rFonts w:ascii="Times New Roman" w:hAnsi="Times New Roman" w:cs="Times New Roman"/>
          <w:b/>
          <w:sz w:val="24"/>
          <w:szCs w:val="24"/>
          <w:u w:val="single"/>
        </w:rPr>
      </w:pPr>
      <w:r>
        <w:rPr>
          <w:rFonts w:ascii="Times New Roman" w:hAnsi="Times New Roman" w:cs="Times New Roman"/>
          <w:b/>
          <w:sz w:val="24"/>
          <w:szCs w:val="24"/>
          <w:u w:val="single"/>
        </w:rPr>
        <w:t>Fourth Amendment Case Law</w:t>
      </w:r>
    </w:p>
    <w:p w14:paraId="6AAF5AB0" w14:textId="3E142207" w:rsidR="00200DFF" w:rsidRPr="00891889" w:rsidRDefault="00332E3B" w:rsidP="00E57B60">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U.S. v. Knights</w:t>
      </w:r>
      <w:r>
        <w:rPr>
          <w:rFonts w:ascii="Times New Roman" w:hAnsi="Times New Roman" w:cs="Times New Roman"/>
          <w:b/>
          <w:sz w:val="24"/>
          <w:szCs w:val="24"/>
        </w:rPr>
        <w:t>, 534 U.S. 112, 118 (2001):</w:t>
      </w:r>
      <w:r>
        <w:rPr>
          <w:rFonts w:ascii="Times New Roman" w:hAnsi="Times New Roman" w:cs="Times New Roman"/>
          <w:bCs/>
          <w:sz w:val="24"/>
          <w:szCs w:val="24"/>
        </w:rPr>
        <w:t xml:space="preserve"> </w:t>
      </w:r>
      <w:r w:rsidR="00891889" w:rsidRPr="00891889">
        <w:rPr>
          <w:rFonts w:ascii="Times New Roman" w:hAnsi="Times New Roman" w:cs="Times New Roman"/>
          <w:bCs/>
          <w:sz w:val="24"/>
          <w:szCs w:val="24"/>
        </w:rPr>
        <w:t>“The touchstone of the Fourth Amendment is reasonableness . . . .”</w:t>
      </w:r>
    </w:p>
    <w:p w14:paraId="3302CE1B" w14:textId="0C2FC7C4" w:rsidR="00891889" w:rsidRPr="005D0CDB" w:rsidRDefault="00891889" w:rsidP="00E57B60">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County of Los Angeles v. Mendez</w:t>
      </w:r>
      <w:r>
        <w:rPr>
          <w:rFonts w:ascii="Times New Roman" w:hAnsi="Times New Roman" w:cs="Times New Roman"/>
          <w:b/>
          <w:sz w:val="24"/>
          <w:szCs w:val="24"/>
        </w:rPr>
        <w:t>, 581 U.S. 420, 427 (2017)</w:t>
      </w:r>
      <w:r w:rsidR="000D6960">
        <w:rPr>
          <w:rFonts w:ascii="Times New Roman" w:hAnsi="Times New Roman" w:cs="Times New Roman"/>
          <w:b/>
          <w:sz w:val="24"/>
          <w:szCs w:val="24"/>
        </w:rPr>
        <w:t xml:space="preserve"> (quoting </w:t>
      </w:r>
      <w:r w:rsidR="000D6960">
        <w:rPr>
          <w:rFonts w:ascii="Times New Roman" w:hAnsi="Times New Roman" w:cs="Times New Roman"/>
          <w:b/>
          <w:i/>
          <w:iCs/>
          <w:sz w:val="24"/>
          <w:szCs w:val="24"/>
        </w:rPr>
        <w:t>Tennessee v. Garner</w:t>
      </w:r>
      <w:r w:rsidR="000D6960">
        <w:rPr>
          <w:rFonts w:ascii="Times New Roman" w:hAnsi="Times New Roman" w:cs="Times New Roman"/>
          <w:b/>
          <w:sz w:val="24"/>
          <w:szCs w:val="24"/>
        </w:rPr>
        <w:t>, 471 U.S. 1, 8 (1985):</w:t>
      </w:r>
      <w:r w:rsidR="000D6960">
        <w:rPr>
          <w:rFonts w:ascii="Times New Roman" w:hAnsi="Times New Roman" w:cs="Times New Roman"/>
          <w:bCs/>
          <w:sz w:val="24"/>
          <w:szCs w:val="24"/>
        </w:rPr>
        <w:t xml:space="preserve"> Assess reasonableness of search &amp; seizure </w:t>
      </w:r>
      <w:r w:rsidR="005D0CDB">
        <w:rPr>
          <w:rFonts w:ascii="Times New Roman" w:hAnsi="Times New Roman" w:cs="Times New Roman"/>
          <w:bCs/>
          <w:sz w:val="24"/>
          <w:szCs w:val="24"/>
        </w:rPr>
        <w:t>“</w:t>
      </w:r>
      <w:r w:rsidR="005D0CDB" w:rsidRPr="005D0CDB">
        <w:rPr>
          <w:rFonts w:ascii="Times New Roman" w:hAnsi="Times New Roman" w:cs="Times New Roman"/>
          <w:bCs/>
          <w:sz w:val="24"/>
          <w:szCs w:val="24"/>
        </w:rPr>
        <w:t>by carefully weighing ‘the nature and quality of the intrusion on the individual’s Fourth Amendment interests against the importance of the governmental interests alleged to justify the intrusion.’”</w:t>
      </w:r>
    </w:p>
    <w:p w14:paraId="7E1DE100" w14:textId="5B7326F9" w:rsidR="005D0CDB" w:rsidRPr="002B3E34" w:rsidRDefault="006E364D" w:rsidP="00E57B60">
      <w:pPr>
        <w:pStyle w:val="ListParagraph"/>
        <w:numPr>
          <w:ilvl w:val="0"/>
          <w:numId w:val="2"/>
        </w:numPr>
        <w:spacing w:after="0"/>
        <w:rPr>
          <w:rFonts w:ascii="Times New Roman" w:hAnsi="Times New Roman" w:cs="Times New Roman"/>
          <w:b/>
          <w:sz w:val="24"/>
          <w:szCs w:val="24"/>
        </w:rPr>
      </w:pPr>
      <w:r w:rsidRPr="006E364D">
        <w:rPr>
          <w:rFonts w:ascii="Times New Roman" w:hAnsi="Times New Roman" w:cs="Times New Roman"/>
          <w:b/>
          <w:i/>
          <w:iCs/>
          <w:sz w:val="24"/>
          <w:szCs w:val="24"/>
        </w:rPr>
        <w:t>Case v. Montana</w:t>
      </w:r>
      <w:r w:rsidRPr="006E364D">
        <w:rPr>
          <w:rFonts w:ascii="Times New Roman" w:hAnsi="Times New Roman" w:cs="Times New Roman"/>
          <w:b/>
          <w:sz w:val="24"/>
          <w:szCs w:val="24"/>
        </w:rPr>
        <w:t xml:space="preserve">, 607 U.S. ---, 146 S. Ct. 500, 508 (2026) (first quoting </w:t>
      </w:r>
      <w:r w:rsidRPr="006E364D">
        <w:rPr>
          <w:rFonts w:ascii="Times New Roman" w:hAnsi="Times New Roman" w:cs="Times New Roman"/>
          <w:b/>
          <w:i/>
          <w:iCs/>
          <w:sz w:val="24"/>
          <w:szCs w:val="24"/>
        </w:rPr>
        <w:t>Barnes v. Felix</w:t>
      </w:r>
      <w:r w:rsidRPr="006E364D">
        <w:rPr>
          <w:rFonts w:ascii="Times New Roman" w:hAnsi="Times New Roman" w:cs="Times New Roman"/>
          <w:b/>
          <w:sz w:val="24"/>
          <w:szCs w:val="24"/>
        </w:rPr>
        <w:t xml:space="preserve">, 605 U.S. 73, 80 (2025); and then quoting </w:t>
      </w:r>
      <w:r w:rsidRPr="006E364D">
        <w:rPr>
          <w:rFonts w:ascii="Times New Roman" w:hAnsi="Times New Roman" w:cs="Times New Roman"/>
          <w:b/>
          <w:i/>
          <w:iCs/>
          <w:sz w:val="24"/>
          <w:szCs w:val="24"/>
        </w:rPr>
        <w:t>Ohio v. Robinette</w:t>
      </w:r>
      <w:r w:rsidRPr="006E364D">
        <w:rPr>
          <w:rFonts w:ascii="Times New Roman" w:hAnsi="Times New Roman" w:cs="Times New Roman"/>
          <w:b/>
          <w:sz w:val="24"/>
          <w:szCs w:val="24"/>
        </w:rPr>
        <w:t>, 519 U.S. 33, 39 (1996)</w:t>
      </w:r>
      <w:r>
        <w:rPr>
          <w:rFonts w:ascii="Times New Roman" w:hAnsi="Times New Roman" w:cs="Times New Roman"/>
          <w:b/>
          <w:sz w:val="24"/>
          <w:szCs w:val="24"/>
        </w:rPr>
        <w:t>:</w:t>
      </w:r>
      <w:r w:rsidR="00C76085">
        <w:rPr>
          <w:rFonts w:ascii="Times New Roman" w:hAnsi="Times New Roman" w:cs="Times New Roman"/>
          <w:bCs/>
          <w:sz w:val="24"/>
          <w:szCs w:val="24"/>
        </w:rPr>
        <w:t xml:space="preserve"> </w:t>
      </w:r>
      <w:r w:rsidR="00C76085" w:rsidRPr="00C76085">
        <w:rPr>
          <w:rFonts w:ascii="Times New Roman" w:hAnsi="Times New Roman" w:cs="Times New Roman"/>
          <w:bCs/>
          <w:sz w:val="24"/>
          <w:szCs w:val="24"/>
        </w:rPr>
        <w:t>Overall, reasonableness is an objective inquiry that “is evaluated by looking at the ‘totality of the circumstances.’”</w:t>
      </w:r>
    </w:p>
    <w:p w14:paraId="5558B22E" w14:textId="77777777" w:rsidR="002B3E34" w:rsidRPr="00BF693C" w:rsidRDefault="002B3E34" w:rsidP="002B3E34">
      <w:pPr>
        <w:pStyle w:val="ListParagraph"/>
        <w:numPr>
          <w:ilvl w:val="0"/>
          <w:numId w:val="2"/>
        </w:numPr>
        <w:spacing w:after="0"/>
        <w:rPr>
          <w:rFonts w:ascii="Times New Roman" w:hAnsi="Times New Roman" w:cs="Times New Roman"/>
          <w:b/>
          <w:sz w:val="24"/>
          <w:szCs w:val="24"/>
        </w:rPr>
      </w:pPr>
      <w:r w:rsidRPr="0009516D">
        <w:rPr>
          <w:rFonts w:ascii="Times New Roman" w:hAnsi="Times New Roman" w:cs="Times New Roman"/>
          <w:b/>
          <w:i/>
          <w:iCs/>
          <w:sz w:val="24"/>
          <w:szCs w:val="24"/>
        </w:rPr>
        <w:t>Carpenter v. United States</w:t>
      </w:r>
      <w:r w:rsidRPr="0009516D">
        <w:rPr>
          <w:rFonts w:ascii="Times New Roman" w:hAnsi="Times New Roman" w:cs="Times New Roman"/>
          <w:b/>
          <w:sz w:val="24"/>
          <w:szCs w:val="24"/>
        </w:rPr>
        <w:t>, 585 U.S. 296, 303 (2018)</w:t>
      </w:r>
      <w:r>
        <w:rPr>
          <w:rFonts w:ascii="Times New Roman" w:hAnsi="Times New Roman" w:cs="Times New Roman"/>
          <w:b/>
          <w:sz w:val="24"/>
          <w:szCs w:val="24"/>
        </w:rPr>
        <w:t>:</w:t>
      </w:r>
      <w:r>
        <w:rPr>
          <w:rFonts w:ascii="Times New Roman" w:hAnsi="Times New Roman" w:cs="Times New Roman"/>
          <w:bCs/>
          <w:sz w:val="24"/>
          <w:szCs w:val="24"/>
        </w:rPr>
        <w:t xml:space="preserve"> 4</w:t>
      </w:r>
      <w:r w:rsidRPr="0009516D">
        <w:rPr>
          <w:rFonts w:ascii="Times New Roman" w:hAnsi="Times New Roman" w:cs="Times New Roman"/>
          <w:bCs/>
          <w:sz w:val="24"/>
          <w:szCs w:val="24"/>
          <w:vertAlign w:val="superscript"/>
        </w:rPr>
        <w:t>th</w:t>
      </w:r>
      <w:r>
        <w:rPr>
          <w:rFonts w:ascii="Times New Roman" w:hAnsi="Times New Roman" w:cs="Times New Roman"/>
          <w:bCs/>
          <w:sz w:val="24"/>
          <w:szCs w:val="24"/>
        </w:rPr>
        <w:t xml:space="preserve"> Amendment history.</w:t>
      </w:r>
    </w:p>
    <w:p w14:paraId="46B860E8" w14:textId="77777777" w:rsidR="002B3E34" w:rsidRPr="005A780D" w:rsidRDefault="002B3E34" w:rsidP="002B3E34">
      <w:pPr>
        <w:pStyle w:val="ListParagraph"/>
        <w:numPr>
          <w:ilvl w:val="0"/>
          <w:numId w:val="2"/>
        </w:numPr>
        <w:spacing w:after="0"/>
        <w:rPr>
          <w:rFonts w:ascii="Times New Roman" w:hAnsi="Times New Roman" w:cs="Times New Roman"/>
          <w:b/>
          <w:sz w:val="24"/>
          <w:szCs w:val="24"/>
        </w:rPr>
      </w:pPr>
      <w:r w:rsidRPr="00BF693C">
        <w:rPr>
          <w:rFonts w:ascii="Times New Roman" w:hAnsi="Times New Roman" w:cs="Times New Roman"/>
          <w:b/>
          <w:i/>
          <w:iCs/>
          <w:sz w:val="24"/>
          <w:szCs w:val="24"/>
        </w:rPr>
        <w:t>United States v. Di Re</w:t>
      </w:r>
      <w:r w:rsidRPr="00BF693C">
        <w:rPr>
          <w:rFonts w:ascii="Times New Roman" w:hAnsi="Times New Roman" w:cs="Times New Roman"/>
          <w:b/>
          <w:sz w:val="24"/>
          <w:szCs w:val="24"/>
        </w:rPr>
        <w:t>, 332 U.S. 581, 595 (1948)</w:t>
      </w:r>
      <w:r>
        <w:rPr>
          <w:rFonts w:ascii="Times New Roman" w:hAnsi="Times New Roman" w:cs="Times New Roman"/>
          <w:b/>
          <w:sz w:val="24"/>
          <w:szCs w:val="24"/>
        </w:rPr>
        <w:t>:</w:t>
      </w:r>
      <w:r>
        <w:rPr>
          <w:rFonts w:ascii="Times New Roman" w:hAnsi="Times New Roman" w:cs="Times New Roman"/>
          <w:bCs/>
          <w:sz w:val="24"/>
          <w:szCs w:val="24"/>
        </w:rPr>
        <w:t xml:space="preserve"> </w:t>
      </w:r>
      <w:r w:rsidRPr="00C91CC6">
        <w:rPr>
          <w:rFonts w:ascii="Times New Roman" w:hAnsi="Times New Roman" w:cs="Times New Roman"/>
          <w:bCs/>
          <w:sz w:val="24"/>
          <w:szCs w:val="24"/>
        </w:rPr>
        <w:t>A central aim of the Fourth Amendment was, as the Supreme Court later observed, “to place obstacles in the way of a too permeating police surveillance.”</w:t>
      </w:r>
    </w:p>
    <w:p w14:paraId="2A6A8816" w14:textId="77777777" w:rsidR="002B3E34" w:rsidRPr="00505B83" w:rsidRDefault="002B3E34" w:rsidP="002B3E34">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Katz v. U.S.</w:t>
      </w:r>
      <w:r>
        <w:rPr>
          <w:rFonts w:ascii="Times New Roman" w:hAnsi="Times New Roman" w:cs="Times New Roman"/>
          <w:b/>
          <w:sz w:val="24"/>
          <w:szCs w:val="24"/>
        </w:rPr>
        <w:t>, 389 U.S. 347, 351 (1967):</w:t>
      </w:r>
      <w:r>
        <w:rPr>
          <w:rFonts w:ascii="Times New Roman" w:hAnsi="Times New Roman" w:cs="Times New Roman"/>
          <w:bCs/>
          <w:sz w:val="24"/>
          <w:szCs w:val="24"/>
        </w:rPr>
        <w:t xml:space="preserve"> creates reasonable expectation of privacy interpretation of 4</w:t>
      </w:r>
      <w:r w:rsidRPr="004C73EE">
        <w:rPr>
          <w:rFonts w:ascii="Times New Roman" w:hAnsi="Times New Roman" w:cs="Times New Roman"/>
          <w:bCs/>
          <w:sz w:val="24"/>
          <w:szCs w:val="24"/>
          <w:vertAlign w:val="superscript"/>
        </w:rPr>
        <w:t>th</w:t>
      </w:r>
      <w:r>
        <w:rPr>
          <w:rFonts w:ascii="Times New Roman" w:hAnsi="Times New Roman" w:cs="Times New Roman"/>
          <w:bCs/>
          <w:sz w:val="24"/>
          <w:szCs w:val="24"/>
        </w:rPr>
        <w:t xml:space="preserve"> Amendment--</w:t>
      </w:r>
      <w:r w:rsidRPr="008376B6">
        <w:rPr>
          <w:rFonts w:ascii="Times New Roman" w:hAnsi="Times New Roman" w:cs="Times New Roman"/>
          <w:bCs/>
          <w:sz w:val="24"/>
          <w:szCs w:val="24"/>
        </w:rPr>
        <w:t>“the Fourth Amendment protects people, not places.”</w:t>
      </w:r>
    </w:p>
    <w:p w14:paraId="53F38BBB" w14:textId="77777777" w:rsidR="002B3E34" w:rsidRPr="00BC0B7B" w:rsidRDefault="002B3E34" w:rsidP="002B3E34">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Brown v. Texas</w:t>
      </w:r>
      <w:r>
        <w:rPr>
          <w:rFonts w:ascii="Times New Roman" w:hAnsi="Times New Roman" w:cs="Times New Roman"/>
          <w:b/>
          <w:sz w:val="24"/>
          <w:szCs w:val="24"/>
        </w:rPr>
        <w:t>, 443 U.S. 47, 52 (1979):</w:t>
      </w:r>
      <w:r>
        <w:rPr>
          <w:rFonts w:ascii="Times New Roman" w:hAnsi="Times New Roman" w:cs="Times New Roman"/>
          <w:bCs/>
          <w:sz w:val="24"/>
          <w:szCs w:val="24"/>
        </w:rPr>
        <w:t xml:space="preserve"> 4</w:t>
      </w:r>
      <w:r w:rsidRPr="00505B83">
        <w:rPr>
          <w:rFonts w:ascii="Times New Roman" w:hAnsi="Times New Roman" w:cs="Times New Roman"/>
          <w:bCs/>
          <w:sz w:val="24"/>
          <w:szCs w:val="24"/>
          <w:vertAlign w:val="superscript"/>
        </w:rPr>
        <w:t>th</w:t>
      </w:r>
      <w:r>
        <w:rPr>
          <w:rFonts w:ascii="Times New Roman" w:hAnsi="Times New Roman" w:cs="Times New Roman"/>
          <w:bCs/>
          <w:sz w:val="24"/>
          <w:szCs w:val="24"/>
        </w:rPr>
        <w:t xml:space="preserve"> Amendment secures the right of individuals </w:t>
      </w:r>
      <w:r w:rsidRPr="00D72DFC">
        <w:rPr>
          <w:rFonts w:ascii="Times New Roman" w:hAnsi="Times New Roman" w:cs="Times New Roman"/>
          <w:bCs/>
          <w:sz w:val="24"/>
          <w:szCs w:val="24"/>
        </w:rPr>
        <w:t>“to personal security and privacy,” free of “arbitrary and abusive” governmental interference.</w:t>
      </w:r>
    </w:p>
    <w:p w14:paraId="414479AC" w14:textId="77777777" w:rsidR="002B3E34" w:rsidRPr="00BC0B7B" w:rsidRDefault="002B3E34" w:rsidP="002B3E34">
      <w:pPr>
        <w:pStyle w:val="ListParagraph"/>
        <w:numPr>
          <w:ilvl w:val="1"/>
          <w:numId w:val="2"/>
        </w:numPr>
        <w:spacing w:after="0"/>
        <w:rPr>
          <w:rFonts w:ascii="Times New Roman" w:hAnsi="Times New Roman" w:cs="Times New Roman"/>
          <w:bCs/>
          <w:sz w:val="24"/>
          <w:szCs w:val="24"/>
        </w:rPr>
      </w:pPr>
      <w:r w:rsidRPr="00BC0B7B">
        <w:rPr>
          <w:rFonts w:ascii="Times New Roman" w:hAnsi="Times New Roman" w:cs="Times New Roman"/>
          <w:bCs/>
          <w:sz w:val="24"/>
          <w:szCs w:val="24"/>
        </w:rPr>
        <w:t>“[W]hen the officers detained [defendant] for the purpose of requiring him to identify himself, they performed a ‘seizure’ of his person subject to the requirements of the Fourth Amendment.”</w:t>
      </w:r>
      <w:r>
        <w:rPr>
          <w:rFonts w:ascii="Times New Roman" w:hAnsi="Times New Roman" w:cs="Times New Roman"/>
          <w:bCs/>
          <w:sz w:val="24"/>
          <w:szCs w:val="24"/>
        </w:rPr>
        <w:t xml:space="preserve"> (*18)</w:t>
      </w:r>
    </w:p>
    <w:p w14:paraId="7AFC952C" w14:textId="77777777" w:rsidR="002B3E34" w:rsidRPr="006A4FBA" w:rsidRDefault="002B3E34" w:rsidP="002B3E34">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Torres v. Madrid</w:t>
      </w:r>
      <w:r>
        <w:rPr>
          <w:rFonts w:ascii="Times New Roman" w:hAnsi="Times New Roman" w:cs="Times New Roman"/>
          <w:b/>
          <w:sz w:val="24"/>
          <w:szCs w:val="24"/>
        </w:rPr>
        <w:t>, 592 U.S. 306, 321 (2021):</w:t>
      </w:r>
      <w:r>
        <w:rPr>
          <w:rFonts w:ascii="Times New Roman" w:hAnsi="Times New Roman" w:cs="Times New Roman"/>
          <w:bCs/>
          <w:sz w:val="24"/>
          <w:szCs w:val="24"/>
        </w:rPr>
        <w:t xml:space="preserve"> Fourth Amendment and criminal v. civil context</w:t>
      </w:r>
    </w:p>
    <w:p w14:paraId="14DB3D54" w14:textId="2584DBCD" w:rsidR="004D1594" w:rsidRDefault="004D1594" w:rsidP="006A4FBA">
      <w:pPr>
        <w:pStyle w:val="ListParagraph"/>
        <w:numPr>
          <w:ilvl w:val="1"/>
          <w:numId w:val="2"/>
        </w:numPr>
        <w:spacing w:after="0"/>
        <w:rPr>
          <w:rFonts w:ascii="Times New Roman" w:hAnsi="Times New Roman" w:cs="Times New Roman"/>
          <w:b/>
          <w:sz w:val="24"/>
          <w:szCs w:val="24"/>
        </w:rPr>
      </w:pPr>
      <w:r w:rsidRPr="004D1594">
        <w:rPr>
          <w:rFonts w:ascii="Times New Roman" w:hAnsi="Times New Roman" w:cs="Times New Roman"/>
          <w:bCs/>
          <w:sz w:val="24"/>
          <w:szCs w:val="24"/>
        </w:rPr>
        <w:lastRenderedPageBreak/>
        <w:t>“[T]he Fourth Amendment preserves personal security with respect to methods of apprehension old and new.” Torres, 592 U.S. at 317</w:t>
      </w:r>
      <w:r w:rsidRPr="004D1594">
        <w:rPr>
          <w:rFonts w:ascii="Times New Roman" w:hAnsi="Times New Roman" w:cs="Times New Roman"/>
          <w:b/>
          <w:sz w:val="24"/>
          <w:szCs w:val="24"/>
        </w:rPr>
        <w:t xml:space="preserve"> </w:t>
      </w:r>
    </w:p>
    <w:p w14:paraId="4FA4C63D" w14:textId="20FD03BB" w:rsidR="006A4FBA" w:rsidRPr="004D1594" w:rsidRDefault="004D1594" w:rsidP="006A4FBA">
      <w:pPr>
        <w:pStyle w:val="ListParagraph"/>
        <w:numPr>
          <w:ilvl w:val="1"/>
          <w:numId w:val="2"/>
        </w:numPr>
        <w:spacing w:after="0"/>
        <w:rPr>
          <w:rFonts w:ascii="Times New Roman" w:hAnsi="Times New Roman" w:cs="Times New Roman"/>
          <w:bCs/>
          <w:sz w:val="24"/>
          <w:szCs w:val="24"/>
        </w:rPr>
      </w:pPr>
      <w:r w:rsidRPr="004D1594">
        <w:rPr>
          <w:rFonts w:ascii="Times New Roman" w:hAnsi="Times New Roman" w:cs="Times New Roman"/>
          <w:bCs/>
          <w:sz w:val="24"/>
          <w:szCs w:val="24"/>
        </w:rPr>
        <w:t>“[T]he text of the Fourth Amendment expressly guarantees the ‘right of the people to be secure in their persons,” and our earliest precedents recognized privacy as the ‘essence” of the Amendment . . . .”</w:t>
      </w:r>
      <w:r>
        <w:rPr>
          <w:rFonts w:ascii="Times New Roman" w:hAnsi="Times New Roman" w:cs="Times New Roman"/>
          <w:bCs/>
          <w:sz w:val="24"/>
          <w:szCs w:val="24"/>
        </w:rPr>
        <w:t xml:space="preserve"> </w:t>
      </w:r>
      <w:r>
        <w:rPr>
          <w:rFonts w:ascii="Times New Roman" w:hAnsi="Times New Roman" w:cs="Times New Roman"/>
          <w:bCs/>
          <w:i/>
          <w:iCs/>
          <w:sz w:val="24"/>
          <w:szCs w:val="24"/>
        </w:rPr>
        <w:t xml:space="preserve">Id. </w:t>
      </w:r>
      <w:r>
        <w:rPr>
          <w:rFonts w:ascii="Times New Roman" w:hAnsi="Times New Roman" w:cs="Times New Roman"/>
          <w:bCs/>
          <w:sz w:val="24"/>
          <w:szCs w:val="24"/>
        </w:rPr>
        <w:t xml:space="preserve">at </w:t>
      </w:r>
      <w:r w:rsidRPr="004D1594">
        <w:rPr>
          <w:rFonts w:ascii="Times New Roman" w:hAnsi="Times New Roman" w:cs="Times New Roman"/>
          <w:bCs/>
          <w:sz w:val="24"/>
          <w:szCs w:val="24"/>
        </w:rPr>
        <w:t>324</w:t>
      </w:r>
    </w:p>
    <w:p w14:paraId="46F3A315" w14:textId="77777777" w:rsidR="002B3E34" w:rsidRPr="000008B0" w:rsidRDefault="002B3E34" w:rsidP="002B3E34">
      <w:pPr>
        <w:pStyle w:val="ListParagraph"/>
        <w:numPr>
          <w:ilvl w:val="0"/>
          <w:numId w:val="2"/>
        </w:numPr>
        <w:spacing w:after="0"/>
        <w:rPr>
          <w:rFonts w:ascii="Times New Roman" w:hAnsi="Times New Roman" w:cs="Times New Roman"/>
          <w:b/>
          <w:sz w:val="24"/>
          <w:szCs w:val="24"/>
        </w:rPr>
      </w:pPr>
      <w:r w:rsidRPr="00E811B7">
        <w:rPr>
          <w:rFonts w:ascii="Times New Roman" w:hAnsi="Times New Roman" w:cs="Times New Roman"/>
          <w:b/>
          <w:i/>
          <w:iCs/>
          <w:sz w:val="24"/>
          <w:szCs w:val="24"/>
        </w:rPr>
        <w:t>INS v. Delgado</w:t>
      </w:r>
      <w:r w:rsidRPr="00E811B7">
        <w:rPr>
          <w:rFonts w:ascii="Times New Roman" w:hAnsi="Times New Roman" w:cs="Times New Roman"/>
          <w:b/>
          <w:sz w:val="24"/>
          <w:szCs w:val="24"/>
        </w:rPr>
        <w:t xml:space="preserve">, 466 U.S. 210, 216 (1984): </w:t>
      </w:r>
      <w:r w:rsidRPr="00E811B7">
        <w:rPr>
          <w:rFonts w:ascii="Times New Roman" w:hAnsi="Times New Roman" w:cs="Times New Roman"/>
          <w:bCs/>
          <w:sz w:val="24"/>
          <w:szCs w:val="24"/>
        </w:rPr>
        <w:t xml:space="preserve">absent a </w:t>
      </w:r>
      <w:r>
        <w:rPr>
          <w:rFonts w:ascii="Times New Roman" w:hAnsi="Times New Roman" w:cs="Times New Roman"/>
          <w:bCs/>
          <w:sz w:val="24"/>
          <w:szCs w:val="24"/>
        </w:rPr>
        <w:t>reasonable suspicion of misconduct, detaining an individual to determine his identity when the individual refuses to show his identification violates the 4</w:t>
      </w:r>
      <w:r w:rsidRPr="00EA3E3C">
        <w:rPr>
          <w:rFonts w:ascii="Times New Roman" w:hAnsi="Times New Roman" w:cs="Times New Roman"/>
          <w:bCs/>
          <w:sz w:val="24"/>
          <w:szCs w:val="24"/>
          <w:vertAlign w:val="superscript"/>
        </w:rPr>
        <w:t>th</w:t>
      </w:r>
      <w:r>
        <w:rPr>
          <w:rFonts w:ascii="Times New Roman" w:hAnsi="Times New Roman" w:cs="Times New Roman"/>
          <w:bCs/>
          <w:sz w:val="24"/>
          <w:szCs w:val="24"/>
        </w:rPr>
        <w:t xml:space="preserve"> Amendment</w:t>
      </w:r>
    </w:p>
    <w:p w14:paraId="6E745603" w14:textId="77777777" w:rsidR="000008B0" w:rsidRPr="000008B0" w:rsidRDefault="000008B0" w:rsidP="000008B0">
      <w:pPr>
        <w:pStyle w:val="ListParagraph"/>
        <w:numPr>
          <w:ilvl w:val="0"/>
          <w:numId w:val="2"/>
        </w:numPr>
        <w:spacing w:after="0"/>
        <w:rPr>
          <w:rFonts w:ascii="Times New Roman" w:hAnsi="Times New Roman" w:cs="Times New Roman"/>
          <w:b/>
          <w:sz w:val="24"/>
          <w:szCs w:val="24"/>
        </w:rPr>
      </w:pPr>
      <w:r w:rsidRPr="000008B0">
        <w:rPr>
          <w:rFonts w:ascii="Times New Roman" w:hAnsi="Times New Roman" w:cs="Times New Roman"/>
          <w:b/>
          <w:i/>
          <w:iCs/>
          <w:sz w:val="24"/>
          <w:szCs w:val="24"/>
        </w:rPr>
        <w:t>United States v. Brignoni-Ponce</w:t>
      </w:r>
      <w:r w:rsidRPr="000008B0">
        <w:rPr>
          <w:rFonts w:ascii="Times New Roman" w:hAnsi="Times New Roman" w:cs="Times New Roman"/>
          <w:b/>
          <w:sz w:val="24"/>
          <w:szCs w:val="24"/>
        </w:rPr>
        <w:t>, 422 U.S. 873, 878, 881–82 (1975):</w:t>
      </w:r>
      <w:r w:rsidRPr="000008B0">
        <w:rPr>
          <w:rFonts w:ascii="Times New Roman" w:hAnsi="Times New Roman" w:cs="Times New Roman"/>
          <w:bCs/>
          <w:sz w:val="24"/>
          <w:szCs w:val="24"/>
        </w:rPr>
        <w:t xml:space="preserve"> “For the same reasons that the Fourth Amendment forbids stopping vehicles at random to inquire if they are carrying aliens who are illegally in the country, it also forbids stopping or detaining persons for questioning about their citizenship on less than a reasonable suspicion that they may be aliens.”</w:t>
      </w:r>
    </w:p>
    <w:p w14:paraId="0014B09F" w14:textId="77777777" w:rsidR="000008B0" w:rsidRPr="00986863" w:rsidRDefault="000008B0" w:rsidP="000008B0">
      <w:pPr>
        <w:pStyle w:val="ListParagraph"/>
        <w:numPr>
          <w:ilvl w:val="0"/>
          <w:numId w:val="2"/>
        </w:numPr>
        <w:spacing w:after="0"/>
        <w:rPr>
          <w:rFonts w:ascii="Times New Roman" w:hAnsi="Times New Roman" w:cs="Times New Roman"/>
          <w:b/>
          <w:sz w:val="24"/>
          <w:szCs w:val="24"/>
        </w:rPr>
      </w:pPr>
      <w:r w:rsidRPr="00C45E54">
        <w:rPr>
          <w:rFonts w:ascii="Times New Roman" w:hAnsi="Times New Roman" w:cs="Times New Roman"/>
          <w:b/>
          <w:i/>
          <w:iCs/>
          <w:sz w:val="24"/>
          <w:szCs w:val="24"/>
        </w:rPr>
        <w:t>INS v. Lopez</w:t>
      </w:r>
      <w:r w:rsidRPr="00C45E54">
        <w:rPr>
          <w:rFonts w:ascii="Times New Roman" w:hAnsi="Times New Roman" w:cs="Times New Roman"/>
          <w:b/>
          <w:sz w:val="24"/>
          <w:szCs w:val="24"/>
        </w:rPr>
        <w:t xml:space="preserve"> </w:t>
      </w:r>
      <w:r w:rsidRPr="00C45E54">
        <w:rPr>
          <w:rFonts w:ascii="Times New Roman" w:hAnsi="Times New Roman" w:cs="Times New Roman"/>
          <w:b/>
          <w:i/>
          <w:iCs/>
          <w:sz w:val="24"/>
          <w:szCs w:val="24"/>
        </w:rPr>
        <w:t>Mendoza</w:t>
      </w:r>
      <w:r w:rsidRPr="00C45E54">
        <w:rPr>
          <w:rFonts w:ascii="Times New Roman" w:hAnsi="Times New Roman" w:cs="Times New Roman"/>
          <w:b/>
          <w:sz w:val="24"/>
          <w:szCs w:val="24"/>
        </w:rPr>
        <w:t>, 468 U.S. 1032, 1046 (1984)</w:t>
      </w:r>
      <w:r>
        <w:rPr>
          <w:rFonts w:ascii="Times New Roman" w:hAnsi="Times New Roman" w:cs="Times New Roman"/>
          <w:bCs/>
          <w:sz w:val="24"/>
          <w:szCs w:val="24"/>
        </w:rPr>
        <w:t>:</w:t>
      </w:r>
      <w:r w:rsidRPr="003D41E2">
        <w:rPr>
          <w:rFonts w:ascii="Times New Roman" w:hAnsi="Times New Roman" w:cs="Times New Roman"/>
          <w:bCs/>
          <w:sz w:val="24"/>
          <w:szCs w:val="24"/>
        </w:rPr>
        <w:t xml:space="preserve"> assuming, without deciding, that the Fourth Amendment applied to illegal aliens in the United States and stressing the importance of “Fourth Amendment rights of all persons”</w:t>
      </w:r>
    </w:p>
    <w:p w14:paraId="34C87D3C" w14:textId="77777777" w:rsidR="000008B0" w:rsidRDefault="000008B0" w:rsidP="000008B0">
      <w:pPr>
        <w:pStyle w:val="ListParagraph"/>
        <w:numPr>
          <w:ilvl w:val="0"/>
          <w:numId w:val="2"/>
        </w:numPr>
        <w:spacing w:after="0"/>
        <w:rPr>
          <w:rFonts w:ascii="Times New Roman" w:hAnsi="Times New Roman" w:cs="Times New Roman"/>
          <w:bCs/>
          <w:sz w:val="24"/>
          <w:szCs w:val="24"/>
        </w:rPr>
      </w:pPr>
      <w:r w:rsidRPr="00CA53ED">
        <w:rPr>
          <w:rFonts w:ascii="Times New Roman" w:hAnsi="Times New Roman" w:cs="Times New Roman"/>
          <w:b/>
          <w:i/>
          <w:iCs/>
          <w:sz w:val="24"/>
          <w:szCs w:val="24"/>
        </w:rPr>
        <w:t>Cotzojay v. Holder</w:t>
      </w:r>
      <w:r w:rsidRPr="00CA53ED">
        <w:rPr>
          <w:rFonts w:ascii="Times New Roman" w:hAnsi="Times New Roman" w:cs="Times New Roman"/>
          <w:b/>
          <w:sz w:val="24"/>
          <w:szCs w:val="24"/>
        </w:rPr>
        <w:t>, 725 F.3d 172, 181 (2d Cir. 2013)</w:t>
      </w:r>
      <w:r>
        <w:rPr>
          <w:rFonts w:ascii="Times New Roman" w:hAnsi="Times New Roman" w:cs="Times New Roman"/>
          <w:b/>
          <w:sz w:val="24"/>
          <w:szCs w:val="24"/>
        </w:rPr>
        <w:t>:</w:t>
      </w:r>
      <w:r w:rsidRPr="00CA53ED">
        <w:rPr>
          <w:rFonts w:ascii="Times New Roman" w:hAnsi="Times New Roman" w:cs="Times New Roman"/>
          <w:b/>
          <w:sz w:val="24"/>
          <w:szCs w:val="24"/>
        </w:rPr>
        <w:t xml:space="preserve"> </w:t>
      </w:r>
      <w:r w:rsidRPr="00CA53ED">
        <w:rPr>
          <w:rFonts w:ascii="Times New Roman" w:hAnsi="Times New Roman" w:cs="Times New Roman"/>
          <w:bCs/>
          <w:sz w:val="24"/>
          <w:szCs w:val="24"/>
        </w:rPr>
        <w:t>“[I]t is uncontroversial that the Fourth Amendment applies to aliens and citizens alike.”</w:t>
      </w:r>
    </w:p>
    <w:p w14:paraId="0A79267E" w14:textId="77777777" w:rsidR="000008B0" w:rsidRDefault="000008B0" w:rsidP="000008B0">
      <w:pPr>
        <w:pStyle w:val="ListParagraph"/>
        <w:numPr>
          <w:ilvl w:val="0"/>
          <w:numId w:val="2"/>
        </w:numPr>
        <w:spacing w:after="0"/>
        <w:rPr>
          <w:rFonts w:ascii="Times New Roman" w:hAnsi="Times New Roman" w:cs="Times New Roman"/>
          <w:bCs/>
          <w:sz w:val="24"/>
          <w:szCs w:val="24"/>
        </w:rPr>
      </w:pPr>
      <w:r w:rsidRPr="007B49F9">
        <w:rPr>
          <w:rFonts w:ascii="Times New Roman" w:hAnsi="Times New Roman" w:cs="Times New Roman"/>
          <w:b/>
          <w:i/>
          <w:iCs/>
          <w:sz w:val="24"/>
          <w:szCs w:val="24"/>
        </w:rPr>
        <w:t>Carcamo v. Holder</w:t>
      </w:r>
      <w:r w:rsidRPr="007B49F9">
        <w:rPr>
          <w:rFonts w:ascii="Times New Roman" w:hAnsi="Times New Roman" w:cs="Times New Roman"/>
          <w:b/>
          <w:sz w:val="24"/>
          <w:szCs w:val="24"/>
        </w:rPr>
        <w:t>, 713 F.3d 916, 921 (8th Cir. 2013)</w:t>
      </w:r>
      <w:r>
        <w:rPr>
          <w:rFonts w:ascii="Times New Roman" w:hAnsi="Times New Roman" w:cs="Times New Roman"/>
          <w:b/>
          <w:sz w:val="24"/>
          <w:szCs w:val="24"/>
        </w:rPr>
        <w:t>:</w:t>
      </w:r>
      <w:r w:rsidRPr="007B49F9">
        <w:rPr>
          <w:rFonts w:ascii="Times New Roman" w:hAnsi="Times New Roman" w:cs="Times New Roman"/>
          <w:bCs/>
          <w:sz w:val="24"/>
          <w:szCs w:val="24"/>
        </w:rPr>
        <w:t xml:space="preserve"> “We have observed that the Fourth Amendment, which protects ‘[t]he right of the people to be secure in their persons, houses, papers, and effects, against unreasonable searches and seizures,’ applies as much to illegal aliens inside this country as it does to citizens.”</w:t>
      </w:r>
    </w:p>
    <w:p w14:paraId="64C659A8" w14:textId="77777777" w:rsidR="000008B0" w:rsidRDefault="000008B0" w:rsidP="000008B0">
      <w:pPr>
        <w:pStyle w:val="ListParagraph"/>
        <w:numPr>
          <w:ilvl w:val="0"/>
          <w:numId w:val="2"/>
        </w:numPr>
        <w:spacing w:after="0"/>
        <w:rPr>
          <w:rFonts w:ascii="Times New Roman" w:hAnsi="Times New Roman" w:cs="Times New Roman"/>
          <w:bCs/>
          <w:sz w:val="24"/>
          <w:szCs w:val="24"/>
        </w:rPr>
      </w:pPr>
      <w:r w:rsidRPr="00A829DD">
        <w:rPr>
          <w:rFonts w:ascii="Times New Roman" w:hAnsi="Times New Roman" w:cs="Times New Roman"/>
          <w:b/>
          <w:i/>
          <w:iCs/>
          <w:sz w:val="24"/>
          <w:szCs w:val="24"/>
        </w:rPr>
        <w:t>United States v. Murillo-Lopez</w:t>
      </w:r>
      <w:r w:rsidRPr="00A829DD">
        <w:rPr>
          <w:rFonts w:ascii="Times New Roman" w:hAnsi="Times New Roman" w:cs="Times New Roman"/>
          <w:b/>
          <w:sz w:val="24"/>
          <w:szCs w:val="24"/>
        </w:rPr>
        <w:t>, 151 F.4th 584, 589–90 (4th Cir. 2025)</w:t>
      </w:r>
      <w:r>
        <w:rPr>
          <w:rFonts w:ascii="Times New Roman" w:hAnsi="Times New Roman" w:cs="Times New Roman"/>
          <w:b/>
          <w:sz w:val="24"/>
          <w:szCs w:val="24"/>
        </w:rPr>
        <w:t>:</w:t>
      </w:r>
      <w:r w:rsidRPr="00A829DD">
        <w:rPr>
          <w:rFonts w:ascii="Times New Roman" w:hAnsi="Times New Roman" w:cs="Times New Roman"/>
          <w:bCs/>
          <w:sz w:val="24"/>
          <w:szCs w:val="24"/>
        </w:rPr>
        <w:t xml:space="preserve"> addressing noncitizens’ Fourth Amendment challenge to stop</w:t>
      </w:r>
      <w:r>
        <w:rPr>
          <w:rFonts w:ascii="Times New Roman" w:hAnsi="Times New Roman" w:cs="Times New Roman"/>
          <w:bCs/>
          <w:sz w:val="24"/>
          <w:szCs w:val="24"/>
        </w:rPr>
        <w:t>.</w:t>
      </w:r>
    </w:p>
    <w:p w14:paraId="7CC3212B" w14:textId="2ABFFF49" w:rsidR="002B3E34" w:rsidRPr="00AD527E" w:rsidRDefault="002A7CE5" w:rsidP="002B3E34">
      <w:pPr>
        <w:pStyle w:val="ListParagraph"/>
        <w:numPr>
          <w:ilvl w:val="0"/>
          <w:numId w:val="2"/>
        </w:numPr>
        <w:spacing w:after="0"/>
        <w:rPr>
          <w:rFonts w:ascii="Times New Roman" w:hAnsi="Times New Roman" w:cs="Times New Roman"/>
          <w:b/>
          <w:sz w:val="28"/>
          <w:szCs w:val="28"/>
        </w:rPr>
      </w:pPr>
      <w:r w:rsidRPr="002A7CE5">
        <w:rPr>
          <w:rFonts w:ascii="Times New Roman" w:hAnsi="Times New Roman" w:cs="Times New Roman"/>
          <w:b/>
          <w:i/>
          <w:iCs/>
          <w:sz w:val="24"/>
          <w:szCs w:val="24"/>
        </w:rPr>
        <w:t>Brigham City v. Stuart</w:t>
      </w:r>
      <w:r w:rsidRPr="002A7CE5">
        <w:rPr>
          <w:rFonts w:ascii="Times New Roman" w:hAnsi="Times New Roman" w:cs="Times New Roman"/>
          <w:b/>
          <w:sz w:val="24"/>
          <w:szCs w:val="24"/>
        </w:rPr>
        <w:t>, 547 U.S. 398, 403 (2006):</w:t>
      </w:r>
      <w:r w:rsidRPr="002A7CE5">
        <w:t xml:space="preserve"> </w:t>
      </w:r>
      <w:r w:rsidRPr="00BC1745">
        <w:t>“</w:t>
      </w:r>
      <w:r w:rsidR="00BC1745" w:rsidRPr="00BC1745">
        <w:rPr>
          <w:rFonts w:ascii="Times New Roman" w:hAnsi="Times New Roman" w:cs="Times New Roman"/>
          <w:sz w:val="24"/>
          <w:szCs w:val="24"/>
        </w:rPr>
        <w:t>the ultimate touchstone of the Fourth Amendment is ‘reasonableness.’”</w:t>
      </w:r>
    </w:p>
    <w:p w14:paraId="706C2A19" w14:textId="1603462F" w:rsidR="00AD527E" w:rsidRPr="0029556E" w:rsidRDefault="00AD527E" w:rsidP="002B3E34">
      <w:pPr>
        <w:pStyle w:val="ListParagraph"/>
        <w:numPr>
          <w:ilvl w:val="0"/>
          <w:numId w:val="2"/>
        </w:numPr>
        <w:spacing w:after="0"/>
        <w:rPr>
          <w:rFonts w:ascii="Times New Roman" w:hAnsi="Times New Roman" w:cs="Times New Roman"/>
          <w:b/>
          <w:sz w:val="24"/>
          <w:szCs w:val="24"/>
        </w:rPr>
      </w:pPr>
      <w:r w:rsidRPr="00AD527E">
        <w:rPr>
          <w:rFonts w:ascii="Times New Roman" w:hAnsi="Times New Roman" w:cs="Times New Roman"/>
          <w:b/>
          <w:i/>
          <w:iCs/>
          <w:sz w:val="24"/>
          <w:szCs w:val="24"/>
        </w:rPr>
        <w:t>Tennessee v. Garner</w:t>
      </w:r>
      <w:r w:rsidRPr="00AD527E">
        <w:rPr>
          <w:rFonts w:ascii="Times New Roman" w:hAnsi="Times New Roman" w:cs="Times New Roman"/>
          <w:b/>
          <w:sz w:val="24"/>
          <w:szCs w:val="24"/>
        </w:rPr>
        <w:t>, 471 U.S. 1, 8 (1985)</w:t>
      </w:r>
      <w:r>
        <w:rPr>
          <w:rFonts w:ascii="Times New Roman" w:hAnsi="Times New Roman" w:cs="Times New Roman"/>
          <w:b/>
          <w:sz w:val="24"/>
          <w:szCs w:val="24"/>
        </w:rPr>
        <w:t>:</w:t>
      </w:r>
      <w:r w:rsidRPr="00AD527E">
        <w:rPr>
          <w:rFonts w:ascii="Times New Roman" w:hAnsi="Times New Roman" w:cs="Times New Roman"/>
          <w:b/>
          <w:sz w:val="24"/>
          <w:szCs w:val="24"/>
        </w:rPr>
        <w:t xml:space="preserve"> </w:t>
      </w:r>
      <w:r w:rsidRPr="00AD527E">
        <w:rPr>
          <w:rFonts w:ascii="Times New Roman" w:hAnsi="Times New Roman" w:cs="Times New Roman"/>
          <w:bCs/>
          <w:sz w:val="24"/>
          <w:szCs w:val="24"/>
        </w:rPr>
        <w:t>“[I]t is plain that reasonableness depends on not only when a seizure is made, but also how it is carried out.”</w:t>
      </w:r>
    </w:p>
    <w:p w14:paraId="0E58C6E5" w14:textId="27889B8D" w:rsidR="0029556E" w:rsidRPr="00F37309" w:rsidRDefault="0029556E" w:rsidP="002B3E34">
      <w:pPr>
        <w:pStyle w:val="ListParagraph"/>
        <w:numPr>
          <w:ilvl w:val="0"/>
          <w:numId w:val="2"/>
        </w:numPr>
        <w:spacing w:after="0"/>
        <w:rPr>
          <w:rFonts w:ascii="Times New Roman" w:hAnsi="Times New Roman" w:cs="Times New Roman"/>
          <w:b/>
          <w:color w:val="C00000"/>
          <w:sz w:val="24"/>
          <w:szCs w:val="24"/>
        </w:rPr>
      </w:pPr>
      <w:r w:rsidRPr="00F37309">
        <w:rPr>
          <w:rFonts w:ascii="Times New Roman" w:hAnsi="Times New Roman" w:cs="Times New Roman"/>
          <w:b/>
          <w:i/>
          <w:iCs/>
          <w:color w:val="C00000"/>
          <w:sz w:val="24"/>
          <w:szCs w:val="24"/>
        </w:rPr>
        <w:t>Doornbos v. City of Chicago</w:t>
      </w:r>
      <w:r w:rsidRPr="00F37309">
        <w:rPr>
          <w:rFonts w:ascii="Times New Roman" w:hAnsi="Times New Roman" w:cs="Times New Roman"/>
          <w:b/>
          <w:color w:val="C00000"/>
          <w:sz w:val="24"/>
          <w:szCs w:val="24"/>
        </w:rPr>
        <w:t>, 868 F.3d 572, 584 (7</w:t>
      </w:r>
      <w:r w:rsidRPr="00F37309">
        <w:rPr>
          <w:rFonts w:ascii="Times New Roman" w:hAnsi="Times New Roman" w:cs="Times New Roman"/>
          <w:b/>
          <w:color w:val="C00000"/>
          <w:sz w:val="24"/>
          <w:szCs w:val="24"/>
          <w:vertAlign w:val="superscript"/>
        </w:rPr>
        <w:t>th</w:t>
      </w:r>
      <w:r w:rsidRPr="00F37309">
        <w:rPr>
          <w:rFonts w:ascii="Times New Roman" w:hAnsi="Times New Roman" w:cs="Times New Roman"/>
          <w:b/>
          <w:color w:val="C00000"/>
          <w:sz w:val="24"/>
          <w:szCs w:val="24"/>
        </w:rPr>
        <w:t xml:space="preserve"> Cir. 2017):</w:t>
      </w:r>
      <w:r w:rsidRPr="00F37309">
        <w:rPr>
          <w:rFonts w:ascii="Times New Roman" w:hAnsi="Times New Roman" w:cs="Times New Roman"/>
          <w:bCs/>
          <w:color w:val="C00000"/>
          <w:sz w:val="24"/>
          <w:szCs w:val="24"/>
        </w:rPr>
        <w:t xml:space="preserve"> </w:t>
      </w:r>
      <w:r w:rsidR="009E1678" w:rsidRPr="00F37309">
        <w:rPr>
          <w:rFonts w:ascii="Times New Roman" w:hAnsi="Times New Roman" w:cs="Times New Roman"/>
          <w:bCs/>
          <w:color w:val="C00000"/>
          <w:sz w:val="24"/>
          <w:szCs w:val="24"/>
        </w:rPr>
        <w:t>Plainclothes stops without identification “must remain a rare exception, not the rule.”</w:t>
      </w:r>
      <w:r w:rsidR="009E7125" w:rsidRPr="00F37309">
        <w:rPr>
          <w:rFonts w:ascii="Times New Roman" w:hAnsi="Times New Roman" w:cs="Times New Roman"/>
          <w:bCs/>
          <w:color w:val="C00000"/>
          <w:sz w:val="24"/>
          <w:szCs w:val="24"/>
        </w:rPr>
        <w:t xml:space="preserve"> (Based on specific, not speculative, knowledge of danger; 583-86)</w:t>
      </w:r>
    </w:p>
    <w:p w14:paraId="4DA7E48C" w14:textId="77777777" w:rsidR="00AD527E" w:rsidRDefault="00AD527E" w:rsidP="00AD527E">
      <w:pPr>
        <w:spacing w:after="0"/>
        <w:rPr>
          <w:rFonts w:ascii="Times New Roman" w:hAnsi="Times New Roman" w:cs="Times New Roman"/>
          <w:b/>
          <w:sz w:val="24"/>
          <w:szCs w:val="24"/>
        </w:rPr>
      </w:pPr>
    </w:p>
    <w:p w14:paraId="4917AF56" w14:textId="77777777" w:rsidR="00AD527E" w:rsidRPr="00AD527E" w:rsidRDefault="00AD527E" w:rsidP="00AD527E">
      <w:pPr>
        <w:spacing w:after="0"/>
        <w:rPr>
          <w:rFonts w:ascii="Times New Roman" w:hAnsi="Times New Roman" w:cs="Times New Roman"/>
          <w:b/>
          <w:sz w:val="24"/>
          <w:szCs w:val="24"/>
        </w:rPr>
      </w:pPr>
    </w:p>
    <w:p w14:paraId="5544112B" w14:textId="6460DFA6" w:rsidR="00BF38F9" w:rsidRPr="00BF38F9" w:rsidRDefault="002B3E34" w:rsidP="00BF38F9">
      <w:pPr>
        <w:spacing w:after="0"/>
        <w:rPr>
          <w:rFonts w:ascii="Times New Roman" w:hAnsi="Times New Roman" w:cs="Times New Roman"/>
          <w:b/>
          <w:sz w:val="24"/>
          <w:szCs w:val="24"/>
          <w:u w:val="single"/>
        </w:rPr>
      </w:pPr>
      <w:r>
        <w:rPr>
          <w:rFonts w:ascii="Times New Roman" w:hAnsi="Times New Roman" w:cs="Times New Roman"/>
          <w:b/>
          <w:sz w:val="24"/>
          <w:szCs w:val="24"/>
          <w:u w:val="single"/>
        </w:rPr>
        <w:t>Fifth Amendment Due Process Case Law</w:t>
      </w:r>
    </w:p>
    <w:p w14:paraId="78AFD376" w14:textId="7BFDDE3F" w:rsidR="00C76085" w:rsidRPr="005C01CA" w:rsidRDefault="00C52FB6" w:rsidP="00E57B60">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Addington v. Texas</w:t>
      </w:r>
      <w:r>
        <w:rPr>
          <w:rFonts w:ascii="Times New Roman" w:hAnsi="Times New Roman" w:cs="Times New Roman"/>
          <w:b/>
          <w:sz w:val="24"/>
          <w:szCs w:val="24"/>
        </w:rPr>
        <w:t>, 441 U.S. 418, 425 (1979):</w:t>
      </w:r>
      <w:r>
        <w:rPr>
          <w:rFonts w:ascii="Times New Roman" w:hAnsi="Times New Roman" w:cs="Times New Roman"/>
          <w:bCs/>
          <w:sz w:val="24"/>
          <w:szCs w:val="24"/>
        </w:rPr>
        <w:t xml:space="preserve"> </w:t>
      </w:r>
      <w:r w:rsidR="005C01CA" w:rsidRPr="005C01CA">
        <w:rPr>
          <w:rFonts w:ascii="Times New Roman" w:hAnsi="Times New Roman" w:cs="Times New Roman"/>
          <w:bCs/>
          <w:sz w:val="24"/>
          <w:szCs w:val="24"/>
        </w:rPr>
        <w:t>“civil commitment for any purpose constitutes a significant deprivation of liberty that requires due process protection.”</w:t>
      </w:r>
    </w:p>
    <w:p w14:paraId="44E61275" w14:textId="4621501E" w:rsidR="00EF7B7F" w:rsidRPr="00A2574D" w:rsidRDefault="00EF7B7F" w:rsidP="00E57B60">
      <w:pPr>
        <w:pStyle w:val="ListParagraph"/>
        <w:numPr>
          <w:ilvl w:val="0"/>
          <w:numId w:val="2"/>
        </w:numPr>
        <w:spacing w:after="0"/>
        <w:rPr>
          <w:rFonts w:ascii="Times New Roman" w:hAnsi="Times New Roman" w:cs="Times New Roman"/>
          <w:b/>
          <w:sz w:val="24"/>
          <w:szCs w:val="24"/>
        </w:rPr>
      </w:pPr>
      <w:r w:rsidRPr="00EF7B7F">
        <w:rPr>
          <w:rFonts w:ascii="Times New Roman" w:hAnsi="Times New Roman" w:cs="Times New Roman"/>
          <w:b/>
          <w:i/>
          <w:iCs/>
          <w:sz w:val="24"/>
          <w:szCs w:val="24"/>
        </w:rPr>
        <w:t>Hernandez v. Sessions</w:t>
      </w:r>
      <w:r w:rsidRPr="00EF7B7F">
        <w:rPr>
          <w:rFonts w:ascii="Times New Roman" w:hAnsi="Times New Roman" w:cs="Times New Roman"/>
          <w:b/>
          <w:sz w:val="24"/>
          <w:szCs w:val="24"/>
        </w:rPr>
        <w:t>, 872 F.3d 976, 990 n.17 (9th</w:t>
      </w:r>
      <w:r>
        <w:rPr>
          <w:rFonts w:ascii="Times New Roman" w:hAnsi="Times New Roman" w:cs="Times New Roman"/>
          <w:b/>
          <w:sz w:val="24"/>
          <w:szCs w:val="24"/>
        </w:rPr>
        <w:t xml:space="preserve"> Cir. 2017)</w:t>
      </w:r>
      <w:r w:rsidR="00CB4B21">
        <w:rPr>
          <w:rFonts w:ascii="Times New Roman" w:hAnsi="Times New Roman" w:cs="Times New Roman"/>
          <w:b/>
          <w:sz w:val="24"/>
          <w:szCs w:val="24"/>
        </w:rPr>
        <w:t xml:space="preserve"> </w:t>
      </w:r>
      <w:r w:rsidR="00CB4B21" w:rsidRPr="00CB4B21">
        <w:rPr>
          <w:rFonts w:ascii="Times New Roman" w:hAnsi="Times New Roman" w:cs="Times New Roman"/>
          <w:b/>
          <w:sz w:val="24"/>
          <w:szCs w:val="24"/>
        </w:rPr>
        <w:t>(citing Zadvydas v. Davis, 533 U.S. 678, 695 (2001))</w:t>
      </w:r>
      <w:r w:rsidR="00CB4B21">
        <w:rPr>
          <w:rFonts w:ascii="Times New Roman" w:hAnsi="Times New Roman" w:cs="Times New Roman"/>
          <w:b/>
          <w:sz w:val="24"/>
          <w:szCs w:val="24"/>
        </w:rPr>
        <w:t>:</w:t>
      </w:r>
      <w:r w:rsidR="00CB4B21">
        <w:rPr>
          <w:rFonts w:ascii="Times New Roman" w:hAnsi="Times New Roman" w:cs="Times New Roman"/>
          <w:bCs/>
          <w:sz w:val="24"/>
          <w:szCs w:val="24"/>
        </w:rPr>
        <w:t xml:space="preserve"> </w:t>
      </w:r>
      <w:r w:rsidR="00CB4B21" w:rsidRPr="00CB4B21">
        <w:rPr>
          <w:rFonts w:ascii="Times New Roman" w:hAnsi="Times New Roman" w:cs="Times New Roman"/>
          <w:bCs/>
          <w:sz w:val="24"/>
          <w:szCs w:val="24"/>
        </w:rPr>
        <w:t>“it is well-established that the Due Process Clause stands as a significant constraint on the manner in which the political branches may exercise their plenary authority.”</w:t>
      </w:r>
    </w:p>
    <w:p w14:paraId="0D51F548" w14:textId="33D9D022" w:rsidR="00A2574D" w:rsidRPr="000008B0" w:rsidRDefault="00A2574D" w:rsidP="00E57B60">
      <w:pPr>
        <w:pStyle w:val="ListParagraph"/>
        <w:numPr>
          <w:ilvl w:val="0"/>
          <w:numId w:val="2"/>
        </w:numPr>
        <w:spacing w:after="0"/>
        <w:rPr>
          <w:rFonts w:ascii="Times New Roman" w:hAnsi="Times New Roman" w:cs="Times New Roman"/>
          <w:b/>
          <w:sz w:val="24"/>
          <w:szCs w:val="24"/>
        </w:rPr>
      </w:pPr>
      <w:r w:rsidRPr="00A2574D">
        <w:rPr>
          <w:rFonts w:ascii="Times New Roman" w:hAnsi="Times New Roman" w:cs="Times New Roman"/>
          <w:b/>
          <w:i/>
          <w:iCs/>
          <w:sz w:val="24"/>
          <w:szCs w:val="24"/>
        </w:rPr>
        <w:t>Reno v. Flores</w:t>
      </w:r>
      <w:r w:rsidRPr="00A2574D">
        <w:rPr>
          <w:rFonts w:ascii="Times New Roman" w:hAnsi="Times New Roman" w:cs="Times New Roman"/>
          <w:b/>
          <w:sz w:val="24"/>
          <w:szCs w:val="24"/>
        </w:rPr>
        <w:t>, 507 U.S. 292, 306 (1993)</w:t>
      </w:r>
    </w:p>
    <w:p w14:paraId="07C4791E" w14:textId="07B968BA" w:rsidR="000008B0" w:rsidRPr="00436344" w:rsidRDefault="006C5338" w:rsidP="00E57B60">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Zadvydas v.</w:t>
      </w:r>
      <w:r>
        <w:rPr>
          <w:rFonts w:ascii="Times New Roman" w:hAnsi="Times New Roman" w:cs="Times New Roman"/>
          <w:b/>
          <w:sz w:val="24"/>
          <w:szCs w:val="24"/>
        </w:rPr>
        <w:t xml:space="preserve"> </w:t>
      </w:r>
      <w:r>
        <w:rPr>
          <w:rFonts w:ascii="Times New Roman" w:hAnsi="Times New Roman" w:cs="Times New Roman"/>
          <w:b/>
          <w:i/>
          <w:iCs/>
          <w:sz w:val="24"/>
          <w:szCs w:val="24"/>
        </w:rPr>
        <w:t>Davis</w:t>
      </w:r>
      <w:r>
        <w:rPr>
          <w:rFonts w:ascii="Times New Roman" w:hAnsi="Times New Roman" w:cs="Times New Roman"/>
          <w:b/>
          <w:sz w:val="24"/>
          <w:szCs w:val="24"/>
        </w:rPr>
        <w:t xml:space="preserve">, 533 U.S. 678, </w:t>
      </w:r>
      <w:r w:rsidR="00436344">
        <w:rPr>
          <w:rFonts w:ascii="Times New Roman" w:hAnsi="Times New Roman" w:cs="Times New Roman"/>
          <w:b/>
          <w:sz w:val="24"/>
          <w:szCs w:val="24"/>
        </w:rPr>
        <w:t>690</w:t>
      </w:r>
      <w:r>
        <w:rPr>
          <w:rFonts w:ascii="Times New Roman" w:hAnsi="Times New Roman" w:cs="Times New Roman"/>
          <w:b/>
          <w:sz w:val="24"/>
          <w:szCs w:val="24"/>
        </w:rPr>
        <w:t xml:space="preserve"> (2001):</w:t>
      </w:r>
      <w:r>
        <w:rPr>
          <w:rFonts w:ascii="Times New Roman" w:hAnsi="Times New Roman" w:cs="Times New Roman"/>
          <w:bCs/>
          <w:sz w:val="24"/>
          <w:szCs w:val="24"/>
        </w:rPr>
        <w:t xml:space="preserve"> </w:t>
      </w:r>
      <w:r w:rsidR="00436344" w:rsidRPr="00436344">
        <w:rPr>
          <w:rFonts w:ascii="Times New Roman" w:hAnsi="Times New Roman" w:cs="Times New Roman"/>
          <w:bCs/>
          <w:sz w:val="24"/>
          <w:szCs w:val="24"/>
        </w:rPr>
        <w:t>“Freedom from imprisonment—from government custody, detention, or other forms of physical restraint—lies at the heart of the liberty that [the Due Process] Clause protects.”</w:t>
      </w:r>
    </w:p>
    <w:p w14:paraId="07607F66" w14:textId="1CDDEAA2" w:rsidR="00436344" w:rsidRPr="00EE2891" w:rsidRDefault="00436344" w:rsidP="00436344">
      <w:pPr>
        <w:pStyle w:val="ListParagraph"/>
        <w:numPr>
          <w:ilvl w:val="1"/>
          <w:numId w:val="2"/>
        </w:numPr>
        <w:spacing w:after="0"/>
        <w:rPr>
          <w:rFonts w:ascii="Times New Roman" w:hAnsi="Times New Roman" w:cs="Times New Roman"/>
          <w:b/>
          <w:color w:val="C00000"/>
          <w:sz w:val="24"/>
          <w:szCs w:val="24"/>
        </w:rPr>
      </w:pPr>
      <w:r w:rsidRPr="00EE2891">
        <w:rPr>
          <w:rFonts w:ascii="Times New Roman" w:hAnsi="Times New Roman" w:cs="Times New Roman"/>
          <w:b/>
          <w:color w:val="C00000"/>
          <w:sz w:val="24"/>
          <w:szCs w:val="24"/>
        </w:rPr>
        <w:lastRenderedPageBreak/>
        <w:t xml:space="preserve">“[T]he Due Process Clause applies to all ‘persons’ within the United States, including aliens, whether their presence here is lawful, unlawful, temporary, or permanent.” (at </w:t>
      </w:r>
      <w:r w:rsidR="00A2574D" w:rsidRPr="00EE2891">
        <w:rPr>
          <w:rFonts w:ascii="Times New Roman" w:hAnsi="Times New Roman" w:cs="Times New Roman"/>
          <w:b/>
          <w:color w:val="C00000"/>
          <w:sz w:val="24"/>
          <w:szCs w:val="24"/>
        </w:rPr>
        <w:t>693)</w:t>
      </w:r>
    </w:p>
    <w:p w14:paraId="031B88B1" w14:textId="6D7CB9FE" w:rsidR="00092B50" w:rsidRPr="00711B56" w:rsidRDefault="00C6290F" w:rsidP="00092B50">
      <w:pPr>
        <w:pStyle w:val="ListParagraph"/>
        <w:numPr>
          <w:ilvl w:val="0"/>
          <w:numId w:val="2"/>
        </w:numPr>
        <w:spacing w:after="0"/>
        <w:rPr>
          <w:rFonts w:ascii="Times New Roman" w:hAnsi="Times New Roman" w:cs="Times New Roman"/>
          <w:b/>
          <w:color w:val="000000" w:themeColor="text1"/>
          <w:sz w:val="24"/>
          <w:szCs w:val="24"/>
        </w:rPr>
      </w:pPr>
      <w:r w:rsidRPr="00C6290F">
        <w:rPr>
          <w:rFonts w:ascii="Times New Roman" w:hAnsi="Times New Roman" w:cs="Times New Roman"/>
          <w:b/>
          <w:i/>
          <w:iCs/>
          <w:color w:val="000000" w:themeColor="text1"/>
          <w:sz w:val="24"/>
          <w:szCs w:val="24"/>
        </w:rPr>
        <w:t>Mathews v. Eldridge</w:t>
      </w:r>
      <w:r w:rsidRPr="00C6290F">
        <w:rPr>
          <w:rFonts w:ascii="Times New Roman" w:hAnsi="Times New Roman" w:cs="Times New Roman"/>
          <w:b/>
          <w:color w:val="000000" w:themeColor="text1"/>
          <w:sz w:val="24"/>
          <w:szCs w:val="24"/>
        </w:rPr>
        <w:t>, 424 U.S. 319, 3</w:t>
      </w:r>
      <w:r>
        <w:rPr>
          <w:rFonts w:ascii="Times New Roman" w:hAnsi="Times New Roman" w:cs="Times New Roman"/>
          <w:b/>
          <w:color w:val="000000" w:themeColor="text1"/>
          <w:sz w:val="24"/>
          <w:szCs w:val="24"/>
        </w:rPr>
        <w:t>32</w:t>
      </w:r>
      <w:r w:rsidRPr="00C6290F">
        <w:rPr>
          <w:rFonts w:ascii="Times New Roman" w:hAnsi="Times New Roman" w:cs="Times New Roman"/>
          <w:b/>
          <w:color w:val="000000" w:themeColor="text1"/>
          <w:sz w:val="24"/>
          <w:szCs w:val="24"/>
        </w:rPr>
        <w:t xml:space="preserve"> (1976)</w:t>
      </w:r>
      <w:r>
        <w:rPr>
          <w:rFonts w:ascii="Times New Roman" w:hAnsi="Times New Roman" w:cs="Times New Roman"/>
          <w:b/>
          <w:color w:val="000000" w:themeColor="text1"/>
          <w:sz w:val="24"/>
          <w:szCs w:val="24"/>
        </w:rPr>
        <w:t>:</w:t>
      </w:r>
      <w:r>
        <w:rPr>
          <w:rFonts w:ascii="Times New Roman" w:hAnsi="Times New Roman" w:cs="Times New Roman"/>
          <w:bCs/>
          <w:color w:val="000000" w:themeColor="text1"/>
          <w:sz w:val="24"/>
          <w:szCs w:val="24"/>
        </w:rPr>
        <w:t xml:space="preserve"> balancing framework: </w:t>
      </w:r>
    </w:p>
    <w:p w14:paraId="249CEF9A" w14:textId="1973485B" w:rsidR="00711B56" w:rsidRPr="00162B3E" w:rsidRDefault="00711B56" w:rsidP="00711B56">
      <w:pPr>
        <w:pStyle w:val="ListParagraph"/>
        <w:numPr>
          <w:ilvl w:val="1"/>
          <w:numId w:val="2"/>
        </w:numPr>
        <w:spacing w:after="0"/>
        <w:rPr>
          <w:rFonts w:ascii="Times New Roman" w:hAnsi="Times New Roman" w:cs="Times New Roman"/>
          <w:b/>
          <w:color w:val="000000" w:themeColor="text1"/>
          <w:sz w:val="24"/>
          <w:szCs w:val="24"/>
        </w:rPr>
      </w:pPr>
      <w:r>
        <w:rPr>
          <w:rFonts w:ascii="Times New Roman" w:hAnsi="Times New Roman" w:cs="Times New Roman"/>
          <w:bCs/>
          <w:color w:val="000000" w:themeColor="text1"/>
          <w:sz w:val="24"/>
          <w:szCs w:val="24"/>
        </w:rPr>
        <w:t>Private interest</w:t>
      </w:r>
    </w:p>
    <w:p w14:paraId="7275982C" w14:textId="42B4FB6E" w:rsidR="00162B3E" w:rsidRPr="00162B3E" w:rsidRDefault="00162B3E" w:rsidP="00711B56">
      <w:pPr>
        <w:pStyle w:val="ListParagraph"/>
        <w:numPr>
          <w:ilvl w:val="1"/>
          <w:numId w:val="2"/>
        </w:numPr>
        <w:spacing w:after="0"/>
        <w:rPr>
          <w:rFonts w:ascii="Times New Roman" w:hAnsi="Times New Roman" w:cs="Times New Roman"/>
          <w:b/>
          <w:color w:val="000000" w:themeColor="text1"/>
          <w:sz w:val="24"/>
          <w:szCs w:val="24"/>
        </w:rPr>
      </w:pPr>
      <w:r>
        <w:rPr>
          <w:rFonts w:ascii="Times New Roman" w:hAnsi="Times New Roman" w:cs="Times New Roman"/>
          <w:bCs/>
          <w:color w:val="000000" w:themeColor="text1"/>
          <w:sz w:val="24"/>
          <w:szCs w:val="24"/>
        </w:rPr>
        <w:t>Harm resulting from deprivation of private interest</w:t>
      </w:r>
    </w:p>
    <w:p w14:paraId="0F35FC8A" w14:textId="4741B2F0" w:rsidR="00162B3E" w:rsidRPr="00C6290F" w:rsidRDefault="00162B3E" w:rsidP="00711B56">
      <w:pPr>
        <w:pStyle w:val="ListParagraph"/>
        <w:numPr>
          <w:ilvl w:val="1"/>
          <w:numId w:val="2"/>
        </w:numPr>
        <w:spacing w:after="0"/>
        <w:rPr>
          <w:rFonts w:ascii="Times New Roman" w:hAnsi="Times New Roman" w:cs="Times New Roman"/>
          <w:b/>
          <w:color w:val="000000" w:themeColor="text1"/>
          <w:sz w:val="24"/>
          <w:szCs w:val="24"/>
        </w:rPr>
      </w:pPr>
      <w:r>
        <w:rPr>
          <w:rFonts w:ascii="Times New Roman" w:hAnsi="Times New Roman" w:cs="Times New Roman"/>
          <w:bCs/>
          <w:color w:val="000000" w:themeColor="text1"/>
          <w:sz w:val="24"/>
          <w:szCs w:val="24"/>
        </w:rPr>
        <w:t>Government’s interests</w:t>
      </w:r>
    </w:p>
    <w:p w14:paraId="4C50B0DF" w14:textId="77777777" w:rsidR="00464041" w:rsidRPr="00E811B7" w:rsidRDefault="00464041" w:rsidP="00C87419">
      <w:pPr>
        <w:spacing w:after="0"/>
        <w:rPr>
          <w:rFonts w:ascii="Times New Roman" w:hAnsi="Times New Roman" w:cs="Times New Roman"/>
          <w:b/>
          <w:sz w:val="24"/>
          <w:szCs w:val="24"/>
        </w:rPr>
      </w:pPr>
    </w:p>
    <w:p w14:paraId="7BC1B9C1" w14:textId="3190F5BC" w:rsidR="009917BC" w:rsidRPr="001233C7" w:rsidRDefault="000C4D2B" w:rsidP="000C4D2B">
      <w:pPr>
        <w:spacing w:after="0"/>
        <w:jc w:val="center"/>
        <w:rPr>
          <w:rFonts w:ascii="Times New Roman" w:hAnsi="Times New Roman" w:cs="Times New Roman"/>
          <w:bCs/>
          <w:sz w:val="24"/>
          <w:szCs w:val="24"/>
        </w:rPr>
      </w:pPr>
      <w:r w:rsidRPr="00ED7609">
        <w:rPr>
          <w:rFonts w:ascii="Times New Roman" w:hAnsi="Times New Roman" w:cs="Times New Roman"/>
          <w:b/>
          <w:sz w:val="24"/>
          <w:szCs w:val="24"/>
        </w:rPr>
        <w:t>RELEVANT U.S. HISTORY</w:t>
      </w:r>
      <w:r>
        <w:rPr>
          <w:rFonts w:ascii="Times New Roman" w:hAnsi="Times New Roman" w:cs="Times New Roman"/>
          <w:b/>
          <w:sz w:val="24"/>
          <w:szCs w:val="24"/>
        </w:rPr>
        <w:t xml:space="preserve"> </w:t>
      </w:r>
      <w:r w:rsidR="001233C7">
        <w:rPr>
          <w:rFonts w:ascii="Times New Roman" w:hAnsi="Times New Roman" w:cs="Times New Roman"/>
          <w:bCs/>
          <w:sz w:val="24"/>
          <w:szCs w:val="24"/>
        </w:rPr>
        <w:t xml:space="preserve">(See </w:t>
      </w:r>
      <w:r w:rsidR="007F1620">
        <w:rPr>
          <w:rFonts w:ascii="Times New Roman" w:hAnsi="Times New Roman" w:cs="Times New Roman"/>
          <w:bCs/>
          <w:sz w:val="24"/>
          <w:szCs w:val="24"/>
        </w:rPr>
        <w:t>*</w:t>
      </w:r>
      <w:r w:rsidR="0014521A">
        <w:rPr>
          <w:rFonts w:ascii="Times New Roman" w:hAnsi="Times New Roman" w:cs="Times New Roman"/>
          <w:bCs/>
          <w:sz w:val="24"/>
          <w:szCs w:val="24"/>
        </w:rPr>
        <w:t>14ff.)</w:t>
      </w:r>
    </w:p>
    <w:p w14:paraId="3CC4F293" w14:textId="1EB5156B" w:rsidR="001233C7" w:rsidRPr="007F1620" w:rsidRDefault="0014521A" w:rsidP="001233C7">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sz w:val="24"/>
          <w:szCs w:val="24"/>
        </w:rPr>
        <w:t>Alien &amp; Sedition Acts of 1798</w:t>
      </w:r>
      <w:r w:rsidR="007F1620">
        <w:rPr>
          <w:rFonts w:ascii="Times New Roman" w:hAnsi="Times New Roman" w:cs="Times New Roman"/>
          <w:bCs/>
          <w:sz w:val="24"/>
          <w:szCs w:val="24"/>
        </w:rPr>
        <w:t xml:space="preserve"> – “which </w:t>
      </w:r>
      <w:r w:rsidR="007F1620" w:rsidRPr="007F1620">
        <w:rPr>
          <w:rFonts w:ascii="Times New Roman" w:hAnsi="Times New Roman" w:cs="Times New Roman"/>
          <w:bCs/>
          <w:sz w:val="24"/>
          <w:szCs w:val="24"/>
        </w:rPr>
        <w:t>granted federal agents broad discretion to remove individuals deemed dangerous.</w:t>
      </w:r>
      <w:r w:rsidR="007F1620">
        <w:rPr>
          <w:rFonts w:ascii="Times New Roman" w:hAnsi="Times New Roman" w:cs="Times New Roman"/>
          <w:bCs/>
          <w:sz w:val="24"/>
          <w:szCs w:val="24"/>
        </w:rPr>
        <w:t>” (*14)</w:t>
      </w:r>
    </w:p>
    <w:p w14:paraId="26CFF610" w14:textId="31D3072F" w:rsidR="007F1620" w:rsidRPr="0074015B" w:rsidRDefault="007F1620" w:rsidP="001233C7">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sz w:val="24"/>
          <w:szCs w:val="24"/>
        </w:rPr>
        <w:t>Executive Order 6166 (1933)</w:t>
      </w:r>
      <w:r>
        <w:rPr>
          <w:rFonts w:ascii="Times New Roman" w:hAnsi="Times New Roman" w:cs="Times New Roman"/>
          <w:bCs/>
          <w:sz w:val="24"/>
          <w:szCs w:val="24"/>
        </w:rPr>
        <w:t xml:space="preserve"> – FDR </w:t>
      </w:r>
      <w:r w:rsidR="0074015B">
        <w:rPr>
          <w:rFonts w:ascii="Times New Roman" w:hAnsi="Times New Roman" w:cs="Times New Roman"/>
          <w:bCs/>
          <w:sz w:val="24"/>
          <w:szCs w:val="24"/>
        </w:rPr>
        <w:t>created the INS</w:t>
      </w:r>
    </w:p>
    <w:p w14:paraId="055D20E1" w14:textId="237D47F6" w:rsidR="0074015B" w:rsidRPr="0068740B" w:rsidRDefault="0074015B" w:rsidP="001233C7">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sz w:val="24"/>
          <w:szCs w:val="24"/>
        </w:rPr>
        <w:t xml:space="preserve">Homeland Security Act (2002): </w:t>
      </w:r>
      <w:r>
        <w:rPr>
          <w:rFonts w:ascii="Times New Roman" w:hAnsi="Times New Roman" w:cs="Times New Roman"/>
          <w:bCs/>
          <w:sz w:val="24"/>
          <w:szCs w:val="24"/>
        </w:rPr>
        <w:t xml:space="preserve"> -- G.W. Bush</w:t>
      </w:r>
      <w:r w:rsidR="00EA2139">
        <w:rPr>
          <w:rFonts w:ascii="Times New Roman" w:hAnsi="Times New Roman" w:cs="Times New Roman"/>
          <w:bCs/>
          <w:sz w:val="24"/>
          <w:szCs w:val="24"/>
        </w:rPr>
        <w:t xml:space="preserve"> established DHS &amp; ICE.</w:t>
      </w:r>
    </w:p>
    <w:p w14:paraId="5DC73CC7" w14:textId="5E788070" w:rsidR="0068740B" w:rsidRPr="0068740B" w:rsidRDefault="0068740B" w:rsidP="001233C7">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Cs/>
          <w:sz w:val="24"/>
          <w:szCs w:val="24"/>
        </w:rPr>
        <w:t>“</w:t>
      </w:r>
      <w:r w:rsidRPr="0068740B">
        <w:rPr>
          <w:rFonts w:ascii="Times New Roman" w:hAnsi="Times New Roman" w:cs="Times New Roman"/>
          <w:bCs/>
          <w:sz w:val="24"/>
          <w:szCs w:val="24"/>
        </w:rPr>
        <w:t>The Supreme Court has repeatedly emphasized that, despite DHS’s broad authority, the agency remains bound by constitutional constraints and may act only through “constitutionally permissible means.” Zadvydas, 533 U.S. at 695.</w:t>
      </w:r>
      <w:r>
        <w:rPr>
          <w:rFonts w:ascii="Times New Roman" w:hAnsi="Times New Roman" w:cs="Times New Roman"/>
          <w:bCs/>
          <w:sz w:val="24"/>
          <w:szCs w:val="24"/>
        </w:rPr>
        <w:t>” (*15)</w:t>
      </w:r>
    </w:p>
    <w:p w14:paraId="425E7F87" w14:textId="77777777" w:rsidR="0036729F" w:rsidRPr="00395033" w:rsidRDefault="0036729F" w:rsidP="0036729F">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Pr="00B83AAB">
        <w:rPr>
          <w:rFonts w:ascii="Times New Roman" w:hAnsi="Times New Roman" w:cs="Times New Roman"/>
          <w:bCs/>
          <w:sz w:val="24"/>
          <w:szCs w:val="24"/>
        </w:rPr>
        <w:t>The use of masks and other tactics that obscure official identity carries historical and semiotic weight. Authoritarian regimes have used masked security forces to intimidate and control</w:t>
      </w:r>
      <w:r>
        <w:rPr>
          <w:rFonts w:ascii="Times New Roman" w:hAnsi="Times New Roman" w:cs="Times New Roman"/>
          <w:bCs/>
          <w:sz w:val="24"/>
          <w:szCs w:val="24"/>
        </w:rPr>
        <w:t xml:space="preserve"> </w:t>
      </w:r>
      <w:r w:rsidRPr="00B83AAB">
        <w:rPr>
          <w:rFonts w:ascii="Times New Roman" w:hAnsi="Times New Roman" w:cs="Times New Roman"/>
          <w:bCs/>
          <w:sz w:val="24"/>
          <w:szCs w:val="24"/>
        </w:rPr>
        <w:t>populations. In this nation’s history, the Ku Klux Klan relied on masks to terrorize victims while concealing accountability.</w:t>
      </w:r>
      <w:r>
        <w:rPr>
          <w:rFonts w:ascii="Times New Roman" w:hAnsi="Times New Roman" w:cs="Times New Roman"/>
          <w:bCs/>
          <w:sz w:val="24"/>
          <w:szCs w:val="24"/>
        </w:rPr>
        <w:t>” (*15-16)</w:t>
      </w:r>
    </w:p>
    <w:p w14:paraId="7FD95205" w14:textId="008FA7DC" w:rsidR="0068740B" w:rsidRDefault="006A5C01" w:rsidP="001233C7">
      <w:pPr>
        <w:pStyle w:val="ListParagraph"/>
        <w:numPr>
          <w:ilvl w:val="0"/>
          <w:numId w:val="2"/>
        </w:numPr>
        <w:spacing w:after="0"/>
        <w:rPr>
          <w:rFonts w:ascii="Times New Roman" w:hAnsi="Times New Roman" w:cs="Times New Roman"/>
          <w:bCs/>
          <w:sz w:val="24"/>
          <w:szCs w:val="24"/>
        </w:rPr>
      </w:pPr>
      <w:r w:rsidRPr="006A5C01">
        <w:rPr>
          <w:rFonts w:ascii="Times New Roman" w:hAnsi="Times New Roman" w:cs="Times New Roman"/>
          <w:bCs/>
          <w:sz w:val="24"/>
          <w:szCs w:val="24"/>
        </w:rPr>
        <w:t>“The history of the Fourth Amendment confirms that the type of anonymized and indiscernible policing presented here is precisely what the Fourth Amendment was written to prevent.</w:t>
      </w:r>
      <w:r>
        <w:rPr>
          <w:rFonts w:ascii="Times New Roman" w:hAnsi="Times New Roman" w:cs="Times New Roman"/>
          <w:bCs/>
          <w:sz w:val="24"/>
          <w:szCs w:val="24"/>
        </w:rPr>
        <w:t>” (*16)</w:t>
      </w:r>
    </w:p>
    <w:p w14:paraId="5955A24C" w14:textId="76A85258" w:rsidR="006A5C01" w:rsidRDefault="006A5C01" w:rsidP="006A5C01">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
          <w:sz w:val="24"/>
          <w:szCs w:val="24"/>
        </w:rPr>
        <w:t>Fourth Amendment (ratified 1791)</w:t>
      </w:r>
    </w:p>
    <w:p w14:paraId="73D956C2" w14:textId="3CA9A135" w:rsidR="006A5C01" w:rsidRDefault="003C0541" w:rsidP="006A5C01">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Pr="003C0541">
        <w:rPr>
          <w:rFonts w:ascii="Times New Roman" w:hAnsi="Times New Roman" w:cs="Times New Roman"/>
          <w:bCs/>
          <w:sz w:val="24"/>
          <w:szCs w:val="24"/>
        </w:rPr>
        <w:t>the Fourth Amendment emerged directly from the Founding generation’s experience with abusive search and seizure practices under British rule.</w:t>
      </w:r>
      <w:r>
        <w:rPr>
          <w:rFonts w:ascii="Times New Roman" w:hAnsi="Times New Roman" w:cs="Times New Roman"/>
          <w:bCs/>
          <w:sz w:val="24"/>
          <w:szCs w:val="24"/>
        </w:rPr>
        <w:t>” (*16)</w:t>
      </w:r>
    </w:p>
    <w:p w14:paraId="142C5F94" w14:textId="776FBC68" w:rsidR="00C91CC6" w:rsidRDefault="00C91CC6" w:rsidP="006A5C01">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sz w:val="24"/>
          <w:szCs w:val="24"/>
        </w:rPr>
        <w:t>Rejected generalized warrants and demanded specificity.</w:t>
      </w:r>
    </w:p>
    <w:p w14:paraId="3AC377AC" w14:textId="39386D36" w:rsidR="00C91CC6" w:rsidRPr="006A5C01" w:rsidRDefault="00C91CC6" w:rsidP="006A5C01">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Moved from property rights to </w:t>
      </w:r>
      <w:r w:rsidR="001A28CB">
        <w:rPr>
          <w:rFonts w:ascii="Times New Roman" w:hAnsi="Times New Roman" w:cs="Times New Roman"/>
          <w:bCs/>
          <w:sz w:val="24"/>
          <w:szCs w:val="24"/>
        </w:rPr>
        <w:t>surveillance &amp; reasonable expectations of privacy (</w:t>
      </w:r>
      <w:r w:rsidR="001A28CB">
        <w:rPr>
          <w:rFonts w:ascii="Times New Roman" w:hAnsi="Times New Roman" w:cs="Times New Roman"/>
          <w:bCs/>
          <w:i/>
          <w:iCs/>
          <w:sz w:val="24"/>
          <w:szCs w:val="24"/>
        </w:rPr>
        <w:t>Katz v. U.S.</w:t>
      </w:r>
      <w:r w:rsidR="001A28CB">
        <w:rPr>
          <w:rFonts w:ascii="Times New Roman" w:hAnsi="Times New Roman" w:cs="Times New Roman"/>
          <w:bCs/>
          <w:sz w:val="24"/>
          <w:szCs w:val="24"/>
        </w:rPr>
        <w:t xml:space="preserve"> </w:t>
      </w:r>
      <w:r w:rsidR="005A780D">
        <w:rPr>
          <w:rFonts w:ascii="Times New Roman" w:hAnsi="Times New Roman" w:cs="Times New Roman"/>
          <w:bCs/>
          <w:sz w:val="24"/>
          <w:szCs w:val="24"/>
        </w:rPr>
        <w:t>1967).</w:t>
      </w:r>
    </w:p>
    <w:p w14:paraId="52002489" w14:textId="77777777" w:rsidR="009917BC" w:rsidRPr="00ED7609" w:rsidRDefault="009917BC" w:rsidP="00C87419">
      <w:pPr>
        <w:spacing w:after="0"/>
        <w:rPr>
          <w:rFonts w:ascii="Times New Roman" w:hAnsi="Times New Roman" w:cs="Times New Roman"/>
          <w:b/>
          <w:sz w:val="24"/>
          <w:szCs w:val="24"/>
        </w:rPr>
      </w:pPr>
    </w:p>
    <w:p w14:paraId="6A868CAF" w14:textId="4C4989D8" w:rsidR="00E16E68" w:rsidRDefault="00C45E54" w:rsidP="00C45E54">
      <w:pPr>
        <w:spacing w:after="0"/>
        <w:jc w:val="center"/>
        <w:rPr>
          <w:rFonts w:ascii="Times New Roman" w:hAnsi="Times New Roman" w:cs="Times New Roman"/>
          <w:b/>
          <w:sz w:val="24"/>
          <w:szCs w:val="24"/>
        </w:rPr>
      </w:pPr>
      <w:r>
        <w:rPr>
          <w:rFonts w:ascii="Times New Roman" w:hAnsi="Times New Roman" w:cs="Times New Roman"/>
          <w:b/>
          <w:sz w:val="24"/>
          <w:szCs w:val="24"/>
        </w:rPr>
        <w:t>DISCUSSION</w:t>
      </w:r>
    </w:p>
    <w:p w14:paraId="42FED650" w14:textId="511D0ADA" w:rsidR="001822C7" w:rsidRDefault="00FF5370" w:rsidP="00C87419">
      <w:pPr>
        <w:spacing w:after="0"/>
        <w:rPr>
          <w:rFonts w:ascii="Times New Roman" w:hAnsi="Times New Roman" w:cs="Times New Roman"/>
          <w:bCs/>
          <w:sz w:val="24"/>
          <w:szCs w:val="24"/>
        </w:rPr>
      </w:pPr>
      <w:r>
        <w:rPr>
          <w:rFonts w:ascii="Times New Roman" w:hAnsi="Times New Roman" w:cs="Times New Roman"/>
          <w:b/>
          <w:sz w:val="24"/>
          <w:szCs w:val="24"/>
          <w:u w:val="single"/>
        </w:rPr>
        <w:t>On Constitution Applied to Petitioner</w:t>
      </w:r>
    </w:p>
    <w:p w14:paraId="55FA660F" w14:textId="71E8B14F" w:rsidR="00FF5370" w:rsidRDefault="00FF5370" w:rsidP="00FF5370">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Pr="00FF5370">
        <w:rPr>
          <w:rFonts w:ascii="Times New Roman" w:hAnsi="Times New Roman" w:cs="Times New Roman"/>
          <w:bCs/>
          <w:sz w:val="24"/>
          <w:szCs w:val="24"/>
        </w:rPr>
        <w:t>There can be no doubt that the Petitioner has substantial connections to the country and enjoys rights guaranteed by the Fourth Amendment. He arrived in the United States as a minor and has lived here for the past four years. He holds lawful work authorization and possesses a valid driver’s license.</w:t>
      </w:r>
      <w:r>
        <w:rPr>
          <w:rFonts w:ascii="Times New Roman" w:hAnsi="Times New Roman" w:cs="Times New Roman"/>
          <w:bCs/>
          <w:sz w:val="24"/>
          <w:szCs w:val="24"/>
        </w:rPr>
        <w:t>”  (*19)</w:t>
      </w:r>
    </w:p>
    <w:p w14:paraId="36EA6648" w14:textId="6972FD8E" w:rsidR="003D43DD" w:rsidRPr="00475282" w:rsidRDefault="003D43DD" w:rsidP="00FF5370">
      <w:pPr>
        <w:pStyle w:val="ListParagraph"/>
        <w:numPr>
          <w:ilvl w:val="0"/>
          <w:numId w:val="2"/>
        </w:numPr>
        <w:spacing w:after="0"/>
        <w:rPr>
          <w:rFonts w:ascii="Times New Roman" w:hAnsi="Times New Roman" w:cs="Times New Roman"/>
          <w:bCs/>
          <w:sz w:val="24"/>
          <w:szCs w:val="24"/>
        </w:rPr>
      </w:pPr>
      <w:r w:rsidRPr="003D43DD">
        <w:rPr>
          <w:rFonts w:ascii="Times New Roman" w:hAnsi="Times New Roman" w:cs="Times New Roman"/>
          <w:bCs/>
          <w:color w:val="C00000"/>
          <w:sz w:val="24"/>
          <w:szCs w:val="24"/>
        </w:rPr>
        <w:t>“Like the petitioners in Larrazabal-Gonzalez and Aroca, Petitioner is entitled to a bond hearing under § 1226(a) but has not received one, despite being detained since January 7, 2026.”</w:t>
      </w:r>
      <w:r w:rsidRPr="003D43DD">
        <w:rPr>
          <w:rFonts w:ascii="Times New Roman" w:hAnsi="Times New Roman" w:cs="Times New Roman"/>
          <w:bCs/>
          <w:color w:val="C00000"/>
          <w:sz w:val="24"/>
          <w:szCs w:val="24"/>
        </w:rPr>
        <w:tab/>
        <w:t>(*32)</w:t>
      </w:r>
    </w:p>
    <w:p w14:paraId="4F82411E" w14:textId="5CDFEA01" w:rsidR="00475282" w:rsidRPr="00FF5370" w:rsidRDefault="00A17B99" w:rsidP="00FF5370">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Pr="00A17B99">
        <w:rPr>
          <w:rFonts w:ascii="Times New Roman" w:hAnsi="Times New Roman" w:cs="Times New Roman"/>
          <w:bCs/>
          <w:sz w:val="24"/>
          <w:szCs w:val="24"/>
        </w:rPr>
        <w:t>Application of the Mathews factors confirms that the private interest at stake—physical liberty—is substantial; the risk of erroneous deprivation absent a bond hearing is significant; and the Government’s interests are not unduly burdened by affording</w:t>
      </w:r>
      <w:r w:rsidRPr="00A17B99">
        <w:t xml:space="preserve"> </w:t>
      </w:r>
      <w:r w:rsidRPr="00A17B99">
        <w:rPr>
          <w:rFonts w:ascii="Times New Roman" w:hAnsi="Times New Roman" w:cs="Times New Roman"/>
          <w:bCs/>
          <w:sz w:val="24"/>
          <w:szCs w:val="24"/>
        </w:rPr>
        <w:t>constitutionally required process.</w:t>
      </w:r>
      <w:r>
        <w:rPr>
          <w:rFonts w:ascii="Times New Roman" w:hAnsi="Times New Roman" w:cs="Times New Roman"/>
          <w:bCs/>
          <w:sz w:val="24"/>
          <w:szCs w:val="24"/>
        </w:rPr>
        <w:t>” (*32-33)</w:t>
      </w:r>
    </w:p>
    <w:p w14:paraId="74892C50" w14:textId="77777777" w:rsidR="00FF5370" w:rsidRDefault="00FF5370" w:rsidP="00C87419">
      <w:pPr>
        <w:spacing w:after="0"/>
        <w:rPr>
          <w:rFonts w:ascii="Times New Roman" w:hAnsi="Times New Roman" w:cs="Times New Roman"/>
          <w:b/>
          <w:sz w:val="24"/>
          <w:szCs w:val="24"/>
        </w:rPr>
      </w:pPr>
    </w:p>
    <w:p w14:paraId="0D071CD5" w14:textId="2ED60FFC" w:rsidR="001822C7" w:rsidRDefault="001822C7" w:rsidP="00C87419">
      <w:pPr>
        <w:spacing w:after="0"/>
        <w:rPr>
          <w:rFonts w:ascii="Times New Roman" w:hAnsi="Times New Roman" w:cs="Times New Roman"/>
          <w:bCs/>
          <w:sz w:val="24"/>
          <w:szCs w:val="24"/>
        </w:rPr>
      </w:pPr>
      <w:r w:rsidRPr="001822C7">
        <w:rPr>
          <w:rFonts w:ascii="Times New Roman" w:hAnsi="Times New Roman" w:cs="Times New Roman"/>
          <w:b/>
          <w:sz w:val="24"/>
          <w:szCs w:val="24"/>
          <w:u w:val="single"/>
        </w:rPr>
        <w:t>On Masked LEOs</w:t>
      </w:r>
    </w:p>
    <w:p w14:paraId="7C59A105" w14:textId="4A7A1E85" w:rsidR="001822C7" w:rsidRDefault="00691878" w:rsidP="00691878">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Pr="00691878">
        <w:rPr>
          <w:rFonts w:ascii="Times New Roman" w:hAnsi="Times New Roman" w:cs="Times New Roman"/>
          <w:bCs/>
          <w:sz w:val="24"/>
          <w:szCs w:val="24"/>
        </w:rPr>
        <w:t xml:space="preserve">In the absence of a warrant, individualized justification, or any means of contemporaneous attribution of the seizure to particular officers, the deployment of masked and anonymous agents to execute a civil </w:t>
      </w:r>
      <w:r w:rsidRPr="00691878">
        <w:rPr>
          <w:rFonts w:ascii="Times New Roman" w:hAnsi="Times New Roman" w:cs="Times New Roman"/>
          <w:bCs/>
          <w:sz w:val="24"/>
          <w:szCs w:val="24"/>
        </w:rPr>
        <w:lastRenderedPageBreak/>
        <w:t>arrest strips the seizure of the accountability the Fourth Amendment presupposes and renders it unreasonable.</w:t>
      </w:r>
      <w:r>
        <w:rPr>
          <w:rFonts w:ascii="Times New Roman" w:hAnsi="Times New Roman" w:cs="Times New Roman"/>
          <w:bCs/>
          <w:sz w:val="24"/>
          <w:szCs w:val="24"/>
        </w:rPr>
        <w:t>” (*7)</w:t>
      </w:r>
    </w:p>
    <w:p w14:paraId="227CF3A2" w14:textId="5DD5037D" w:rsidR="0076584C" w:rsidRDefault="0076584C" w:rsidP="00691878">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Pr="0076584C">
        <w:rPr>
          <w:rFonts w:ascii="Times New Roman" w:hAnsi="Times New Roman" w:cs="Times New Roman"/>
          <w:bCs/>
          <w:sz w:val="24"/>
          <w:szCs w:val="24"/>
        </w:rPr>
        <w:t>An anonymized federal police force for civil enforcement contradicts these principles</w:t>
      </w:r>
      <w:r>
        <w:rPr>
          <w:rFonts w:ascii="Times New Roman" w:hAnsi="Times New Roman" w:cs="Times New Roman"/>
          <w:bCs/>
          <w:sz w:val="24"/>
          <w:szCs w:val="24"/>
        </w:rPr>
        <w:t xml:space="preserve"> [of transparency and accountability].” (*12)</w:t>
      </w:r>
    </w:p>
    <w:p w14:paraId="631FA4B9" w14:textId="6498C695" w:rsidR="001822C7" w:rsidRDefault="0044295A" w:rsidP="00C87419">
      <w:pPr>
        <w:pStyle w:val="ListParagraph"/>
        <w:numPr>
          <w:ilvl w:val="0"/>
          <w:numId w:val="2"/>
        </w:numPr>
        <w:spacing w:after="0"/>
        <w:rPr>
          <w:rFonts w:ascii="Times New Roman" w:hAnsi="Times New Roman" w:cs="Times New Roman"/>
          <w:bCs/>
          <w:sz w:val="24"/>
          <w:szCs w:val="24"/>
        </w:rPr>
      </w:pPr>
      <w:r w:rsidRPr="007D02D5">
        <w:rPr>
          <w:rFonts w:ascii="Times New Roman" w:hAnsi="Times New Roman" w:cs="Times New Roman"/>
          <w:bCs/>
          <w:color w:val="C00000"/>
          <w:sz w:val="24"/>
          <w:szCs w:val="24"/>
        </w:rPr>
        <w:t xml:space="preserve">“When masked, unidentifiable agents emerge from an unmarked vehicle and take hold of a person on an American highway, the seizure does not announce itself as the people’s authority. It announces only power. The people’s will is not expressed in it in any form the person seized, or any witness, can recognize.” </w:t>
      </w:r>
      <w:r w:rsidRPr="00395033">
        <w:rPr>
          <w:rFonts w:ascii="Times New Roman" w:hAnsi="Times New Roman" w:cs="Times New Roman"/>
          <w:bCs/>
          <w:sz w:val="24"/>
          <w:szCs w:val="24"/>
        </w:rPr>
        <w:t>(*12)</w:t>
      </w:r>
    </w:p>
    <w:p w14:paraId="30A340F0" w14:textId="13847451" w:rsidR="00395033" w:rsidRDefault="00395033" w:rsidP="00C87419">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Pr="00395033">
        <w:rPr>
          <w:rFonts w:ascii="Times New Roman" w:hAnsi="Times New Roman" w:cs="Times New Roman"/>
          <w:bCs/>
          <w:sz w:val="24"/>
          <w:szCs w:val="24"/>
        </w:rPr>
        <w:t>In a system of checks and balances, the policy of officer anonymity violates the Constitution by evading accountability and judicial review.</w:t>
      </w:r>
      <w:r>
        <w:rPr>
          <w:rFonts w:ascii="Times New Roman" w:hAnsi="Times New Roman" w:cs="Times New Roman"/>
          <w:bCs/>
          <w:sz w:val="24"/>
          <w:szCs w:val="24"/>
        </w:rPr>
        <w:t>” (*13)</w:t>
      </w:r>
    </w:p>
    <w:p w14:paraId="01A8CAE6" w14:textId="40D2E4E6" w:rsidR="0068740B" w:rsidRDefault="007455A8" w:rsidP="00C87419">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Pr="007455A8">
        <w:rPr>
          <w:rFonts w:ascii="Times New Roman" w:hAnsi="Times New Roman" w:cs="Times New Roman"/>
          <w:bCs/>
          <w:sz w:val="24"/>
          <w:szCs w:val="24"/>
        </w:rPr>
        <w:t>While undercover operations in organized crime or anti-terrorism units may justify limited identity concealment, routine immigration enforcement lacks such extraordinary circumstances. When the public cannot readily determine who is acting under government authority, it is difficult to regard the actions as legitimate exercises of law enforcement power.</w:t>
      </w:r>
      <w:r>
        <w:rPr>
          <w:rFonts w:ascii="Times New Roman" w:hAnsi="Times New Roman" w:cs="Times New Roman"/>
          <w:bCs/>
          <w:sz w:val="24"/>
          <w:szCs w:val="24"/>
        </w:rPr>
        <w:t>” (*15)</w:t>
      </w:r>
    </w:p>
    <w:p w14:paraId="0BA09C7D" w14:textId="16F74E69" w:rsidR="001822C7" w:rsidRPr="00F83CBF" w:rsidRDefault="00B83AAB" w:rsidP="00C87419">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Pr="00B83AAB">
        <w:rPr>
          <w:rFonts w:ascii="Times New Roman" w:hAnsi="Times New Roman" w:cs="Times New Roman"/>
          <w:bCs/>
          <w:sz w:val="24"/>
          <w:szCs w:val="24"/>
        </w:rPr>
        <w:t>The use of masks and other tactics that obscure official identity carries historical and semiotic weight. Authoritarian regimes have used masked security forces to intimidate and control</w:t>
      </w:r>
      <w:r>
        <w:rPr>
          <w:rFonts w:ascii="Times New Roman" w:hAnsi="Times New Roman" w:cs="Times New Roman"/>
          <w:bCs/>
          <w:sz w:val="24"/>
          <w:szCs w:val="24"/>
        </w:rPr>
        <w:t xml:space="preserve"> </w:t>
      </w:r>
      <w:r w:rsidRPr="00B83AAB">
        <w:rPr>
          <w:rFonts w:ascii="Times New Roman" w:hAnsi="Times New Roman" w:cs="Times New Roman"/>
          <w:bCs/>
          <w:sz w:val="24"/>
          <w:szCs w:val="24"/>
        </w:rPr>
        <w:t>populations. In this nation’s history, the Ku Klux Klan relied on masks to terrorize victims while concealing accountability.</w:t>
      </w:r>
      <w:r>
        <w:rPr>
          <w:rFonts w:ascii="Times New Roman" w:hAnsi="Times New Roman" w:cs="Times New Roman"/>
          <w:bCs/>
          <w:sz w:val="24"/>
          <w:szCs w:val="24"/>
        </w:rPr>
        <w:t>” (</w:t>
      </w:r>
      <w:r w:rsidR="0036729F">
        <w:rPr>
          <w:rFonts w:ascii="Times New Roman" w:hAnsi="Times New Roman" w:cs="Times New Roman"/>
          <w:bCs/>
          <w:sz w:val="24"/>
          <w:szCs w:val="24"/>
        </w:rPr>
        <w:t>*15-16)</w:t>
      </w:r>
      <w:r w:rsidR="006E20B0" w:rsidRPr="006E20B0">
        <w:t xml:space="preserve"> </w:t>
      </w:r>
    </w:p>
    <w:p w14:paraId="75316F50" w14:textId="01781D15" w:rsidR="00F83CBF" w:rsidRDefault="00F83CBF" w:rsidP="00C87419">
      <w:pPr>
        <w:pStyle w:val="ListParagraph"/>
        <w:numPr>
          <w:ilvl w:val="0"/>
          <w:numId w:val="2"/>
        </w:numPr>
        <w:spacing w:after="0"/>
        <w:rPr>
          <w:rFonts w:ascii="Times New Roman" w:hAnsi="Times New Roman" w:cs="Times New Roman"/>
          <w:bCs/>
          <w:sz w:val="24"/>
          <w:szCs w:val="24"/>
        </w:rPr>
      </w:pPr>
      <w:r w:rsidRPr="007D02D5">
        <w:rPr>
          <w:rFonts w:ascii="Times New Roman" w:hAnsi="Times New Roman" w:cs="Times New Roman"/>
          <w:bCs/>
          <w:color w:val="C00000"/>
          <w:sz w:val="24"/>
          <w:szCs w:val="24"/>
        </w:rPr>
        <w:t xml:space="preserve">“When officers can conceal their identity, the system effectively collapses. Individuals lack the information necessary to report misconduct for meaningful judicial review or internal investigation. Officers are thereby emboldened to exercise their power in an arbitrary and oppressive manner. And public trust is decimated.”  </w:t>
      </w:r>
      <w:r>
        <w:rPr>
          <w:rFonts w:ascii="Times New Roman" w:hAnsi="Times New Roman" w:cs="Times New Roman"/>
          <w:bCs/>
          <w:sz w:val="24"/>
          <w:szCs w:val="24"/>
        </w:rPr>
        <w:t>(*22)</w:t>
      </w:r>
    </w:p>
    <w:p w14:paraId="40B52382" w14:textId="22B118FD" w:rsidR="00F83CBF" w:rsidRDefault="00585643" w:rsidP="00C87419">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Pr="00585643">
        <w:rPr>
          <w:rFonts w:ascii="Times New Roman" w:hAnsi="Times New Roman" w:cs="Times New Roman"/>
          <w:bCs/>
          <w:sz w:val="24"/>
          <w:szCs w:val="24"/>
        </w:rPr>
        <w:t xml:space="preserve">What justifies concealment in genuine exigencies is that it is exceptional. Stops without identification must remain rare exceptions, not routine practice. </w:t>
      </w:r>
      <w:r w:rsidRPr="007D02D5">
        <w:rPr>
          <w:rFonts w:ascii="Times New Roman" w:hAnsi="Times New Roman" w:cs="Times New Roman"/>
          <w:bCs/>
          <w:i/>
          <w:iCs/>
          <w:sz w:val="24"/>
          <w:szCs w:val="24"/>
        </w:rPr>
        <w:t>Doornbos</w:t>
      </w:r>
      <w:r w:rsidRPr="00585643">
        <w:rPr>
          <w:rFonts w:ascii="Times New Roman" w:hAnsi="Times New Roman" w:cs="Times New Roman"/>
          <w:bCs/>
          <w:sz w:val="24"/>
          <w:szCs w:val="24"/>
        </w:rPr>
        <w:t>, 868 F.3d at 584 (permitting plainclothes officers to initiate stops without identifying themselves “must remain a rare exception, not the rule”).</w:t>
      </w:r>
      <w:r>
        <w:rPr>
          <w:rFonts w:ascii="Times New Roman" w:hAnsi="Times New Roman" w:cs="Times New Roman"/>
          <w:bCs/>
          <w:sz w:val="24"/>
          <w:szCs w:val="24"/>
        </w:rPr>
        <w:t>” (*27)</w:t>
      </w:r>
    </w:p>
    <w:p w14:paraId="064C077C" w14:textId="11D6CC05" w:rsidR="00FE1D59" w:rsidRDefault="00FE1D59" w:rsidP="00C87419">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Pr="00FE1D59">
        <w:rPr>
          <w:rFonts w:ascii="Times New Roman" w:hAnsi="Times New Roman" w:cs="Times New Roman"/>
          <w:bCs/>
          <w:sz w:val="24"/>
          <w:szCs w:val="24"/>
        </w:rPr>
        <w:t>On a public highway, in a civil arrest of a person suspected of no crime, the only purpose served by hiding an officer’s face is to prevent his identification. And preventing identification serves only to eliminate accountability.</w:t>
      </w:r>
      <w:r>
        <w:rPr>
          <w:rFonts w:ascii="Times New Roman" w:hAnsi="Times New Roman" w:cs="Times New Roman"/>
          <w:bCs/>
          <w:sz w:val="24"/>
          <w:szCs w:val="24"/>
        </w:rPr>
        <w:t>” (*28)</w:t>
      </w:r>
    </w:p>
    <w:p w14:paraId="386C695F" w14:textId="203D8AA7" w:rsidR="00083CEF" w:rsidRDefault="004C43E0" w:rsidP="00C87419">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Pr="007D02D5">
        <w:rPr>
          <w:rFonts w:ascii="Times New Roman" w:hAnsi="Times New Roman" w:cs="Times New Roman"/>
          <w:b/>
          <w:color w:val="C00000"/>
          <w:sz w:val="24"/>
          <w:szCs w:val="24"/>
        </w:rPr>
        <w:t>Masking during arrests is therefore not a neutral safety measure; it is a deliberate choice that transforms the nature of the seizure from lawful authority into anonymous coercion.</w:t>
      </w:r>
      <w:r w:rsidRPr="007D02D5">
        <w:rPr>
          <w:rFonts w:ascii="Times New Roman" w:hAnsi="Times New Roman" w:cs="Times New Roman"/>
          <w:bCs/>
          <w:color w:val="C00000"/>
          <w:sz w:val="24"/>
          <w:szCs w:val="24"/>
        </w:rPr>
        <w:t xml:space="preserve"> </w:t>
      </w:r>
      <w:r w:rsidRPr="004C43E0">
        <w:rPr>
          <w:rFonts w:ascii="Times New Roman" w:hAnsi="Times New Roman" w:cs="Times New Roman"/>
          <w:bCs/>
          <w:sz w:val="24"/>
          <w:szCs w:val="24"/>
        </w:rPr>
        <w:t>As a matter of constitutional law, the Fourth Amendment does not permit this transformation absent genuine, particularized necessity. The Amendment’s reasonableness requirement mandates that government officers identify themselves during arrests to ensure that seizures are perceived as lawful at the moment they occur, thereby preserving the balance between state authority and individual liberty.</w:t>
      </w:r>
      <w:r>
        <w:rPr>
          <w:rFonts w:ascii="Times New Roman" w:hAnsi="Times New Roman" w:cs="Times New Roman"/>
          <w:bCs/>
          <w:sz w:val="24"/>
          <w:szCs w:val="24"/>
        </w:rPr>
        <w:t>” (*29)</w:t>
      </w:r>
      <w:r w:rsidR="007D02D5">
        <w:rPr>
          <w:rFonts w:ascii="Times New Roman" w:hAnsi="Times New Roman" w:cs="Times New Roman"/>
          <w:bCs/>
          <w:sz w:val="24"/>
          <w:szCs w:val="24"/>
        </w:rPr>
        <w:t xml:space="preserve"> (emphasis added)</w:t>
      </w:r>
    </w:p>
    <w:p w14:paraId="21093B13" w14:textId="77777777" w:rsidR="00585643" w:rsidRPr="00585643" w:rsidRDefault="00585643" w:rsidP="00585643">
      <w:pPr>
        <w:spacing w:after="0"/>
        <w:rPr>
          <w:rFonts w:ascii="Times New Roman" w:hAnsi="Times New Roman" w:cs="Times New Roman"/>
          <w:bCs/>
          <w:sz w:val="24"/>
          <w:szCs w:val="24"/>
        </w:rPr>
      </w:pPr>
    </w:p>
    <w:p w14:paraId="3B78C281" w14:textId="6BB43E90" w:rsidR="001822C7" w:rsidRDefault="001822C7" w:rsidP="00C87419">
      <w:pPr>
        <w:spacing w:after="0"/>
        <w:rPr>
          <w:rFonts w:ascii="Times New Roman" w:hAnsi="Times New Roman" w:cs="Times New Roman"/>
          <w:bCs/>
          <w:sz w:val="24"/>
          <w:szCs w:val="24"/>
        </w:rPr>
      </w:pPr>
      <w:r>
        <w:rPr>
          <w:rFonts w:ascii="Times New Roman" w:hAnsi="Times New Roman" w:cs="Times New Roman"/>
          <w:b/>
          <w:sz w:val="24"/>
          <w:szCs w:val="24"/>
          <w:u w:val="single"/>
        </w:rPr>
        <w:t>On 4</w:t>
      </w:r>
      <w:r w:rsidRPr="001822C7">
        <w:rPr>
          <w:rFonts w:ascii="Times New Roman" w:hAnsi="Times New Roman" w:cs="Times New Roman"/>
          <w:b/>
          <w:sz w:val="24"/>
          <w:szCs w:val="24"/>
          <w:u w:val="single"/>
          <w:vertAlign w:val="superscript"/>
        </w:rPr>
        <w:t>th</w:t>
      </w:r>
      <w:r>
        <w:rPr>
          <w:rFonts w:ascii="Times New Roman" w:hAnsi="Times New Roman" w:cs="Times New Roman"/>
          <w:b/>
          <w:sz w:val="24"/>
          <w:szCs w:val="24"/>
          <w:u w:val="single"/>
        </w:rPr>
        <w:t xml:space="preserve"> Amendment &amp; Noncitizens</w:t>
      </w:r>
    </w:p>
    <w:p w14:paraId="7C9FAF86" w14:textId="09C63333" w:rsidR="001822C7" w:rsidRDefault="00730842" w:rsidP="001F0168">
      <w:pPr>
        <w:pStyle w:val="ListParagraph"/>
        <w:numPr>
          <w:ilvl w:val="0"/>
          <w:numId w:val="2"/>
        </w:numPr>
        <w:spacing w:after="0"/>
        <w:rPr>
          <w:rFonts w:ascii="Times New Roman" w:hAnsi="Times New Roman" w:cs="Times New Roman"/>
          <w:bCs/>
          <w:sz w:val="24"/>
          <w:szCs w:val="24"/>
        </w:rPr>
      </w:pPr>
      <w:r w:rsidRPr="00AB7E81">
        <w:rPr>
          <w:rFonts w:ascii="Times New Roman" w:hAnsi="Times New Roman" w:cs="Times New Roman"/>
          <w:b/>
          <w:color w:val="C00000"/>
          <w:sz w:val="24"/>
          <w:szCs w:val="24"/>
        </w:rPr>
        <w:t>“A challenge to one’s confinement necessarily implicates the legality of the process that led to the individual’s detention.”</w:t>
      </w:r>
      <w:r w:rsidRPr="00AB7E81">
        <w:rPr>
          <w:rFonts w:ascii="Times New Roman" w:hAnsi="Times New Roman" w:cs="Times New Roman"/>
          <w:bCs/>
          <w:color w:val="C00000"/>
          <w:sz w:val="24"/>
          <w:szCs w:val="24"/>
        </w:rPr>
        <w:t xml:space="preserve"> </w:t>
      </w:r>
      <w:r>
        <w:rPr>
          <w:rFonts w:ascii="Times New Roman" w:hAnsi="Times New Roman" w:cs="Times New Roman"/>
          <w:bCs/>
          <w:sz w:val="24"/>
          <w:szCs w:val="24"/>
        </w:rPr>
        <w:t>(*8)</w:t>
      </w:r>
    </w:p>
    <w:p w14:paraId="0421F6E7" w14:textId="3982DD48" w:rsidR="00730842" w:rsidRDefault="00EB2717" w:rsidP="001F0168">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Pr="00EB2717">
        <w:rPr>
          <w:rFonts w:ascii="Times New Roman" w:hAnsi="Times New Roman" w:cs="Times New Roman"/>
          <w:bCs/>
          <w:sz w:val="24"/>
          <w:szCs w:val="24"/>
        </w:rPr>
        <w:t>Under the Fourth Amendment, the initial seizure of a person—even to effectuate detention under immigration law— must be reasonable.</w:t>
      </w:r>
      <w:r>
        <w:rPr>
          <w:rFonts w:ascii="Times New Roman" w:hAnsi="Times New Roman" w:cs="Times New Roman"/>
          <w:bCs/>
          <w:sz w:val="24"/>
          <w:szCs w:val="24"/>
        </w:rPr>
        <w:t>” (*8)</w:t>
      </w:r>
    </w:p>
    <w:p w14:paraId="36B005FD" w14:textId="0931AC68" w:rsidR="006F7E81" w:rsidRDefault="003D41E2" w:rsidP="001F0168">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lastRenderedPageBreak/>
        <w:t>“</w:t>
      </w:r>
      <w:r w:rsidRPr="003D41E2">
        <w:rPr>
          <w:rFonts w:ascii="Times New Roman" w:hAnsi="Times New Roman" w:cs="Times New Roman"/>
          <w:bCs/>
          <w:sz w:val="24"/>
          <w:szCs w:val="24"/>
        </w:rPr>
        <w:t>Though the precise contours of a noncitizen’s Fourth Amendment protections remain unsettled</w:t>
      </w:r>
      <w:r w:rsidRPr="00AB7E81">
        <w:rPr>
          <w:rFonts w:ascii="Times New Roman" w:hAnsi="Times New Roman" w:cs="Times New Roman"/>
          <w:bCs/>
          <w:color w:val="C00000"/>
          <w:sz w:val="24"/>
          <w:szCs w:val="24"/>
        </w:rPr>
        <w:t xml:space="preserve">, the Supreme Court has recognized that the Amendment extends to noncitizens who have “substantial connections” to the United States. </w:t>
      </w:r>
      <w:r w:rsidRPr="00C45E54">
        <w:rPr>
          <w:rFonts w:ascii="Times New Roman" w:hAnsi="Times New Roman" w:cs="Times New Roman"/>
          <w:bCs/>
          <w:i/>
          <w:iCs/>
          <w:sz w:val="24"/>
          <w:szCs w:val="24"/>
        </w:rPr>
        <w:t>United States v. Verdugo-Urquidez</w:t>
      </w:r>
      <w:r w:rsidRPr="003D41E2">
        <w:rPr>
          <w:rFonts w:ascii="Times New Roman" w:hAnsi="Times New Roman" w:cs="Times New Roman"/>
          <w:bCs/>
          <w:sz w:val="24"/>
          <w:szCs w:val="24"/>
        </w:rPr>
        <w:t xml:space="preserve">, 494 U.S. 259, 272–73 (1990) (“[A]liens receive constitutional protections when they have come within the territory of the United States and developed substantial connections with this country.”); see also </w:t>
      </w:r>
      <w:r w:rsidRPr="00C45E54">
        <w:rPr>
          <w:rFonts w:ascii="Times New Roman" w:hAnsi="Times New Roman" w:cs="Times New Roman"/>
          <w:bCs/>
          <w:i/>
          <w:iCs/>
          <w:sz w:val="24"/>
          <w:szCs w:val="24"/>
        </w:rPr>
        <w:t>United States v. Brignoni-Ponce</w:t>
      </w:r>
      <w:r w:rsidRPr="003D41E2">
        <w:rPr>
          <w:rFonts w:ascii="Times New Roman" w:hAnsi="Times New Roman" w:cs="Times New Roman"/>
          <w:bCs/>
          <w:sz w:val="24"/>
          <w:szCs w:val="24"/>
        </w:rPr>
        <w:t xml:space="preserve">, 422 U.S. 873, 878, 881–82 (1975) (“For the same reasons that the Fourth Amendment forbids stopping vehicles at random to inquire if they are carrying aliens who are illegally in the country, it also forbids stopping or detaining persons for questioning about their citizenship on less than a reasonable suspicion that they may be aliens.”); </w:t>
      </w:r>
      <w:r w:rsidRPr="001939F5">
        <w:rPr>
          <w:rFonts w:ascii="Times New Roman" w:hAnsi="Times New Roman" w:cs="Times New Roman"/>
          <w:bCs/>
          <w:i/>
          <w:iCs/>
          <w:sz w:val="24"/>
          <w:szCs w:val="24"/>
        </w:rPr>
        <w:t>INS v. Lopez</w:t>
      </w:r>
      <w:r w:rsidRPr="003D41E2">
        <w:rPr>
          <w:rFonts w:ascii="Times New Roman" w:hAnsi="Times New Roman" w:cs="Times New Roman"/>
          <w:bCs/>
          <w:sz w:val="24"/>
          <w:szCs w:val="24"/>
        </w:rPr>
        <w:t xml:space="preserve"> </w:t>
      </w:r>
      <w:r w:rsidRPr="00C45E54">
        <w:rPr>
          <w:rFonts w:ascii="Times New Roman" w:hAnsi="Times New Roman" w:cs="Times New Roman"/>
          <w:bCs/>
          <w:i/>
          <w:iCs/>
          <w:sz w:val="24"/>
          <w:szCs w:val="24"/>
        </w:rPr>
        <w:t>Mendoza</w:t>
      </w:r>
      <w:r w:rsidRPr="003D41E2">
        <w:rPr>
          <w:rFonts w:ascii="Times New Roman" w:hAnsi="Times New Roman" w:cs="Times New Roman"/>
          <w:bCs/>
          <w:sz w:val="24"/>
          <w:szCs w:val="24"/>
        </w:rPr>
        <w:t>, 468 U.S. 1032, 1046 (1984) (assuming, without deciding, that the Fourth Amendment applied to illegal aliens in the United States and stressing the importance of “Fourth Amendment rights of all persons”).</w:t>
      </w:r>
      <w:r w:rsidR="001939F5">
        <w:rPr>
          <w:rFonts w:ascii="Times New Roman" w:hAnsi="Times New Roman" w:cs="Times New Roman"/>
          <w:bCs/>
          <w:sz w:val="24"/>
          <w:szCs w:val="24"/>
        </w:rPr>
        <w:t>” (*18-19)</w:t>
      </w:r>
    </w:p>
    <w:p w14:paraId="69C62C4F" w14:textId="7947BB03" w:rsidR="007753D6" w:rsidRPr="001F0168" w:rsidRDefault="006A4FBA" w:rsidP="001F0168">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Pr="006A4FBA">
        <w:rPr>
          <w:rFonts w:ascii="Times New Roman" w:hAnsi="Times New Roman" w:cs="Times New Roman"/>
          <w:bCs/>
          <w:sz w:val="24"/>
          <w:szCs w:val="24"/>
        </w:rPr>
        <w:t xml:space="preserve">The Founders recognized that freedom is imperiled not only when government actions lack legal justification, but also when those actions are carried out by agents whose authority is unchecked and whose actions cannot be traced. In this light, </w:t>
      </w:r>
      <w:r w:rsidRPr="00AB7E81">
        <w:rPr>
          <w:rFonts w:ascii="Times New Roman" w:hAnsi="Times New Roman" w:cs="Times New Roman"/>
          <w:b/>
          <w:color w:val="C00000"/>
          <w:sz w:val="24"/>
          <w:szCs w:val="24"/>
        </w:rPr>
        <w:t>a warrantless, anonymous civil seizure like the one at issue here is merely a general warrant in modern dress.</w:t>
      </w:r>
      <w:r w:rsidRPr="00AB7E81">
        <w:rPr>
          <w:rFonts w:ascii="Times New Roman" w:hAnsi="Times New Roman" w:cs="Times New Roman"/>
          <w:bCs/>
          <w:color w:val="C00000"/>
          <w:sz w:val="24"/>
          <w:szCs w:val="24"/>
        </w:rPr>
        <w:t xml:space="preserve"> </w:t>
      </w:r>
      <w:r w:rsidRPr="006A4FBA">
        <w:rPr>
          <w:rFonts w:ascii="Times New Roman" w:hAnsi="Times New Roman" w:cs="Times New Roman"/>
          <w:bCs/>
          <w:sz w:val="24"/>
          <w:szCs w:val="24"/>
        </w:rPr>
        <w:t>Masking and anonymization of officers, therefore, are fundamentally inconsistent with the historical understanding of the Fourth Amendment.</w:t>
      </w:r>
      <w:r>
        <w:rPr>
          <w:rFonts w:ascii="Times New Roman" w:hAnsi="Times New Roman" w:cs="Times New Roman"/>
          <w:bCs/>
          <w:sz w:val="24"/>
          <w:szCs w:val="24"/>
        </w:rPr>
        <w:t>” (*20)</w:t>
      </w:r>
      <w:r w:rsidR="00AB7E81">
        <w:rPr>
          <w:rFonts w:ascii="Times New Roman" w:hAnsi="Times New Roman" w:cs="Times New Roman"/>
          <w:bCs/>
          <w:sz w:val="24"/>
          <w:szCs w:val="24"/>
        </w:rPr>
        <w:t xml:space="preserve"> (emphasis added)</w:t>
      </w:r>
    </w:p>
    <w:p w14:paraId="2AB07E07" w14:textId="77777777" w:rsidR="001822C7" w:rsidRDefault="001822C7" w:rsidP="00C87419">
      <w:pPr>
        <w:spacing w:after="0"/>
        <w:rPr>
          <w:rFonts w:ascii="Times New Roman" w:hAnsi="Times New Roman" w:cs="Times New Roman"/>
          <w:bCs/>
          <w:sz w:val="24"/>
          <w:szCs w:val="24"/>
        </w:rPr>
      </w:pPr>
    </w:p>
    <w:p w14:paraId="4F6145C0" w14:textId="34CF29C1" w:rsidR="001822C7" w:rsidRDefault="001822C7" w:rsidP="00C87419">
      <w:pPr>
        <w:spacing w:after="0"/>
        <w:rPr>
          <w:rFonts w:ascii="Times New Roman" w:hAnsi="Times New Roman" w:cs="Times New Roman"/>
          <w:bCs/>
          <w:sz w:val="24"/>
          <w:szCs w:val="24"/>
        </w:rPr>
      </w:pPr>
      <w:r>
        <w:rPr>
          <w:rFonts w:ascii="Times New Roman" w:hAnsi="Times New Roman" w:cs="Times New Roman"/>
          <w:b/>
          <w:sz w:val="24"/>
          <w:szCs w:val="24"/>
          <w:u w:val="single"/>
        </w:rPr>
        <w:t>On 5th Amendment &amp; Noncitizens</w:t>
      </w:r>
    </w:p>
    <w:p w14:paraId="279731B5" w14:textId="0AE9D4F9" w:rsidR="001822C7" w:rsidRDefault="00DD2EAC" w:rsidP="00DD2EAC">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00596EA4" w:rsidRPr="00596EA4">
        <w:rPr>
          <w:rFonts w:ascii="Times New Roman" w:hAnsi="Times New Roman" w:cs="Times New Roman"/>
          <w:bCs/>
          <w:sz w:val="24"/>
          <w:szCs w:val="24"/>
        </w:rPr>
        <w:t xml:space="preserve">The Fifth Amendment guarantees a different constitutional protection: due process. The Fifth Amendment states that “[n]o person shall be . . . deprived of life, liberty, or property, without due process of law . . . .” U.S. Const. amend. V. “Freedom from imprisonment—from government custody, detention, or other forms of physical restraint—lies at the heart of the liberty that [the Due Process] Clause protects.” </w:t>
      </w:r>
      <w:r w:rsidR="00596EA4" w:rsidRPr="00C45E54">
        <w:rPr>
          <w:rFonts w:ascii="Times New Roman" w:hAnsi="Times New Roman" w:cs="Times New Roman"/>
          <w:bCs/>
          <w:i/>
          <w:iCs/>
          <w:sz w:val="24"/>
          <w:szCs w:val="24"/>
        </w:rPr>
        <w:t>Zadvydas</w:t>
      </w:r>
      <w:r w:rsidR="00596EA4" w:rsidRPr="00596EA4">
        <w:rPr>
          <w:rFonts w:ascii="Times New Roman" w:hAnsi="Times New Roman" w:cs="Times New Roman"/>
          <w:bCs/>
          <w:sz w:val="24"/>
          <w:szCs w:val="24"/>
        </w:rPr>
        <w:t xml:space="preserve">, 533 U.S. at 690. The Supreme Court has emphasized that “civil commitment for any purpose constitutes a significant deprivation of liberty that requires due process protection.” </w:t>
      </w:r>
      <w:r w:rsidR="00596EA4" w:rsidRPr="00C45E54">
        <w:rPr>
          <w:rFonts w:ascii="Times New Roman" w:hAnsi="Times New Roman" w:cs="Times New Roman"/>
          <w:bCs/>
          <w:i/>
          <w:iCs/>
          <w:sz w:val="24"/>
          <w:szCs w:val="24"/>
        </w:rPr>
        <w:t>Addington v. Texas</w:t>
      </w:r>
      <w:r w:rsidR="00596EA4" w:rsidRPr="00596EA4">
        <w:rPr>
          <w:rFonts w:ascii="Times New Roman" w:hAnsi="Times New Roman" w:cs="Times New Roman"/>
          <w:bCs/>
          <w:sz w:val="24"/>
          <w:szCs w:val="24"/>
        </w:rPr>
        <w:t xml:space="preserve">, 441 U.S. 418, 425 (1979). Further, “once an alien enters the country, the legal circumstance changes, for the Due Process Clause applies to all ‘persons’ within the United States, including aliens, whether their presence here is lawful, unlawful, temporary, or permanent.”3 </w:t>
      </w:r>
      <w:r w:rsidR="00596EA4" w:rsidRPr="00C45E54">
        <w:rPr>
          <w:rFonts w:ascii="Times New Roman" w:hAnsi="Times New Roman" w:cs="Times New Roman"/>
          <w:bCs/>
          <w:i/>
          <w:iCs/>
          <w:sz w:val="24"/>
          <w:szCs w:val="24"/>
        </w:rPr>
        <w:t>Zadvydas</w:t>
      </w:r>
      <w:r w:rsidR="00596EA4" w:rsidRPr="00596EA4">
        <w:rPr>
          <w:rFonts w:ascii="Times New Roman" w:hAnsi="Times New Roman" w:cs="Times New Roman"/>
          <w:bCs/>
          <w:sz w:val="24"/>
          <w:szCs w:val="24"/>
        </w:rPr>
        <w:t>, 533 U.S. at 693.</w:t>
      </w:r>
      <w:r w:rsidR="00596EA4">
        <w:rPr>
          <w:rFonts w:ascii="Times New Roman" w:hAnsi="Times New Roman" w:cs="Times New Roman"/>
          <w:bCs/>
          <w:sz w:val="24"/>
          <w:szCs w:val="24"/>
        </w:rPr>
        <w:t>” (*6)</w:t>
      </w:r>
    </w:p>
    <w:p w14:paraId="47E64DA0" w14:textId="77777777" w:rsidR="00596EA4" w:rsidRDefault="00596EA4" w:rsidP="00596EA4">
      <w:pPr>
        <w:spacing w:after="0"/>
        <w:rPr>
          <w:rFonts w:ascii="Times New Roman" w:hAnsi="Times New Roman" w:cs="Times New Roman"/>
          <w:bCs/>
          <w:sz w:val="24"/>
          <w:szCs w:val="24"/>
        </w:rPr>
      </w:pPr>
    </w:p>
    <w:p w14:paraId="1FD22899" w14:textId="76DADCD1" w:rsidR="00596EA4" w:rsidRPr="00596EA4" w:rsidRDefault="004350CF" w:rsidP="00596EA4">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Pr="004350CF">
        <w:rPr>
          <w:rFonts w:ascii="Times New Roman" w:hAnsi="Times New Roman" w:cs="Times New Roman"/>
          <w:bCs/>
          <w:sz w:val="24"/>
          <w:szCs w:val="24"/>
        </w:rPr>
        <w:t xml:space="preserve">Although Congress’s power over immigration policy has been described as “plenary,” see </w:t>
      </w:r>
      <w:r w:rsidRPr="00C45E54">
        <w:rPr>
          <w:rFonts w:ascii="Times New Roman" w:hAnsi="Times New Roman" w:cs="Times New Roman"/>
          <w:bCs/>
          <w:i/>
          <w:iCs/>
          <w:sz w:val="24"/>
          <w:szCs w:val="24"/>
        </w:rPr>
        <w:t>Kleindienst v. Mandel</w:t>
      </w:r>
      <w:r w:rsidRPr="004350CF">
        <w:rPr>
          <w:rFonts w:ascii="Times New Roman" w:hAnsi="Times New Roman" w:cs="Times New Roman"/>
          <w:bCs/>
          <w:sz w:val="24"/>
          <w:szCs w:val="24"/>
        </w:rPr>
        <w:t xml:space="preserve">, 408 U.S. 753, 769 (1972), “it is well-established that the Due Process Clause stands as a significant constraint on the manner in which the political branches may exercise their plenary authority.” </w:t>
      </w:r>
      <w:r w:rsidRPr="00C45E54">
        <w:rPr>
          <w:rFonts w:ascii="Times New Roman" w:hAnsi="Times New Roman" w:cs="Times New Roman"/>
          <w:bCs/>
          <w:i/>
          <w:iCs/>
          <w:sz w:val="24"/>
          <w:szCs w:val="24"/>
        </w:rPr>
        <w:t>Hernandez v. Sessions</w:t>
      </w:r>
      <w:r w:rsidRPr="004350CF">
        <w:rPr>
          <w:rFonts w:ascii="Times New Roman" w:hAnsi="Times New Roman" w:cs="Times New Roman"/>
          <w:bCs/>
          <w:sz w:val="24"/>
          <w:szCs w:val="24"/>
        </w:rPr>
        <w:t>, 872 F.3d 976, 990 n.17 (9th Cir. 2017) (citing Zadvydas v. Davis, 533 U.S. 678, 695 (2001)).</w:t>
      </w:r>
      <w:r>
        <w:rPr>
          <w:rFonts w:ascii="Times New Roman" w:hAnsi="Times New Roman" w:cs="Times New Roman"/>
          <w:bCs/>
          <w:sz w:val="24"/>
          <w:szCs w:val="24"/>
        </w:rPr>
        <w:t>” (*6n3)</w:t>
      </w:r>
    </w:p>
    <w:p w14:paraId="29BE3B32" w14:textId="77777777" w:rsidR="001822C7" w:rsidRDefault="001822C7" w:rsidP="00C87419">
      <w:pPr>
        <w:spacing w:after="0"/>
        <w:rPr>
          <w:rFonts w:ascii="Times New Roman" w:hAnsi="Times New Roman" w:cs="Times New Roman"/>
          <w:bCs/>
          <w:sz w:val="24"/>
          <w:szCs w:val="24"/>
        </w:rPr>
      </w:pPr>
    </w:p>
    <w:p w14:paraId="32978C9B" w14:textId="6AC11B1B" w:rsidR="001822C7" w:rsidRDefault="009C2B16" w:rsidP="00C87419">
      <w:pPr>
        <w:spacing w:after="0"/>
        <w:rPr>
          <w:rFonts w:ascii="Times New Roman" w:hAnsi="Times New Roman" w:cs="Times New Roman"/>
          <w:bCs/>
          <w:sz w:val="24"/>
          <w:szCs w:val="24"/>
        </w:rPr>
      </w:pPr>
      <w:r>
        <w:rPr>
          <w:rFonts w:ascii="Times New Roman" w:hAnsi="Times New Roman" w:cs="Times New Roman"/>
          <w:b/>
          <w:sz w:val="24"/>
          <w:szCs w:val="24"/>
          <w:u w:val="single"/>
        </w:rPr>
        <w:t>On §1226 v. §1225 (mandatory detention)</w:t>
      </w:r>
    </w:p>
    <w:p w14:paraId="7E7180D2" w14:textId="26A8FD9D" w:rsidR="009C2B16" w:rsidRDefault="00291174" w:rsidP="004C43E0">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Pr="00291174">
        <w:rPr>
          <w:rFonts w:ascii="Times New Roman" w:hAnsi="Times New Roman" w:cs="Times New Roman"/>
          <w:bCs/>
          <w:sz w:val="24"/>
          <w:szCs w:val="24"/>
        </w:rPr>
        <w:t>As this court has held, and as nearly every district court to examine the question has concluded, 8 U.S.C. § 1225(b)(2)(A) does not apply to noncitizens arrested in the interior of the country who are not seeking admission. Noncitizens already present in the United States are governed by 8 U.S.C. § 1226(a), which provides for discretionary detention and requires individualized custody determinations.</w:t>
      </w:r>
      <w:r>
        <w:rPr>
          <w:rFonts w:ascii="Times New Roman" w:hAnsi="Times New Roman" w:cs="Times New Roman"/>
          <w:bCs/>
          <w:sz w:val="24"/>
          <w:szCs w:val="24"/>
        </w:rPr>
        <w:t>” (*30)</w:t>
      </w:r>
    </w:p>
    <w:p w14:paraId="3CF1F57F" w14:textId="7B304A52" w:rsidR="00291174" w:rsidRPr="004C43E0" w:rsidRDefault="006C5338" w:rsidP="004C43E0">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00291174" w:rsidRPr="00291174">
        <w:rPr>
          <w:rFonts w:ascii="Times New Roman" w:hAnsi="Times New Roman" w:cs="Times New Roman"/>
          <w:bCs/>
          <w:sz w:val="24"/>
          <w:szCs w:val="24"/>
        </w:rPr>
        <w:t xml:space="preserve">As in </w:t>
      </w:r>
      <w:r w:rsidR="00291174" w:rsidRPr="006C5338">
        <w:rPr>
          <w:rFonts w:ascii="Times New Roman" w:hAnsi="Times New Roman" w:cs="Times New Roman"/>
          <w:bCs/>
          <w:i/>
          <w:iCs/>
          <w:sz w:val="24"/>
          <w:szCs w:val="24"/>
        </w:rPr>
        <w:t>Aroca</w:t>
      </w:r>
      <w:r w:rsidR="00291174" w:rsidRPr="00291174">
        <w:rPr>
          <w:rFonts w:ascii="Times New Roman" w:hAnsi="Times New Roman" w:cs="Times New Roman"/>
          <w:bCs/>
          <w:sz w:val="24"/>
          <w:szCs w:val="24"/>
        </w:rPr>
        <w:t xml:space="preserve">, “[n]othing in the record suggests [Petitioner was] actively seeking admission at the time of [his] arrest.” </w:t>
      </w:r>
      <w:r w:rsidR="00291174" w:rsidRPr="006C5338">
        <w:rPr>
          <w:rFonts w:ascii="Times New Roman" w:hAnsi="Times New Roman" w:cs="Times New Roman"/>
          <w:bCs/>
          <w:i/>
          <w:iCs/>
          <w:sz w:val="24"/>
          <w:szCs w:val="24"/>
        </w:rPr>
        <w:t>Aroca</w:t>
      </w:r>
      <w:r w:rsidR="00291174" w:rsidRPr="00291174">
        <w:rPr>
          <w:rFonts w:ascii="Times New Roman" w:hAnsi="Times New Roman" w:cs="Times New Roman"/>
          <w:bCs/>
          <w:sz w:val="24"/>
          <w:szCs w:val="24"/>
        </w:rPr>
        <w:t>, 2026 WL 357872 at *17.</w:t>
      </w:r>
      <w:r>
        <w:rPr>
          <w:rFonts w:ascii="Times New Roman" w:hAnsi="Times New Roman" w:cs="Times New Roman"/>
          <w:bCs/>
          <w:sz w:val="24"/>
          <w:szCs w:val="24"/>
        </w:rPr>
        <w:t>” (*31)</w:t>
      </w:r>
    </w:p>
    <w:p w14:paraId="6E48EE96" w14:textId="77777777" w:rsidR="004C43E0" w:rsidRDefault="004C43E0" w:rsidP="00C87419">
      <w:pPr>
        <w:spacing w:after="0"/>
        <w:rPr>
          <w:rFonts w:ascii="Times New Roman" w:hAnsi="Times New Roman" w:cs="Times New Roman"/>
          <w:bCs/>
          <w:sz w:val="24"/>
          <w:szCs w:val="24"/>
        </w:rPr>
      </w:pPr>
    </w:p>
    <w:p w14:paraId="3AC3DE23" w14:textId="77777777" w:rsidR="004C43E0" w:rsidRDefault="004C43E0" w:rsidP="00C87419">
      <w:pPr>
        <w:spacing w:after="0"/>
        <w:rPr>
          <w:rFonts w:ascii="Times New Roman" w:hAnsi="Times New Roman" w:cs="Times New Roman"/>
          <w:bCs/>
          <w:sz w:val="24"/>
          <w:szCs w:val="24"/>
        </w:rPr>
      </w:pPr>
    </w:p>
    <w:p w14:paraId="7D39CA31" w14:textId="77777777" w:rsidR="004C43E0" w:rsidRDefault="004C43E0" w:rsidP="00C87419">
      <w:pPr>
        <w:spacing w:after="0"/>
        <w:rPr>
          <w:rFonts w:ascii="Times New Roman" w:hAnsi="Times New Roman" w:cs="Times New Roman"/>
          <w:bCs/>
          <w:sz w:val="24"/>
          <w:szCs w:val="24"/>
        </w:rPr>
      </w:pPr>
    </w:p>
    <w:p w14:paraId="25C6362E" w14:textId="193E90DF" w:rsidR="009C2B16" w:rsidRDefault="007D771A" w:rsidP="007D771A">
      <w:pPr>
        <w:spacing w:after="0"/>
        <w:jc w:val="center"/>
        <w:rPr>
          <w:rFonts w:ascii="Times New Roman" w:hAnsi="Times New Roman" w:cs="Times New Roman"/>
          <w:bCs/>
          <w:sz w:val="24"/>
          <w:szCs w:val="24"/>
        </w:rPr>
      </w:pPr>
      <w:r>
        <w:rPr>
          <w:rFonts w:ascii="Times New Roman" w:hAnsi="Times New Roman" w:cs="Times New Roman"/>
          <w:b/>
          <w:sz w:val="24"/>
          <w:szCs w:val="24"/>
          <w:u w:val="single"/>
        </w:rPr>
        <w:t>GLORIOUS TRUMPETS</w:t>
      </w:r>
    </w:p>
    <w:p w14:paraId="44B73A41" w14:textId="1D7269E8" w:rsidR="002476C7" w:rsidRDefault="00231D04" w:rsidP="006E2BEC">
      <w:pPr>
        <w:pStyle w:val="ListParagraph"/>
        <w:numPr>
          <w:ilvl w:val="0"/>
          <w:numId w:val="2"/>
        </w:numPr>
        <w:spacing w:after="0"/>
        <w:rPr>
          <w:rFonts w:ascii="Times New Roman" w:hAnsi="Times New Roman" w:cs="Times New Roman"/>
          <w:bCs/>
          <w:color w:val="548DD4" w:themeColor="text2" w:themeTint="99"/>
          <w:sz w:val="24"/>
          <w:szCs w:val="24"/>
        </w:rPr>
      </w:pPr>
      <w:r w:rsidRPr="00B953BB">
        <w:rPr>
          <w:rFonts w:ascii="Times New Roman" w:hAnsi="Times New Roman" w:cs="Times New Roman"/>
          <w:bCs/>
          <w:color w:val="548DD4" w:themeColor="text2" w:themeTint="99"/>
          <w:sz w:val="24"/>
          <w:szCs w:val="24"/>
        </w:rPr>
        <w:t>“the Constitution is not a compilation of case holdings. It is a text with meaning that existed before any court construed it, and it continues to bind government conduct whether or not a prior case has addressed the specific facts at hand.” (*10)</w:t>
      </w:r>
    </w:p>
    <w:p w14:paraId="7514D18E" w14:textId="77777777" w:rsidR="00B953BB" w:rsidRPr="00B953BB" w:rsidRDefault="00B953BB" w:rsidP="00B953BB">
      <w:pPr>
        <w:pStyle w:val="ListParagraph"/>
        <w:spacing w:after="0"/>
        <w:rPr>
          <w:rFonts w:ascii="Times New Roman" w:hAnsi="Times New Roman" w:cs="Times New Roman"/>
          <w:bCs/>
          <w:color w:val="548DD4" w:themeColor="text2" w:themeTint="99"/>
          <w:sz w:val="24"/>
          <w:szCs w:val="24"/>
        </w:rPr>
      </w:pPr>
    </w:p>
    <w:p w14:paraId="49C0C676" w14:textId="77777777" w:rsidR="00231D04" w:rsidRPr="00B953BB" w:rsidRDefault="00231D04" w:rsidP="006E2BEC">
      <w:pPr>
        <w:pStyle w:val="ListParagraph"/>
        <w:numPr>
          <w:ilvl w:val="0"/>
          <w:numId w:val="2"/>
        </w:numPr>
        <w:spacing w:after="0"/>
        <w:rPr>
          <w:rFonts w:ascii="Times New Roman" w:hAnsi="Times New Roman" w:cs="Times New Roman"/>
          <w:bCs/>
          <w:color w:val="7030A0"/>
          <w:sz w:val="24"/>
          <w:szCs w:val="24"/>
        </w:rPr>
      </w:pPr>
      <w:r w:rsidRPr="00B953BB">
        <w:rPr>
          <w:rFonts w:ascii="Times New Roman" w:hAnsi="Times New Roman" w:cs="Times New Roman"/>
          <w:bCs/>
          <w:color w:val="7030A0"/>
          <w:sz w:val="24"/>
          <w:szCs w:val="24"/>
        </w:rPr>
        <w:t xml:space="preserve">“When prior cases provide clear guidance, I follow it. But when existing cases address different facts, different contexts, and different questions, the Constitution still applies. And the court must determine what it means through disciplined interpretation, not serial citation. </w:t>
      </w:r>
    </w:p>
    <w:p w14:paraId="77AD2AA4" w14:textId="5D69AF21" w:rsidR="00231D04" w:rsidRDefault="00231D04" w:rsidP="0070027E">
      <w:pPr>
        <w:pStyle w:val="ListParagraph"/>
        <w:spacing w:after="0"/>
        <w:ind w:firstLine="720"/>
        <w:rPr>
          <w:rFonts w:ascii="Times New Roman" w:hAnsi="Times New Roman" w:cs="Times New Roman"/>
          <w:bCs/>
          <w:color w:val="7030A0"/>
          <w:sz w:val="24"/>
          <w:szCs w:val="24"/>
        </w:rPr>
      </w:pPr>
      <w:r w:rsidRPr="00B953BB">
        <w:rPr>
          <w:rFonts w:ascii="Times New Roman" w:hAnsi="Times New Roman" w:cs="Times New Roman"/>
          <w:bCs/>
          <w:color w:val="7030A0"/>
          <w:sz w:val="24"/>
          <w:szCs w:val="24"/>
        </w:rPr>
        <w:t>“This is especially true when the government employs practices so recent that doctrine has not yet addressed them. The absence of a case holding that warrantless, non-exigent, anonymous civil seizures in the interior of the United States violate the Fourth Amendment does not mean the Constitution permits them. It means the practice is new enough, and brazen enough, that no court has yet been required to state the obvious. This court is now required to say it.”</w:t>
      </w:r>
      <w:r w:rsidR="00B443B1" w:rsidRPr="00B953BB">
        <w:rPr>
          <w:rFonts w:ascii="Times New Roman" w:hAnsi="Times New Roman" w:cs="Times New Roman"/>
          <w:bCs/>
          <w:color w:val="7030A0"/>
          <w:sz w:val="24"/>
          <w:szCs w:val="24"/>
        </w:rPr>
        <w:t xml:space="preserve"> (*10)</w:t>
      </w:r>
    </w:p>
    <w:p w14:paraId="46D10683" w14:textId="77777777" w:rsidR="00B953BB" w:rsidRDefault="00B953BB" w:rsidP="0070027E">
      <w:pPr>
        <w:pStyle w:val="ListParagraph"/>
        <w:spacing w:after="0"/>
        <w:ind w:firstLine="720"/>
        <w:rPr>
          <w:rFonts w:ascii="Times New Roman" w:hAnsi="Times New Roman" w:cs="Times New Roman"/>
          <w:bCs/>
          <w:sz w:val="24"/>
          <w:szCs w:val="24"/>
        </w:rPr>
      </w:pPr>
    </w:p>
    <w:p w14:paraId="067F3F56" w14:textId="52F9C0F6" w:rsidR="00B443B1" w:rsidRDefault="0070027E" w:rsidP="00B443B1">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Pr="0070027E">
        <w:rPr>
          <w:rFonts w:ascii="Times New Roman" w:hAnsi="Times New Roman" w:cs="Times New Roman"/>
          <w:bCs/>
          <w:sz w:val="24"/>
          <w:szCs w:val="24"/>
        </w:rPr>
        <w:t>In a government of “We the People,” every exercise of coercive power is a delegated act. U.S. Const. Preamble; see also James Madison, Federalist No. 49 (Feb. 2, 1788) (“[T]he people are the only legitimate fountain of power, and it is from them that the constitutional charter, under which the several branches of government hold their power, is derived.”). The legitimacy of that delegation relies on the ability of the people to verify that the power is being used according to law.</w:t>
      </w:r>
      <w:r>
        <w:rPr>
          <w:rFonts w:ascii="Times New Roman" w:hAnsi="Times New Roman" w:cs="Times New Roman"/>
          <w:bCs/>
          <w:sz w:val="24"/>
          <w:szCs w:val="24"/>
        </w:rPr>
        <w:t>” (*11)</w:t>
      </w:r>
    </w:p>
    <w:p w14:paraId="2B8CEB98" w14:textId="77777777" w:rsidR="00B953BB" w:rsidRDefault="00B953BB" w:rsidP="00B953BB">
      <w:pPr>
        <w:pStyle w:val="ListParagraph"/>
        <w:spacing w:after="0"/>
        <w:rPr>
          <w:rFonts w:ascii="Times New Roman" w:hAnsi="Times New Roman" w:cs="Times New Roman"/>
          <w:bCs/>
          <w:sz w:val="24"/>
          <w:szCs w:val="24"/>
        </w:rPr>
      </w:pPr>
    </w:p>
    <w:p w14:paraId="258DA4C8" w14:textId="444C0CFA" w:rsidR="0070027E" w:rsidRDefault="0086017C" w:rsidP="00B443B1">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Pr="0086017C">
        <w:rPr>
          <w:rFonts w:ascii="Times New Roman" w:hAnsi="Times New Roman" w:cs="Times New Roman"/>
          <w:bCs/>
          <w:sz w:val="24"/>
          <w:szCs w:val="24"/>
        </w:rPr>
        <w:t>Our government “of the people, by the people, [and] for the people . . . [,]” Abraham Lincoln, The Gettysburg Address (Nov. 19, 1863),7 thus inherently requires basic democratic principles of transparency and accountability for the government’s exercise of power over the people to be legitimate.</w:t>
      </w:r>
      <w:r>
        <w:rPr>
          <w:rFonts w:ascii="Times New Roman" w:hAnsi="Times New Roman" w:cs="Times New Roman"/>
          <w:bCs/>
          <w:sz w:val="24"/>
          <w:szCs w:val="24"/>
        </w:rPr>
        <w:t>”</w:t>
      </w:r>
      <w:r w:rsidR="00C82636">
        <w:rPr>
          <w:rFonts w:ascii="Times New Roman" w:hAnsi="Times New Roman" w:cs="Times New Roman"/>
          <w:bCs/>
          <w:sz w:val="24"/>
          <w:szCs w:val="24"/>
        </w:rPr>
        <w:t xml:space="preserve"> (*11)</w:t>
      </w:r>
    </w:p>
    <w:p w14:paraId="70EA8549" w14:textId="77777777" w:rsidR="00B953BB" w:rsidRPr="00B953BB" w:rsidRDefault="00B953BB" w:rsidP="00B953BB">
      <w:pPr>
        <w:pStyle w:val="ListParagraph"/>
        <w:rPr>
          <w:rFonts w:ascii="Times New Roman" w:hAnsi="Times New Roman" w:cs="Times New Roman"/>
          <w:bCs/>
          <w:sz w:val="24"/>
          <w:szCs w:val="24"/>
        </w:rPr>
      </w:pPr>
    </w:p>
    <w:p w14:paraId="683DF06A" w14:textId="7BFA1B33" w:rsidR="002A7F4E" w:rsidRDefault="002A7F4E" w:rsidP="00B443B1">
      <w:pPr>
        <w:pStyle w:val="ListParagraph"/>
        <w:numPr>
          <w:ilvl w:val="0"/>
          <w:numId w:val="2"/>
        </w:numPr>
        <w:spacing w:after="0"/>
        <w:rPr>
          <w:rFonts w:ascii="Times New Roman" w:hAnsi="Times New Roman" w:cs="Times New Roman"/>
          <w:bCs/>
          <w:sz w:val="24"/>
          <w:szCs w:val="24"/>
        </w:rPr>
      </w:pPr>
      <w:r w:rsidRPr="00B953BB">
        <w:rPr>
          <w:rFonts w:ascii="Times New Roman" w:hAnsi="Times New Roman" w:cs="Times New Roman"/>
          <w:bCs/>
          <w:color w:val="C00000"/>
          <w:sz w:val="24"/>
          <w:szCs w:val="24"/>
        </w:rPr>
        <w:t xml:space="preserve">“When the state reaches out and takes hold of a human being and deprives him of his liberty, that act must present itself as the people’s act. Not eventually. Not upon later inquiry. At the moment it occurs. </w:t>
      </w:r>
      <w:r w:rsidRPr="00B953BB">
        <w:rPr>
          <w:rFonts w:ascii="Times New Roman" w:hAnsi="Times New Roman" w:cs="Times New Roman"/>
          <w:bCs/>
          <w:color w:val="548DD4" w:themeColor="text2" w:themeTint="99"/>
          <w:sz w:val="24"/>
          <w:szCs w:val="24"/>
        </w:rPr>
        <w:t xml:space="preserve">The person seized is not merely a subject of government power. His liberty is being constrained by an authority that, in a republic, derives from his own consent and the consent of those like him. For that authority to be legitimate, it must be visible as authority at the moment it is asserted. </w:t>
      </w:r>
      <w:r w:rsidRPr="002A7F4E">
        <w:rPr>
          <w:rFonts w:ascii="Times New Roman" w:hAnsi="Times New Roman" w:cs="Times New Roman"/>
          <w:bCs/>
          <w:sz w:val="24"/>
          <w:szCs w:val="24"/>
        </w:rPr>
        <w:t>The Supreme Court has explained that individuals knowing “what their Government is up to[,]” Nat’l Archives &amp; Recs. Admin. v. Favish, 541 U.S. 157, 171 (2004) (quoting U.S. Dep’t of Just. v. Reps. Comm. for Freedom of Press, 489 U.S. 749, 773 (1989) (cleaned up)), is “a structural necessity in a real democracy.” Id. at 172. As Justice Brandeis explained, “Sunlight is said to be the best of disinfectants; electric light the most efficient policeman.” Louis D. Brandeis, What Publicity Can Do, Harper’s Weekly, Dec. 20, 1913, at 10.</w:t>
      </w:r>
      <w:r>
        <w:rPr>
          <w:rFonts w:ascii="Times New Roman" w:hAnsi="Times New Roman" w:cs="Times New Roman"/>
          <w:bCs/>
          <w:sz w:val="24"/>
          <w:szCs w:val="24"/>
        </w:rPr>
        <w:t>” (*12</w:t>
      </w:r>
      <w:r w:rsidR="0076584C">
        <w:rPr>
          <w:rFonts w:ascii="Times New Roman" w:hAnsi="Times New Roman" w:cs="Times New Roman"/>
          <w:bCs/>
          <w:sz w:val="24"/>
          <w:szCs w:val="24"/>
        </w:rPr>
        <w:t>) [</w:t>
      </w:r>
      <w:r>
        <w:rPr>
          <w:rFonts w:ascii="Times New Roman" w:hAnsi="Times New Roman" w:cs="Times New Roman"/>
          <w:bCs/>
          <w:sz w:val="24"/>
          <w:szCs w:val="24"/>
        </w:rPr>
        <w:t>clean up internal quotation marks if using this quote</w:t>
      </w:r>
      <w:r w:rsidR="0076584C">
        <w:rPr>
          <w:rFonts w:ascii="Times New Roman" w:hAnsi="Times New Roman" w:cs="Times New Roman"/>
          <w:bCs/>
          <w:sz w:val="24"/>
          <w:szCs w:val="24"/>
        </w:rPr>
        <w:t>]</w:t>
      </w:r>
    </w:p>
    <w:p w14:paraId="7F7F64CB" w14:textId="77777777" w:rsidR="00B953BB" w:rsidRPr="00B953BB" w:rsidRDefault="00B953BB" w:rsidP="00B953BB">
      <w:pPr>
        <w:pStyle w:val="ListParagraph"/>
        <w:rPr>
          <w:rFonts w:ascii="Times New Roman" w:hAnsi="Times New Roman" w:cs="Times New Roman"/>
          <w:bCs/>
          <w:sz w:val="24"/>
          <w:szCs w:val="24"/>
        </w:rPr>
      </w:pPr>
    </w:p>
    <w:p w14:paraId="39981F2C" w14:textId="578293C3" w:rsidR="0044295A" w:rsidRDefault="0044295A" w:rsidP="00B443B1">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Pr="0044295A">
        <w:rPr>
          <w:rFonts w:ascii="Times New Roman" w:hAnsi="Times New Roman" w:cs="Times New Roman"/>
          <w:bCs/>
          <w:sz w:val="24"/>
          <w:szCs w:val="24"/>
        </w:rPr>
        <w:t>When authority is no longer traceable, it is no longer a legitimate exercise on behalf of the people.</w:t>
      </w:r>
      <w:r>
        <w:rPr>
          <w:rFonts w:ascii="Times New Roman" w:hAnsi="Times New Roman" w:cs="Times New Roman"/>
          <w:bCs/>
          <w:sz w:val="24"/>
          <w:szCs w:val="24"/>
        </w:rPr>
        <w:t>” (*13)</w:t>
      </w:r>
    </w:p>
    <w:p w14:paraId="47C32C10" w14:textId="5DA8D2C3" w:rsidR="007D771A" w:rsidRDefault="006F1187" w:rsidP="00B443B1">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lastRenderedPageBreak/>
        <w:t>“</w:t>
      </w:r>
      <w:r w:rsidRPr="006F1187">
        <w:rPr>
          <w:rFonts w:ascii="Times New Roman" w:hAnsi="Times New Roman" w:cs="Times New Roman"/>
          <w:bCs/>
          <w:sz w:val="24"/>
          <w:szCs w:val="24"/>
        </w:rPr>
        <w:t>Security is not simply freedom from unjustified intrusion. It describes a condition of living wherein one lives under law rather than arbitrary or oppressive power. And living under the law includes possessing a practical means to insist on rights while retaining the ability to hold government actors accountable for abuse. Fourth Amendment law is premised on a very basic assumption: that individuals know they are dealing with a legitimate law enforcement officer acting under the color of law when they are being seized.</w:t>
      </w:r>
      <w:r>
        <w:rPr>
          <w:rFonts w:ascii="Times New Roman" w:hAnsi="Times New Roman" w:cs="Times New Roman"/>
          <w:bCs/>
          <w:sz w:val="24"/>
          <w:szCs w:val="24"/>
        </w:rPr>
        <w:t>”  (*21)</w:t>
      </w:r>
    </w:p>
    <w:p w14:paraId="3EC8A3B2" w14:textId="77777777" w:rsidR="00B953BB" w:rsidRDefault="00B953BB" w:rsidP="00B953BB">
      <w:pPr>
        <w:pStyle w:val="ListParagraph"/>
        <w:spacing w:after="0"/>
        <w:rPr>
          <w:rFonts w:ascii="Times New Roman" w:hAnsi="Times New Roman" w:cs="Times New Roman"/>
          <w:bCs/>
          <w:sz w:val="24"/>
          <w:szCs w:val="24"/>
        </w:rPr>
      </w:pPr>
    </w:p>
    <w:p w14:paraId="6A6208E7" w14:textId="77777777" w:rsidR="006E20B0" w:rsidRDefault="006E20B0" w:rsidP="006E20B0">
      <w:pPr>
        <w:pStyle w:val="ListParagraph"/>
        <w:numPr>
          <w:ilvl w:val="0"/>
          <w:numId w:val="2"/>
        </w:numPr>
        <w:spacing w:after="0"/>
        <w:rPr>
          <w:rFonts w:ascii="Times New Roman" w:hAnsi="Times New Roman" w:cs="Times New Roman"/>
          <w:bCs/>
          <w:sz w:val="24"/>
          <w:szCs w:val="24"/>
        </w:rPr>
      </w:pPr>
      <w:r w:rsidRPr="006E20B0">
        <w:rPr>
          <w:color w:val="C00000"/>
        </w:rPr>
        <w:t>“</w:t>
      </w:r>
      <w:r w:rsidRPr="006E20B0">
        <w:rPr>
          <w:rFonts w:ascii="Times New Roman" w:hAnsi="Times New Roman" w:cs="Times New Roman"/>
          <w:bCs/>
          <w:color w:val="C00000"/>
          <w:sz w:val="24"/>
          <w:szCs w:val="24"/>
        </w:rPr>
        <w:t xml:space="preserve">When officers can wear a mask, fail to verify their credentials, refuse to disclose their name, arrive in an unmarked vehicle, and neglect to provide a justification for their seizure of an individual, the constitutional protection that the Framers envisioned has not just been corroded— it has been eviscerated.” </w:t>
      </w:r>
      <w:r>
        <w:rPr>
          <w:rFonts w:ascii="Times New Roman" w:hAnsi="Times New Roman" w:cs="Times New Roman"/>
          <w:bCs/>
          <w:sz w:val="24"/>
          <w:szCs w:val="24"/>
        </w:rPr>
        <w:t>(*21)</w:t>
      </w:r>
    </w:p>
    <w:p w14:paraId="6290BE17" w14:textId="77777777" w:rsidR="00B953BB" w:rsidRPr="00B953BB" w:rsidRDefault="00B953BB" w:rsidP="00B953BB">
      <w:pPr>
        <w:pStyle w:val="ListParagraph"/>
        <w:rPr>
          <w:rFonts w:ascii="Times New Roman" w:hAnsi="Times New Roman" w:cs="Times New Roman"/>
          <w:bCs/>
          <w:sz w:val="24"/>
          <w:szCs w:val="24"/>
        </w:rPr>
      </w:pPr>
    </w:p>
    <w:p w14:paraId="16A59C18" w14:textId="7C359F99" w:rsidR="006E20B0" w:rsidRDefault="00E60026" w:rsidP="00B443B1">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Pr="00E60026">
        <w:rPr>
          <w:rFonts w:ascii="Times New Roman" w:hAnsi="Times New Roman" w:cs="Times New Roman"/>
          <w:bCs/>
          <w:sz w:val="24"/>
          <w:szCs w:val="24"/>
        </w:rPr>
        <w:t>When concealment becomes policy rather than exception, the government has not invoked an exigency. It has abolished the rule that exigency was meant to qualify.</w:t>
      </w:r>
      <w:r>
        <w:rPr>
          <w:rFonts w:ascii="Times New Roman" w:hAnsi="Times New Roman" w:cs="Times New Roman"/>
          <w:bCs/>
          <w:sz w:val="24"/>
          <w:szCs w:val="24"/>
        </w:rPr>
        <w:t>” (*27)</w:t>
      </w:r>
    </w:p>
    <w:p w14:paraId="3B2D2610" w14:textId="77777777" w:rsidR="00B953BB" w:rsidRPr="00B953BB" w:rsidRDefault="00B953BB" w:rsidP="00B953BB">
      <w:pPr>
        <w:pStyle w:val="ListParagraph"/>
        <w:rPr>
          <w:rFonts w:ascii="Times New Roman" w:hAnsi="Times New Roman" w:cs="Times New Roman"/>
          <w:bCs/>
          <w:sz w:val="24"/>
          <w:szCs w:val="24"/>
        </w:rPr>
      </w:pPr>
    </w:p>
    <w:p w14:paraId="451F3FD7" w14:textId="74C97FC3" w:rsidR="00877134" w:rsidRPr="00B953BB" w:rsidRDefault="00877134" w:rsidP="00B443B1">
      <w:pPr>
        <w:pStyle w:val="ListParagraph"/>
        <w:numPr>
          <w:ilvl w:val="0"/>
          <w:numId w:val="2"/>
        </w:numPr>
        <w:spacing w:after="0"/>
        <w:rPr>
          <w:rFonts w:ascii="Times New Roman" w:hAnsi="Times New Roman" w:cs="Times New Roman"/>
          <w:b/>
          <w:color w:val="7030A0"/>
          <w:sz w:val="24"/>
          <w:szCs w:val="24"/>
        </w:rPr>
      </w:pPr>
      <w:r w:rsidRPr="00B953BB">
        <w:rPr>
          <w:rFonts w:ascii="Times New Roman" w:hAnsi="Times New Roman" w:cs="Times New Roman"/>
          <w:b/>
          <w:color w:val="7030A0"/>
          <w:sz w:val="24"/>
          <w:szCs w:val="24"/>
        </w:rPr>
        <w:t>“A law enforcement practice whose sole operational effect is the elimination of accountability is not a safety measure. It is a constitutional deficiency wearing the name of one.” (*28)</w:t>
      </w:r>
    </w:p>
    <w:p w14:paraId="349C6E28" w14:textId="77777777" w:rsidR="00B953BB" w:rsidRPr="00B953BB" w:rsidRDefault="00B953BB" w:rsidP="00B953BB">
      <w:pPr>
        <w:pStyle w:val="ListParagraph"/>
        <w:rPr>
          <w:rFonts w:ascii="Times New Roman" w:hAnsi="Times New Roman" w:cs="Times New Roman"/>
          <w:bCs/>
          <w:sz w:val="24"/>
          <w:szCs w:val="24"/>
        </w:rPr>
      </w:pPr>
    </w:p>
    <w:p w14:paraId="774239E9" w14:textId="56568C32" w:rsidR="003D05D1" w:rsidRDefault="003D05D1" w:rsidP="00B443B1">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Pr="003D05D1">
        <w:rPr>
          <w:rFonts w:ascii="Times New Roman" w:hAnsi="Times New Roman" w:cs="Times New Roman"/>
          <w:bCs/>
          <w:sz w:val="24"/>
          <w:szCs w:val="24"/>
        </w:rPr>
        <w:t>The point runs much deeper than the inadequacy of the government’s justification. Every public official who exercises coercive power assumes some personal exposure as the price of legitimate authority. Judges sentence. Prosecutors accuse. Officers seize. None is entitled to anonymity as a default condition of exercising state force.</w:t>
      </w:r>
      <w:r>
        <w:rPr>
          <w:rFonts w:ascii="Times New Roman" w:hAnsi="Times New Roman" w:cs="Times New Roman"/>
          <w:bCs/>
          <w:sz w:val="24"/>
          <w:szCs w:val="24"/>
        </w:rPr>
        <w:t>”  (*28)</w:t>
      </w:r>
    </w:p>
    <w:p w14:paraId="08155C32" w14:textId="77777777" w:rsidR="00B953BB" w:rsidRPr="00B953BB" w:rsidRDefault="00B953BB" w:rsidP="00B953BB">
      <w:pPr>
        <w:pStyle w:val="ListParagraph"/>
        <w:rPr>
          <w:rFonts w:ascii="Times New Roman" w:hAnsi="Times New Roman" w:cs="Times New Roman"/>
          <w:bCs/>
          <w:sz w:val="24"/>
          <w:szCs w:val="24"/>
        </w:rPr>
      </w:pPr>
    </w:p>
    <w:p w14:paraId="7523BA79" w14:textId="5421F24D" w:rsidR="005834A5" w:rsidRPr="00275F5F" w:rsidRDefault="005834A5" w:rsidP="00B443B1">
      <w:pPr>
        <w:pStyle w:val="ListParagraph"/>
        <w:numPr>
          <w:ilvl w:val="0"/>
          <w:numId w:val="2"/>
        </w:numPr>
        <w:spacing w:after="0"/>
        <w:rPr>
          <w:rFonts w:ascii="Times New Roman" w:hAnsi="Times New Roman" w:cs="Times New Roman"/>
          <w:bCs/>
          <w:color w:val="C00000"/>
          <w:sz w:val="24"/>
          <w:szCs w:val="24"/>
        </w:rPr>
      </w:pPr>
      <w:r w:rsidRPr="00275F5F">
        <w:rPr>
          <w:rFonts w:ascii="Times New Roman" w:hAnsi="Times New Roman" w:cs="Times New Roman"/>
          <w:bCs/>
          <w:color w:val="C00000"/>
          <w:sz w:val="24"/>
          <w:szCs w:val="24"/>
        </w:rPr>
        <w:t xml:space="preserve">“All exercise delegated authority. All do so under their own names and in their own persons, because accountability is not a burden imposed on public officials as a matter of grace. It is the structural condition of their authority. Remove it and what remains is not law enforcement. </w:t>
      </w:r>
      <w:r w:rsidRPr="00275F5F">
        <w:rPr>
          <w:rFonts w:ascii="Times New Roman" w:hAnsi="Times New Roman" w:cs="Times New Roman"/>
          <w:b/>
          <w:color w:val="C00000"/>
          <w:sz w:val="24"/>
          <w:szCs w:val="24"/>
        </w:rPr>
        <w:t>It is force without a face, which is another name for the thing the Fourth Amendment was written to prevent</w:t>
      </w:r>
      <w:r w:rsidRPr="00275F5F">
        <w:rPr>
          <w:rFonts w:ascii="Times New Roman" w:hAnsi="Times New Roman" w:cs="Times New Roman"/>
          <w:bCs/>
          <w:color w:val="C00000"/>
          <w:sz w:val="24"/>
          <w:szCs w:val="24"/>
        </w:rPr>
        <w:t>.” (*28)</w:t>
      </w:r>
      <w:r w:rsidR="00B953BB" w:rsidRPr="00275F5F">
        <w:rPr>
          <w:rFonts w:ascii="Times New Roman" w:hAnsi="Times New Roman" w:cs="Times New Roman"/>
          <w:bCs/>
          <w:color w:val="C00000"/>
          <w:sz w:val="24"/>
          <w:szCs w:val="24"/>
        </w:rPr>
        <w:t xml:space="preserve"> (Emphasis added)</w:t>
      </w:r>
    </w:p>
    <w:p w14:paraId="517B01FF" w14:textId="77777777" w:rsidR="00B953BB" w:rsidRPr="00B953BB" w:rsidRDefault="00B953BB" w:rsidP="00B953BB">
      <w:pPr>
        <w:pStyle w:val="ListParagraph"/>
        <w:rPr>
          <w:rFonts w:ascii="Times New Roman" w:hAnsi="Times New Roman" w:cs="Times New Roman"/>
          <w:bCs/>
          <w:sz w:val="24"/>
          <w:szCs w:val="24"/>
        </w:rPr>
      </w:pPr>
    </w:p>
    <w:p w14:paraId="3EAB7E5F" w14:textId="2603E8E8" w:rsidR="0018079E" w:rsidRDefault="0018079E" w:rsidP="00B443B1">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Pr="0018079E">
        <w:rPr>
          <w:rFonts w:ascii="Times New Roman" w:hAnsi="Times New Roman" w:cs="Times New Roman"/>
          <w:bCs/>
          <w:sz w:val="24"/>
          <w:szCs w:val="24"/>
        </w:rPr>
        <w:t>An anonymous government is no government at all. It cannot be held accountable. A masked agent freely uses force without justifying his actions, and the public cannot name him to challenge his conduct.</w:t>
      </w:r>
      <w:r>
        <w:rPr>
          <w:rFonts w:ascii="Times New Roman" w:hAnsi="Times New Roman" w:cs="Times New Roman"/>
          <w:bCs/>
          <w:sz w:val="24"/>
          <w:szCs w:val="24"/>
        </w:rPr>
        <w:t>” (*34)</w:t>
      </w:r>
    </w:p>
    <w:p w14:paraId="324ABF43" w14:textId="77777777" w:rsidR="00275F5F" w:rsidRPr="00275F5F" w:rsidRDefault="00275F5F" w:rsidP="00275F5F">
      <w:pPr>
        <w:pStyle w:val="ListParagraph"/>
        <w:rPr>
          <w:rFonts w:ascii="Times New Roman" w:hAnsi="Times New Roman" w:cs="Times New Roman"/>
          <w:bCs/>
          <w:sz w:val="24"/>
          <w:szCs w:val="24"/>
        </w:rPr>
      </w:pPr>
    </w:p>
    <w:p w14:paraId="3A5B98C6" w14:textId="6ABD7F29" w:rsidR="0095326F" w:rsidRPr="006E2BEC" w:rsidRDefault="0095326F" w:rsidP="00B443B1">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Pr="0095326F">
        <w:rPr>
          <w:rFonts w:ascii="Times New Roman" w:hAnsi="Times New Roman" w:cs="Times New Roman"/>
          <w:bCs/>
          <w:sz w:val="24"/>
          <w:szCs w:val="24"/>
        </w:rPr>
        <w:t>A regime of secret policing has no place in our society. Here, the Government’s power is derived by the People, and the People must be able to identify the Government when it acts to infringe on their liberty. Masks obscure government action and deprive the public of its Fourth Amendment protections.</w:t>
      </w:r>
      <w:r>
        <w:rPr>
          <w:rFonts w:ascii="Times New Roman" w:hAnsi="Times New Roman" w:cs="Times New Roman"/>
          <w:bCs/>
          <w:sz w:val="24"/>
          <w:szCs w:val="24"/>
        </w:rPr>
        <w:t>” (*34)</w:t>
      </w:r>
    </w:p>
    <w:p w14:paraId="46D00B83" w14:textId="77777777" w:rsidR="00C87419" w:rsidRDefault="00C87419" w:rsidP="00C87419">
      <w:pPr>
        <w:spacing w:after="0"/>
        <w:rPr>
          <w:rFonts w:ascii="Times New Roman" w:hAnsi="Times New Roman" w:cs="Times New Roman"/>
          <w:b/>
          <w:sz w:val="24"/>
          <w:szCs w:val="24"/>
        </w:rPr>
      </w:pPr>
    </w:p>
    <w:p w14:paraId="4DDDEA01" w14:textId="77777777" w:rsidR="00275F5F" w:rsidRDefault="00275F5F" w:rsidP="00C87419">
      <w:pPr>
        <w:spacing w:after="0"/>
        <w:rPr>
          <w:rFonts w:ascii="Times New Roman" w:hAnsi="Times New Roman" w:cs="Times New Roman"/>
          <w:b/>
          <w:sz w:val="24"/>
          <w:szCs w:val="24"/>
        </w:rPr>
      </w:pPr>
    </w:p>
    <w:p w14:paraId="6DA3C15A" w14:textId="77777777" w:rsidR="00275F5F" w:rsidRDefault="00275F5F" w:rsidP="00C87419">
      <w:pPr>
        <w:spacing w:after="0"/>
        <w:rPr>
          <w:rFonts w:ascii="Times New Roman" w:hAnsi="Times New Roman" w:cs="Times New Roman"/>
          <w:b/>
          <w:sz w:val="24"/>
          <w:szCs w:val="24"/>
        </w:rPr>
      </w:pPr>
    </w:p>
    <w:p w14:paraId="58A847F1" w14:textId="77777777" w:rsidR="00275F5F" w:rsidRPr="00ED7609" w:rsidRDefault="00275F5F" w:rsidP="00C87419">
      <w:pPr>
        <w:spacing w:after="0"/>
        <w:rPr>
          <w:rFonts w:ascii="Times New Roman" w:hAnsi="Times New Roman" w:cs="Times New Roman"/>
          <w:b/>
          <w:sz w:val="24"/>
          <w:szCs w:val="24"/>
        </w:rPr>
      </w:pPr>
    </w:p>
    <w:p w14:paraId="365676AF" w14:textId="77777777" w:rsidR="00552EC4" w:rsidRPr="00ED7609" w:rsidRDefault="00552EC4" w:rsidP="00C87419">
      <w:pPr>
        <w:spacing w:after="0"/>
        <w:rPr>
          <w:rFonts w:ascii="Times New Roman" w:hAnsi="Times New Roman" w:cs="Times New Roman"/>
          <w:sz w:val="24"/>
          <w:szCs w:val="24"/>
        </w:rPr>
      </w:pPr>
    </w:p>
    <w:p w14:paraId="6145E59C" w14:textId="77777777" w:rsidR="00C87419" w:rsidRPr="00ED7609" w:rsidRDefault="00C87419" w:rsidP="00C87419">
      <w:pPr>
        <w:spacing w:after="0"/>
        <w:rPr>
          <w:rFonts w:ascii="Times New Roman" w:hAnsi="Times New Roman" w:cs="Times New Roman"/>
          <w:b/>
          <w:sz w:val="24"/>
          <w:szCs w:val="24"/>
        </w:rPr>
      </w:pPr>
    </w:p>
    <w:p w14:paraId="5186740D" w14:textId="0926FAB5" w:rsidR="00E16E68" w:rsidRDefault="00E60026" w:rsidP="00E60026">
      <w:pPr>
        <w:spacing w:after="0"/>
        <w:jc w:val="center"/>
        <w:rPr>
          <w:rFonts w:ascii="Times New Roman" w:hAnsi="Times New Roman" w:cs="Times New Roman"/>
          <w:b/>
          <w:sz w:val="24"/>
          <w:szCs w:val="24"/>
        </w:rPr>
      </w:pPr>
      <w:r>
        <w:rPr>
          <w:rFonts w:ascii="Times New Roman" w:hAnsi="Times New Roman" w:cs="Times New Roman"/>
          <w:b/>
          <w:sz w:val="24"/>
          <w:szCs w:val="24"/>
        </w:rPr>
        <w:lastRenderedPageBreak/>
        <w:t>LEGAL STANDARDS</w:t>
      </w:r>
    </w:p>
    <w:p w14:paraId="4ECCFD65" w14:textId="16D7645E" w:rsidR="002476C7" w:rsidRDefault="0032241F" w:rsidP="00C87419">
      <w:pPr>
        <w:spacing w:after="0"/>
        <w:rPr>
          <w:rFonts w:ascii="Times New Roman" w:hAnsi="Times New Roman" w:cs="Times New Roman"/>
          <w:bCs/>
          <w:sz w:val="24"/>
          <w:szCs w:val="24"/>
        </w:rPr>
      </w:pPr>
      <w:r>
        <w:rPr>
          <w:rFonts w:ascii="Times New Roman" w:hAnsi="Times New Roman" w:cs="Times New Roman"/>
          <w:b/>
          <w:sz w:val="24"/>
          <w:szCs w:val="24"/>
          <w:u w:val="single"/>
        </w:rPr>
        <w:t>Habeas Language:</w:t>
      </w:r>
    </w:p>
    <w:p w14:paraId="64045097" w14:textId="52CCA444" w:rsidR="0032241F" w:rsidRDefault="000946E1" w:rsidP="0032241F">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Pr="000946E1">
        <w:rPr>
          <w:rFonts w:ascii="Times New Roman" w:hAnsi="Times New Roman" w:cs="Times New Roman"/>
          <w:bCs/>
          <w:sz w:val="24"/>
          <w:szCs w:val="24"/>
        </w:rPr>
        <w:t>“[H]abeas corpus is a broad, independent writ designed to address challenges to any illegal custody,” Wall v. Kiser, 21 F.4th 266, 273 (4th Cir. 2021), including those “by executive direction,” Preiser v. Rodriguez, 411 U.S. 475, 484 (1973). The “heart of habeas corpus” is the challenge to a petitioner’s confinement (or the duration of his confinement), where he seeks “immediate release or a speedier release from that confinement.” Preiser, 411 U.S. at 498. The Constitution guarantees that the writ of habeas corpus is “available to every individual detained within the United States.” Hamdi v. Rumsfeld, 542 U.S. 507, 525 (2004). Accordingly, noncitizens may invoke habeas in immigration-related matters where no other statutory mechanism for review is provided. See Zadvydas v. Davis, 533 U.S. 678, 687–88 (2001). Indeed, challenges to present immigration confinement “fall within the ‘core’ of the writ of habeas corpus.” Trump v. J. G. G., 604 U.S. 670, 672 (2025) (quoting Nance v. Ward, 597 U.S. 159, 167 (2022))</w:t>
      </w:r>
      <w:r>
        <w:rPr>
          <w:rFonts w:ascii="Times New Roman" w:hAnsi="Times New Roman" w:cs="Times New Roman"/>
          <w:bCs/>
          <w:sz w:val="24"/>
          <w:szCs w:val="24"/>
        </w:rPr>
        <w:t>.” (*5)</w:t>
      </w:r>
    </w:p>
    <w:p w14:paraId="5377B840" w14:textId="77777777" w:rsidR="000946E1" w:rsidRDefault="000946E1" w:rsidP="000946E1">
      <w:pPr>
        <w:spacing w:after="0"/>
        <w:rPr>
          <w:rFonts w:ascii="Times New Roman" w:hAnsi="Times New Roman" w:cs="Times New Roman"/>
          <w:bCs/>
          <w:sz w:val="24"/>
          <w:szCs w:val="24"/>
        </w:rPr>
      </w:pPr>
    </w:p>
    <w:p w14:paraId="5104FACF" w14:textId="46EA1CAB" w:rsidR="000946E1" w:rsidRDefault="000946E1" w:rsidP="000946E1">
      <w:pPr>
        <w:spacing w:after="0"/>
        <w:rPr>
          <w:rFonts w:ascii="Times New Roman" w:hAnsi="Times New Roman" w:cs="Times New Roman"/>
          <w:bCs/>
          <w:sz w:val="24"/>
          <w:szCs w:val="24"/>
        </w:rPr>
      </w:pPr>
      <w:r>
        <w:rPr>
          <w:rFonts w:ascii="Times New Roman" w:hAnsi="Times New Roman" w:cs="Times New Roman"/>
          <w:b/>
          <w:sz w:val="24"/>
          <w:szCs w:val="24"/>
          <w:u w:val="single"/>
        </w:rPr>
        <w:t>Habeas Jx Language</w:t>
      </w:r>
      <w:r w:rsidR="00824814">
        <w:rPr>
          <w:rFonts w:ascii="Times New Roman" w:hAnsi="Times New Roman" w:cs="Times New Roman"/>
          <w:b/>
          <w:sz w:val="24"/>
          <w:szCs w:val="24"/>
          <w:u w:val="single"/>
        </w:rPr>
        <w:t xml:space="preserve"> for District Courts</w:t>
      </w:r>
    </w:p>
    <w:p w14:paraId="032422F1" w14:textId="15A6DE4D" w:rsidR="000946E1" w:rsidRPr="00824814" w:rsidRDefault="00824814" w:rsidP="00824814">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Pr="00824814">
        <w:rPr>
          <w:rFonts w:ascii="Times New Roman" w:hAnsi="Times New Roman" w:cs="Times New Roman"/>
          <w:bCs/>
          <w:sz w:val="24"/>
          <w:szCs w:val="24"/>
        </w:rPr>
        <w:t>28 U.S.C. § 2241 confers on federal district courts “within their respective jurisdictions” the authority to hear applications for habeas corpus by any person who claims to be held “in custody in violation of the Constitution or laws or treaties of the United States . . . .” Id. §§ 2241(a), (c). After receiving the petition and any response thereto, “[t]he court shall summarily hear and determine the facts, and dispose of the matter as law and justice require.” 28 U.S.C. § 2243. The petitioner bears the burden of proving that he is being held contrary to law by a preponderance of the evidence. Walker v. Johnston, 312 U.S. 275, 286 (1941) (“On a hearing, [the § 2241 petitioner has] the burden of sustaining his allegations by a preponderance of evidence.”); Parke v. Raley, 506 U.S. 20, 31 (1992); Sumner v. Mata, 449 U.S. 539, 551 (1981).</w:t>
      </w:r>
      <w:r>
        <w:rPr>
          <w:rFonts w:ascii="Times New Roman" w:hAnsi="Times New Roman" w:cs="Times New Roman"/>
          <w:bCs/>
          <w:sz w:val="24"/>
          <w:szCs w:val="24"/>
        </w:rPr>
        <w:t>” (*5)</w:t>
      </w:r>
    </w:p>
    <w:p w14:paraId="2E1F0385" w14:textId="77777777" w:rsidR="00E16E68" w:rsidRDefault="00E16E68" w:rsidP="00C87419">
      <w:pPr>
        <w:spacing w:after="0"/>
        <w:rPr>
          <w:rFonts w:ascii="Times New Roman" w:hAnsi="Times New Roman" w:cs="Times New Roman"/>
          <w:b/>
          <w:sz w:val="24"/>
          <w:szCs w:val="24"/>
        </w:rPr>
      </w:pPr>
    </w:p>
    <w:p w14:paraId="083C7A2C" w14:textId="06996D1B" w:rsidR="00414D36" w:rsidRDefault="00414D36" w:rsidP="00C87419">
      <w:pPr>
        <w:spacing w:after="0"/>
        <w:rPr>
          <w:rFonts w:ascii="Times New Roman" w:hAnsi="Times New Roman" w:cs="Times New Roman"/>
          <w:bCs/>
          <w:sz w:val="24"/>
          <w:szCs w:val="24"/>
        </w:rPr>
      </w:pPr>
      <w:r>
        <w:rPr>
          <w:rFonts w:ascii="Times New Roman" w:hAnsi="Times New Roman" w:cs="Times New Roman"/>
          <w:b/>
          <w:sz w:val="24"/>
          <w:szCs w:val="24"/>
          <w:u w:val="single"/>
        </w:rPr>
        <w:t>Fourth Amendment Language:</w:t>
      </w:r>
    </w:p>
    <w:p w14:paraId="30F002CA" w14:textId="2DEE813E" w:rsidR="00414D36" w:rsidRPr="00414D36" w:rsidRDefault="00BF1E35" w:rsidP="00414D36">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Pr="00BF1E35">
        <w:rPr>
          <w:rFonts w:ascii="Times New Roman" w:hAnsi="Times New Roman" w:cs="Times New Roman"/>
          <w:bCs/>
          <w:sz w:val="24"/>
          <w:szCs w:val="24"/>
        </w:rPr>
        <w:t>“The touchstone of the Fourth Amendment is reasonableness . . . .” United States v. Knights, 534 U.S. 112, 118 (2001). This is “generally assessed by carefully weighing ‘the nature and quality of the intrusion on the individual’s Fourth Amendment interests against the importance of the governmental interests alleged to justify the intrusion.’” County of Los Angeles v. Mendez, 581 U.S. 420, 427 (2017) (quoting Tennessee v. Garner, 471 U.S. 1, 8 (1985)). Overall, reasonableness is an objective inquiry that “is evaluated by looking at the ‘totality of the circumstances.’” Case v. Montana, 607 U.S. ---, 146 S. Ct. 500, 508 (2026) (first quoting Barnes v. Felix, 605 U.S. 73, 80 (2025); and then quoting Ohio v. Robinette, 519 U.S. 33, 39 (1996)).</w:t>
      </w:r>
      <w:r>
        <w:rPr>
          <w:rFonts w:ascii="Times New Roman" w:hAnsi="Times New Roman" w:cs="Times New Roman"/>
          <w:bCs/>
          <w:sz w:val="24"/>
          <w:szCs w:val="24"/>
        </w:rPr>
        <w:t>”  (*6)</w:t>
      </w:r>
    </w:p>
    <w:sectPr w:rsidR="00414D36" w:rsidRPr="00414D36"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D3D109" w14:textId="77777777" w:rsidR="004807F7" w:rsidRDefault="004807F7" w:rsidP="00E16E68">
      <w:pPr>
        <w:spacing w:after="0" w:line="240" w:lineRule="auto"/>
      </w:pPr>
      <w:r>
        <w:separator/>
      </w:r>
    </w:p>
  </w:endnote>
  <w:endnote w:type="continuationSeparator" w:id="0">
    <w:p w14:paraId="778CAB24" w14:textId="77777777" w:rsidR="004807F7" w:rsidRDefault="004807F7" w:rsidP="00E16E68">
      <w:pPr>
        <w:spacing w:after="0" w:line="240" w:lineRule="auto"/>
      </w:pPr>
      <w:r>
        <w:continuationSeparator/>
      </w:r>
    </w:p>
  </w:endnote>
  <w:endnote w:type="continuationNotice" w:id="1">
    <w:p w14:paraId="756A92DF" w14:textId="77777777" w:rsidR="004807F7" w:rsidRDefault="004807F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38F330" w14:textId="77777777" w:rsidR="004807F7" w:rsidRDefault="004807F7" w:rsidP="00E16E68">
      <w:pPr>
        <w:spacing w:after="0" w:line="240" w:lineRule="auto"/>
      </w:pPr>
      <w:r>
        <w:separator/>
      </w:r>
    </w:p>
  </w:footnote>
  <w:footnote w:type="continuationSeparator" w:id="0">
    <w:p w14:paraId="7B3BA726" w14:textId="77777777" w:rsidR="004807F7" w:rsidRDefault="004807F7" w:rsidP="00E16E68">
      <w:pPr>
        <w:spacing w:after="0" w:line="240" w:lineRule="auto"/>
      </w:pPr>
      <w:r>
        <w:continuationSeparator/>
      </w:r>
    </w:p>
  </w:footnote>
  <w:footnote w:type="continuationNotice" w:id="1">
    <w:p w14:paraId="1B34352F" w14:textId="77777777" w:rsidR="004807F7" w:rsidRDefault="004807F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A1585" w14:textId="32321B2C" w:rsidR="00E16E68" w:rsidRDefault="00CE771A" w:rsidP="00AF1D9A">
    <w:pPr>
      <w:pStyle w:val="Header"/>
      <w:jc w:val="right"/>
    </w:pPr>
    <w:r>
      <w:t>SDWV District</w:t>
    </w:r>
    <w:r w:rsidR="0016476D">
      <w:t xml:space="preserve"> Court</w:t>
    </w:r>
    <w:r w:rsidR="00E16E68">
      <w:tab/>
    </w:r>
    <w:r w:rsidR="00133DC2">
      <w:t>February 19, 2026</w:t>
    </w:r>
    <w:r w:rsidR="00E16E68">
      <w:tab/>
    </w:r>
    <w:r w:rsidR="00F07520">
      <w:t>Urquilla Ramos v. Trump</w:t>
    </w:r>
  </w:p>
  <w:p w14:paraId="4CE88CBF" w14:textId="4FD90A43" w:rsidR="00552EC4" w:rsidRDefault="00552EC4" w:rsidP="00AF1D9A">
    <w:pPr>
      <w:pStyle w:val="Header"/>
      <w:jc w:val="right"/>
    </w:pPr>
    <w:r>
      <w:tab/>
    </w:r>
    <w:r>
      <w:tab/>
    </w:r>
    <w:r w:rsidR="00AF1D9A">
      <w:t xml:space="preserve">   HABEAS, 4</w:t>
    </w:r>
    <w:r w:rsidR="00AF1D9A" w:rsidRPr="00AF1D9A">
      <w:rPr>
        <w:vertAlign w:val="superscript"/>
      </w:rPr>
      <w:t>TH</w:t>
    </w:r>
    <w:r w:rsidR="00AF1D9A">
      <w:t xml:space="preserve"> &amp; 5</w:t>
    </w:r>
    <w:r w:rsidR="00AF1D9A" w:rsidRPr="00AF1D9A">
      <w:rPr>
        <w:vertAlign w:val="superscript"/>
      </w:rPr>
      <w:t>TH</w:t>
    </w:r>
    <w:r w:rsidR="00AF1D9A">
      <w:t xml:space="preserve"> AMs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E4F72"/>
    <w:multiLevelType w:val="hybridMultilevel"/>
    <w:tmpl w:val="D60AB45E"/>
    <w:lvl w:ilvl="0" w:tplc="D5C21494">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9D5B6E"/>
    <w:multiLevelType w:val="hybridMultilevel"/>
    <w:tmpl w:val="FA2AE138"/>
    <w:lvl w:ilvl="0" w:tplc="85E0422C">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EBA23CF"/>
    <w:multiLevelType w:val="hybridMultilevel"/>
    <w:tmpl w:val="3ABA6E1A"/>
    <w:lvl w:ilvl="0" w:tplc="4334737E">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13655096">
    <w:abstractNumId w:val="1"/>
  </w:num>
  <w:num w:numId="2" w16cid:durableId="1920822605">
    <w:abstractNumId w:val="0"/>
  </w:num>
  <w:num w:numId="3" w16cid:durableId="11987341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E68"/>
    <w:rsid w:val="000008B0"/>
    <w:rsid w:val="000143DA"/>
    <w:rsid w:val="00021A5B"/>
    <w:rsid w:val="000274AD"/>
    <w:rsid w:val="0003637B"/>
    <w:rsid w:val="0003741D"/>
    <w:rsid w:val="0005026C"/>
    <w:rsid w:val="00054BBC"/>
    <w:rsid w:val="00054BCA"/>
    <w:rsid w:val="00060D0E"/>
    <w:rsid w:val="00073036"/>
    <w:rsid w:val="00083CEF"/>
    <w:rsid w:val="00092B50"/>
    <w:rsid w:val="000946E1"/>
    <w:rsid w:val="0009516D"/>
    <w:rsid w:val="000C4D2B"/>
    <w:rsid w:val="000D6960"/>
    <w:rsid w:val="000F1A6E"/>
    <w:rsid w:val="000F3216"/>
    <w:rsid w:val="0011270D"/>
    <w:rsid w:val="001233C7"/>
    <w:rsid w:val="00133C6A"/>
    <w:rsid w:val="00133DC2"/>
    <w:rsid w:val="00144D3B"/>
    <w:rsid w:val="0014521A"/>
    <w:rsid w:val="00162B3E"/>
    <w:rsid w:val="0016476D"/>
    <w:rsid w:val="0018079E"/>
    <w:rsid w:val="001822C7"/>
    <w:rsid w:val="00191AD3"/>
    <w:rsid w:val="001939F5"/>
    <w:rsid w:val="001A28CB"/>
    <w:rsid w:val="001B0867"/>
    <w:rsid w:val="001B38D5"/>
    <w:rsid w:val="001C1C5D"/>
    <w:rsid w:val="001E21EA"/>
    <w:rsid w:val="001F0168"/>
    <w:rsid w:val="00200DFF"/>
    <w:rsid w:val="00231D04"/>
    <w:rsid w:val="002476C7"/>
    <w:rsid w:val="0026775C"/>
    <w:rsid w:val="002742CD"/>
    <w:rsid w:val="0027592B"/>
    <w:rsid w:val="00275F5F"/>
    <w:rsid w:val="00291174"/>
    <w:rsid w:val="0029556E"/>
    <w:rsid w:val="002A7CE5"/>
    <w:rsid w:val="002A7F4E"/>
    <w:rsid w:val="002B3E34"/>
    <w:rsid w:val="002D4046"/>
    <w:rsid w:val="0030746A"/>
    <w:rsid w:val="0032241F"/>
    <w:rsid w:val="00332E3B"/>
    <w:rsid w:val="003540B0"/>
    <w:rsid w:val="0036729F"/>
    <w:rsid w:val="00377A52"/>
    <w:rsid w:val="00395033"/>
    <w:rsid w:val="003B0E3E"/>
    <w:rsid w:val="003C0541"/>
    <w:rsid w:val="003D05D1"/>
    <w:rsid w:val="003D1104"/>
    <w:rsid w:val="003D25DD"/>
    <w:rsid w:val="003D41E2"/>
    <w:rsid w:val="003D43DD"/>
    <w:rsid w:val="003E4BC2"/>
    <w:rsid w:val="003F42D4"/>
    <w:rsid w:val="00407130"/>
    <w:rsid w:val="00410364"/>
    <w:rsid w:val="00414D36"/>
    <w:rsid w:val="00417CAD"/>
    <w:rsid w:val="00434206"/>
    <w:rsid w:val="004350CF"/>
    <w:rsid w:val="00436344"/>
    <w:rsid w:val="0044041A"/>
    <w:rsid w:val="0044295A"/>
    <w:rsid w:val="00444E7F"/>
    <w:rsid w:val="00453295"/>
    <w:rsid w:val="00457D27"/>
    <w:rsid w:val="00464041"/>
    <w:rsid w:val="00475282"/>
    <w:rsid w:val="004807F7"/>
    <w:rsid w:val="004C43E0"/>
    <w:rsid w:val="004C73EE"/>
    <w:rsid w:val="004D1594"/>
    <w:rsid w:val="004D76A6"/>
    <w:rsid w:val="005046B1"/>
    <w:rsid w:val="00505B83"/>
    <w:rsid w:val="00535485"/>
    <w:rsid w:val="00546508"/>
    <w:rsid w:val="00552EC4"/>
    <w:rsid w:val="00553D7D"/>
    <w:rsid w:val="005834A5"/>
    <w:rsid w:val="00585643"/>
    <w:rsid w:val="0059102D"/>
    <w:rsid w:val="00595365"/>
    <w:rsid w:val="00596EA4"/>
    <w:rsid w:val="005A3821"/>
    <w:rsid w:val="005A780D"/>
    <w:rsid w:val="005B7634"/>
    <w:rsid w:val="005C01CA"/>
    <w:rsid w:val="005D0CDB"/>
    <w:rsid w:val="005D4A5B"/>
    <w:rsid w:val="00641923"/>
    <w:rsid w:val="006757EC"/>
    <w:rsid w:val="0068740B"/>
    <w:rsid w:val="00691878"/>
    <w:rsid w:val="006A4FBA"/>
    <w:rsid w:val="006A5C01"/>
    <w:rsid w:val="006B08B5"/>
    <w:rsid w:val="006C420B"/>
    <w:rsid w:val="006C5338"/>
    <w:rsid w:val="006D400A"/>
    <w:rsid w:val="006E20B0"/>
    <w:rsid w:val="006E2BEC"/>
    <w:rsid w:val="006E364D"/>
    <w:rsid w:val="006F1187"/>
    <w:rsid w:val="006F7E81"/>
    <w:rsid w:val="0070027E"/>
    <w:rsid w:val="00711B56"/>
    <w:rsid w:val="00727018"/>
    <w:rsid w:val="00730842"/>
    <w:rsid w:val="00731B43"/>
    <w:rsid w:val="0074015B"/>
    <w:rsid w:val="00740D0F"/>
    <w:rsid w:val="007455A8"/>
    <w:rsid w:val="00757CDB"/>
    <w:rsid w:val="00760D3F"/>
    <w:rsid w:val="0076584C"/>
    <w:rsid w:val="007753D6"/>
    <w:rsid w:val="007860CF"/>
    <w:rsid w:val="007B49D0"/>
    <w:rsid w:val="007B49F9"/>
    <w:rsid w:val="007D02D5"/>
    <w:rsid w:val="007D1AC2"/>
    <w:rsid w:val="007D771A"/>
    <w:rsid w:val="007D7C79"/>
    <w:rsid w:val="007F1620"/>
    <w:rsid w:val="007F5A62"/>
    <w:rsid w:val="007F7A38"/>
    <w:rsid w:val="0080346A"/>
    <w:rsid w:val="00824814"/>
    <w:rsid w:val="00825131"/>
    <w:rsid w:val="008376B6"/>
    <w:rsid w:val="0086017C"/>
    <w:rsid w:val="00860790"/>
    <w:rsid w:val="00877134"/>
    <w:rsid w:val="00891889"/>
    <w:rsid w:val="008A41F9"/>
    <w:rsid w:val="008C1225"/>
    <w:rsid w:val="008C15AB"/>
    <w:rsid w:val="008C70B7"/>
    <w:rsid w:val="008E5B66"/>
    <w:rsid w:val="00900E99"/>
    <w:rsid w:val="00922889"/>
    <w:rsid w:val="00933987"/>
    <w:rsid w:val="0095326F"/>
    <w:rsid w:val="0097525C"/>
    <w:rsid w:val="00986863"/>
    <w:rsid w:val="009917BC"/>
    <w:rsid w:val="009A22EF"/>
    <w:rsid w:val="009A4027"/>
    <w:rsid w:val="009A4974"/>
    <w:rsid w:val="009B7970"/>
    <w:rsid w:val="009C2B16"/>
    <w:rsid w:val="009E1678"/>
    <w:rsid w:val="009E282F"/>
    <w:rsid w:val="009E7125"/>
    <w:rsid w:val="00A17B99"/>
    <w:rsid w:val="00A21F71"/>
    <w:rsid w:val="00A2574D"/>
    <w:rsid w:val="00A556D4"/>
    <w:rsid w:val="00A6250E"/>
    <w:rsid w:val="00A65C5C"/>
    <w:rsid w:val="00A71E2C"/>
    <w:rsid w:val="00A80091"/>
    <w:rsid w:val="00A829DD"/>
    <w:rsid w:val="00A95CA6"/>
    <w:rsid w:val="00AB7E81"/>
    <w:rsid w:val="00AC230B"/>
    <w:rsid w:val="00AC512C"/>
    <w:rsid w:val="00AD527E"/>
    <w:rsid w:val="00AE0844"/>
    <w:rsid w:val="00AE4006"/>
    <w:rsid w:val="00AF1D9A"/>
    <w:rsid w:val="00AF503C"/>
    <w:rsid w:val="00B330E3"/>
    <w:rsid w:val="00B333CA"/>
    <w:rsid w:val="00B37B4A"/>
    <w:rsid w:val="00B443B1"/>
    <w:rsid w:val="00B46014"/>
    <w:rsid w:val="00B564E2"/>
    <w:rsid w:val="00B62377"/>
    <w:rsid w:val="00B667F9"/>
    <w:rsid w:val="00B778D1"/>
    <w:rsid w:val="00B83AAB"/>
    <w:rsid w:val="00B875BA"/>
    <w:rsid w:val="00B953BB"/>
    <w:rsid w:val="00B9776E"/>
    <w:rsid w:val="00BC0B7B"/>
    <w:rsid w:val="00BC1745"/>
    <w:rsid w:val="00BC7480"/>
    <w:rsid w:val="00BD4200"/>
    <w:rsid w:val="00BE0D17"/>
    <w:rsid w:val="00BF1E35"/>
    <w:rsid w:val="00BF38F9"/>
    <w:rsid w:val="00BF40FB"/>
    <w:rsid w:val="00BF693C"/>
    <w:rsid w:val="00C25E2D"/>
    <w:rsid w:val="00C45E54"/>
    <w:rsid w:val="00C47189"/>
    <w:rsid w:val="00C52FB6"/>
    <w:rsid w:val="00C6290F"/>
    <w:rsid w:val="00C76085"/>
    <w:rsid w:val="00C82636"/>
    <w:rsid w:val="00C87419"/>
    <w:rsid w:val="00C91CC6"/>
    <w:rsid w:val="00C93309"/>
    <w:rsid w:val="00CA53ED"/>
    <w:rsid w:val="00CB14FE"/>
    <w:rsid w:val="00CB4B21"/>
    <w:rsid w:val="00CC3AFE"/>
    <w:rsid w:val="00CC7EEE"/>
    <w:rsid w:val="00CD6DF7"/>
    <w:rsid w:val="00CE66C0"/>
    <w:rsid w:val="00CE771A"/>
    <w:rsid w:val="00CF5F3A"/>
    <w:rsid w:val="00D01DE6"/>
    <w:rsid w:val="00D10E92"/>
    <w:rsid w:val="00D21F23"/>
    <w:rsid w:val="00D25754"/>
    <w:rsid w:val="00D30D0F"/>
    <w:rsid w:val="00D47EB9"/>
    <w:rsid w:val="00D66735"/>
    <w:rsid w:val="00D72DFC"/>
    <w:rsid w:val="00D95A7A"/>
    <w:rsid w:val="00DD2EAC"/>
    <w:rsid w:val="00DE17A3"/>
    <w:rsid w:val="00DF527D"/>
    <w:rsid w:val="00DF6D14"/>
    <w:rsid w:val="00E0234E"/>
    <w:rsid w:val="00E034C8"/>
    <w:rsid w:val="00E16E68"/>
    <w:rsid w:val="00E2134E"/>
    <w:rsid w:val="00E57B60"/>
    <w:rsid w:val="00E60026"/>
    <w:rsid w:val="00E726B0"/>
    <w:rsid w:val="00E811B7"/>
    <w:rsid w:val="00EA2139"/>
    <w:rsid w:val="00EA3E3C"/>
    <w:rsid w:val="00EB2717"/>
    <w:rsid w:val="00EC452C"/>
    <w:rsid w:val="00EC58C2"/>
    <w:rsid w:val="00ED7609"/>
    <w:rsid w:val="00EE0CF2"/>
    <w:rsid w:val="00EE24CF"/>
    <w:rsid w:val="00EE2891"/>
    <w:rsid w:val="00EF7B7F"/>
    <w:rsid w:val="00F07520"/>
    <w:rsid w:val="00F10D22"/>
    <w:rsid w:val="00F37309"/>
    <w:rsid w:val="00F42424"/>
    <w:rsid w:val="00F46E42"/>
    <w:rsid w:val="00F52BAD"/>
    <w:rsid w:val="00F5550C"/>
    <w:rsid w:val="00F83CBF"/>
    <w:rsid w:val="00FE1D59"/>
    <w:rsid w:val="00FF274E"/>
    <w:rsid w:val="00FF53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F3AD93"/>
  <w15:docId w15:val="{98F92C6E-8FD3-2841-84D9-FF37841BB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6E68"/>
  </w:style>
  <w:style w:type="paragraph" w:styleId="Footer">
    <w:name w:val="footer"/>
    <w:basedOn w:val="Normal"/>
    <w:link w:val="FooterChar"/>
    <w:uiPriority w:val="99"/>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757C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4769</Words>
  <Characters>27189</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31895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2</cp:revision>
  <dcterms:created xsi:type="dcterms:W3CDTF">2026-02-22T19:21:00Z</dcterms:created>
  <dcterms:modified xsi:type="dcterms:W3CDTF">2026-02-22T19:21:00Z</dcterms:modified>
</cp:coreProperties>
</file>