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3A804" w14:textId="6F96921B" w:rsidR="00CE41B9" w:rsidRDefault="00912BAD" w:rsidP="00257700">
      <w:pPr>
        <w:spacing w:after="0"/>
        <w:jc w:val="center"/>
        <w:rPr>
          <w:rFonts w:ascii="Times New Roman" w:hAnsi="Times New Roman" w:cs="Times New Roman"/>
          <w:b/>
          <w:sz w:val="24"/>
          <w:szCs w:val="24"/>
        </w:rPr>
      </w:pPr>
      <w:r>
        <w:rPr>
          <w:rFonts w:ascii="Times New Roman" w:hAnsi="Times New Roman" w:cs="Times New Roman"/>
          <w:b/>
          <w:sz w:val="24"/>
          <w:szCs w:val="24"/>
        </w:rPr>
        <w:t>BIA</w:t>
      </w:r>
    </w:p>
    <w:p w14:paraId="2BC47187" w14:textId="77777777" w:rsidR="00912BAD" w:rsidRPr="003E0FF6" w:rsidRDefault="00912BAD" w:rsidP="00257700">
      <w:pPr>
        <w:spacing w:after="0"/>
        <w:jc w:val="center"/>
        <w:rPr>
          <w:rFonts w:ascii="Times New Roman" w:hAnsi="Times New Roman" w:cs="Times New Roman"/>
          <w:b/>
          <w:sz w:val="24"/>
          <w:szCs w:val="24"/>
        </w:rPr>
      </w:pPr>
    </w:p>
    <w:p w14:paraId="54116689" w14:textId="63278BC7" w:rsidR="00077658" w:rsidRPr="00912BAD" w:rsidRDefault="00077658" w:rsidP="00077658">
      <w:pPr>
        <w:rPr>
          <w:rFonts w:ascii="Times New Roman" w:hAnsi="Times New Roman" w:cs="Times New Roman"/>
          <w:bCs/>
          <w:sz w:val="24"/>
          <w:szCs w:val="24"/>
        </w:rPr>
      </w:pPr>
      <w:r w:rsidRPr="003E0FF6">
        <w:rPr>
          <w:rFonts w:ascii="Times New Roman" w:hAnsi="Times New Roman" w:cs="Times New Roman"/>
          <w:b/>
          <w:sz w:val="24"/>
          <w:szCs w:val="24"/>
        </w:rPr>
        <w:t>Case:</w:t>
      </w:r>
      <w:r w:rsidR="00912BAD">
        <w:rPr>
          <w:rFonts w:ascii="Times New Roman" w:hAnsi="Times New Roman" w:cs="Times New Roman"/>
          <w:b/>
          <w:sz w:val="24"/>
          <w:szCs w:val="24"/>
        </w:rPr>
        <w:t xml:space="preserve"> </w:t>
      </w:r>
      <w:r w:rsidR="00912BAD">
        <w:rPr>
          <w:rFonts w:ascii="Times New Roman" w:hAnsi="Times New Roman" w:cs="Times New Roman"/>
          <w:b/>
          <w:i/>
          <w:iCs/>
          <w:sz w:val="24"/>
          <w:szCs w:val="24"/>
        </w:rPr>
        <w:t>Matter of Ibarra-Vega</w:t>
      </w:r>
      <w:r w:rsidR="00912BAD">
        <w:rPr>
          <w:rFonts w:ascii="Times New Roman" w:hAnsi="Times New Roman" w:cs="Times New Roman"/>
          <w:b/>
          <w:iCs/>
          <w:sz w:val="24"/>
          <w:szCs w:val="24"/>
        </w:rPr>
        <w:t>, 29 I&amp;N Dec. 476 (BIA 2026)</w:t>
      </w:r>
      <w:r w:rsidRPr="003E0FF6">
        <w:rPr>
          <w:rFonts w:ascii="Times New Roman" w:hAnsi="Times New Roman" w:cs="Times New Roman"/>
          <w:b/>
          <w:sz w:val="24"/>
          <w:szCs w:val="24"/>
        </w:rPr>
        <w:tab/>
        <w:t>Date:</w:t>
      </w:r>
      <w:r w:rsidR="00912BAD">
        <w:rPr>
          <w:rFonts w:ascii="Times New Roman" w:hAnsi="Times New Roman" w:cs="Times New Roman"/>
          <w:bCs/>
          <w:sz w:val="24"/>
          <w:szCs w:val="24"/>
        </w:rPr>
        <w:t xml:space="preserve"> February 27, 2026</w:t>
      </w:r>
    </w:p>
    <w:p w14:paraId="6159260C" w14:textId="363418EB" w:rsidR="00077658" w:rsidRPr="00912BAD" w:rsidRDefault="00077658" w:rsidP="00077658">
      <w:pPr>
        <w:rPr>
          <w:rFonts w:ascii="Times New Roman" w:hAnsi="Times New Roman" w:cs="Times New Roman"/>
          <w:bCs/>
          <w:sz w:val="24"/>
          <w:szCs w:val="24"/>
        </w:rPr>
      </w:pPr>
      <w:r w:rsidRPr="003E0FF6">
        <w:rPr>
          <w:rFonts w:ascii="Times New Roman" w:hAnsi="Times New Roman" w:cs="Times New Roman"/>
          <w:b/>
          <w:sz w:val="24"/>
          <w:szCs w:val="24"/>
        </w:rPr>
        <w:t>Adjudicated by:</w:t>
      </w:r>
      <w:r w:rsidR="00912BAD">
        <w:rPr>
          <w:rFonts w:ascii="Times New Roman" w:hAnsi="Times New Roman" w:cs="Times New Roman"/>
          <w:bCs/>
          <w:sz w:val="24"/>
          <w:szCs w:val="24"/>
        </w:rPr>
        <w:t xml:space="preserve"> Montante, Owen, Gallow</w:t>
      </w:r>
      <w:r w:rsidRPr="003E0FF6">
        <w:rPr>
          <w:rFonts w:ascii="Times New Roman" w:hAnsi="Times New Roman" w:cs="Times New Roman"/>
          <w:b/>
          <w:sz w:val="24"/>
          <w:szCs w:val="24"/>
        </w:rPr>
        <w:tab/>
      </w:r>
      <w:r w:rsidRPr="003E0FF6">
        <w:rPr>
          <w:rFonts w:ascii="Times New Roman" w:hAnsi="Times New Roman" w:cs="Times New Roman"/>
          <w:b/>
          <w:sz w:val="24"/>
          <w:szCs w:val="24"/>
        </w:rPr>
        <w:tab/>
      </w:r>
      <w:r w:rsidRPr="003E0FF6">
        <w:rPr>
          <w:rFonts w:ascii="Times New Roman" w:hAnsi="Times New Roman" w:cs="Times New Roman"/>
          <w:b/>
          <w:sz w:val="24"/>
          <w:szCs w:val="24"/>
        </w:rPr>
        <w:tab/>
        <w:t>Opinion:</w:t>
      </w:r>
      <w:r w:rsidR="00912BAD">
        <w:rPr>
          <w:rFonts w:ascii="Times New Roman" w:hAnsi="Times New Roman" w:cs="Times New Roman"/>
          <w:bCs/>
          <w:sz w:val="24"/>
          <w:szCs w:val="24"/>
        </w:rPr>
        <w:t xml:space="preserve"> Owen</w:t>
      </w:r>
    </w:p>
    <w:p w14:paraId="341573E6" w14:textId="36934013" w:rsidR="00077658" w:rsidRPr="00912BAD" w:rsidRDefault="00077658" w:rsidP="00077658">
      <w:pPr>
        <w:rPr>
          <w:rFonts w:ascii="Times New Roman" w:hAnsi="Times New Roman" w:cs="Times New Roman"/>
          <w:bCs/>
          <w:sz w:val="24"/>
          <w:szCs w:val="24"/>
        </w:rPr>
      </w:pPr>
      <w:r w:rsidRPr="00912BAD">
        <w:rPr>
          <w:rFonts w:ascii="Times New Roman" w:hAnsi="Times New Roman" w:cs="Times New Roman"/>
          <w:b/>
          <w:sz w:val="24"/>
          <w:szCs w:val="24"/>
        </w:rPr>
        <w:t>Tags:</w:t>
      </w:r>
      <w:r w:rsidR="00912BAD" w:rsidRPr="00912BAD">
        <w:rPr>
          <w:rFonts w:ascii="Times New Roman" w:hAnsi="Times New Roman" w:cs="Times New Roman"/>
          <w:bCs/>
          <w:sz w:val="24"/>
          <w:szCs w:val="24"/>
        </w:rPr>
        <w:t xml:space="preserve"> U Visa, EOIR, Administrative Closure, recalendaring</w:t>
      </w:r>
    </w:p>
    <w:p w14:paraId="0BA3BF1C" w14:textId="5AC61B1B" w:rsidR="00912BAD" w:rsidRPr="00912BAD" w:rsidRDefault="00077658" w:rsidP="00912BAD">
      <w:pPr>
        <w:spacing w:after="0"/>
        <w:rPr>
          <w:rFonts w:ascii="Times New Roman" w:hAnsi="Times New Roman" w:cs="Times New Roman"/>
          <w:b/>
          <w:sz w:val="24"/>
          <w:szCs w:val="24"/>
        </w:rPr>
      </w:pPr>
      <w:r w:rsidRPr="003E0FF6">
        <w:rPr>
          <w:rFonts w:ascii="Times New Roman" w:hAnsi="Times New Roman" w:cs="Times New Roman"/>
          <w:b/>
          <w:sz w:val="24"/>
          <w:szCs w:val="24"/>
        </w:rPr>
        <w:t>Question</w:t>
      </w:r>
      <w:r w:rsidR="00912BAD">
        <w:rPr>
          <w:rFonts w:ascii="Times New Roman" w:hAnsi="Times New Roman" w:cs="Times New Roman"/>
          <w:b/>
          <w:sz w:val="24"/>
          <w:szCs w:val="24"/>
        </w:rPr>
        <w:t>s</w:t>
      </w:r>
      <w:r w:rsidRPr="003E0FF6">
        <w:rPr>
          <w:rFonts w:ascii="Times New Roman" w:hAnsi="Times New Roman" w:cs="Times New Roman"/>
          <w:b/>
          <w:sz w:val="24"/>
          <w:szCs w:val="24"/>
        </w:rPr>
        <w:t xml:space="preserve"> Presented</w:t>
      </w:r>
      <w:r w:rsidR="00291BE1">
        <w:rPr>
          <w:rFonts w:ascii="Times New Roman" w:hAnsi="Times New Roman" w:cs="Times New Roman"/>
          <w:b/>
          <w:sz w:val="24"/>
          <w:szCs w:val="24"/>
        </w:rPr>
        <w:t xml:space="preserve"> in Interlocutory Appeal by DHS:</w:t>
      </w:r>
    </w:p>
    <w:p w14:paraId="3C46D6EF" w14:textId="26CA70FF" w:rsidR="00912BAD" w:rsidRDefault="00912BAD" w:rsidP="00912BAD">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How to handle U Visa lag time when Respondent is in removal proceedings?</w:t>
      </w:r>
    </w:p>
    <w:p w14:paraId="7C6FB741" w14:textId="5826F83D" w:rsidR="00912BAD" w:rsidRDefault="00291BE1" w:rsidP="00912BAD">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When are administrative closure and recalendaring appropriate</w:t>
      </w:r>
      <w:r w:rsidR="00912BAD">
        <w:rPr>
          <w:rFonts w:ascii="Times New Roman" w:hAnsi="Times New Roman" w:cs="Times New Roman"/>
          <w:bCs/>
          <w:sz w:val="24"/>
          <w:szCs w:val="24"/>
        </w:rPr>
        <w:t>?</w:t>
      </w:r>
    </w:p>
    <w:p w14:paraId="3028A8DF" w14:textId="77777777" w:rsidR="00912BAD" w:rsidRPr="00912BAD" w:rsidRDefault="00912BAD" w:rsidP="00912BAD">
      <w:pPr>
        <w:pStyle w:val="ListParagraph"/>
        <w:spacing w:after="0"/>
        <w:rPr>
          <w:rFonts w:ascii="Times New Roman" w:hAnsi="Times New Roman" w:cs="Times New Roman"/>
          <w:bCs/>
          <w:sz w:val="24"/>
          <w:szCs w:val="24"/>
        </w:rPr>
      </w:pPr>
    </w:p>
    <w:p w14:paraId="3A3817C9" w14:textId="77777777" w:rsidR="00077658" w:rsidRDefault="00077658" w:rsidP="00912BAD">
      <w:pPr>
        <w:spacing w:after="0"/>
        <w:rPr>
          <w:rFonts w:ascii="Times New Roman" w:hAnsi="Times New Roman" w:cs="Times New Roman"/>
          <w:bCs/>
          <w:sz w:val="24"/>
          <w:szCs w:val="24"/>
        </w:rPr>
      </w:pPr>
      <w:r w:rsidRPr="003E0FF6">
        <w:rPr>
          <w:rFonts w:ascii="Times New Roman" w:hAnsi="Times New Roman" w:cs="Times New Roman"/>
          <w:b/>
          <w:sz w:val="24"/>
          <w:szCs w:val="24"/>
        </w:rPr>
        <w:t>Holdings:</w:t>
      </w:r>
    </w:p>
    <w:p w14:paraId="125EE987" w14:textId="37C13684" w:rsidR="00912BAD" w:rsidRDefault="00912BAD" w:rsidP="00912BAD">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“When a U nonimmigrant visa is not immediately available to a respondent and the record does not establish that one is likely to be available in the reasonably near future, administrative closure over the Department of Homeland Security’s objection is inappropriate.”</w:t>
      </w:r>
      <w:r>
        <w:rPr>
          <w:rFonts w:ascii="Times New Roman" w:hAnsi="Times New Roman" w:cs="Times New Roman"/>
          <w:bCs/>
          <w:sz w:val="24"/>
          <w:szCs w:val="24"/>
        </w:rPr>
        <w:tab/>
        <w:t>476</w:t>
      </w:r>
    </w:p>
    <w:p w14:paraId="7F724EF9" w14:textId="1C8B3EF5" w:rsidR="00912BAD" w:rsidRDefault="00912BAD" w:rsidP="00912BAD">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Board and Immigration Judges have no authority to use administrative closure as a de facto extra-statutory form of relief that effectively grants amnesty to thousands of removable aliens because they may be eligible for a visa sometime in the future.”   476</w:t>
      </w:r>
      <w:r w:rsidR="00D72D21">
        <w:rPr>
          <w:rFonts w:ascii="Times New Roman" w:hAnsi="Times New Roman" w:cs="Times New Roman"/>
          <w:bCs/>
          <w:sz w:val="24"/>
          <w:szCs w:val="24"/>
        </w:rPr>
        <w:t>, 481</w:t>
      </w:r>
    </w:p>
    <w:p w14:paraId="648F7DDA" w14:textId="40451C55" w:rsidR="00D72D21" w:rsidRDefault="00D72D21" w:rsidP="00912BAD">
      <w:pPr>
        <w:pStyle w:val="ListParagraph"/>
        <w:numPr>
          <w:ilvl w:val="0"/>
          <w:numId w:val="2"/>
        </w:numPr>
        <w:spacing w:after="0"/>
        <w:rPr>
          <w:rFonts w:ascii="Times New Roman" w:hAnsi="Times New Roman" w:cs="Times New Roman"/>
          <w:b/>
          <w:color w:val="EE0000"/>
          <w:sz w:val="24"/>
          <w:szCs w:val="24"/>
        </w:rPr>
      </w:pPr>
      <w:r w:rsidRPr="00D72D21">
        <w:rPr>
          <w:rFonts w:ascii="Times New Roman" w:hAnsi="Times New Roman" w:cs="Times New Roman"/>
          <w:b/>
          <w:color w:val="EE0000"/>
          <w:sz w:val="24"/>
          <w:szCs w:val="24"/>
        </w:rPr>
        <w:t>This decision “applies regardless of what collateral action a party is waiting for, whether it is the adjudication of a visa petition, application for an inadmissibility waiver, or any other immigration benefit; the availability of a visa number; or any myriad changes in personal circumstances that may impact a removal proceeding.”</w:t>
      </w:r>
      <w:r w:rsidRPr="00D72D21">
        <w:rPr>
          <w:rFonts w:ascii="Times New Roman" w:hAnsi="Times New Roman" w:cs="Times New Roman"/>
          <w:b/>
          <w:color w:val="EE0000"/>
          <w:sz w:val="24"/>
          <w:szCs w:val="24"/>
        </w:rPr>
        <w:tab/>
        <w:t>481</w:t>
      </w:r>
    </w:p>
    <w:p w14:paraId="188A98F7" w14:textId="4B881C0E" w:rsidR="00D72D21" w:rsidRPr="00D72D21" w:rsidRDefault="00D72D21" w:rsidP="00912BAD">
      <w:pPr>
        <w:pStyle w:val="ListParagraph"/>
        <w:numPr>
          <w:ilvl w:val="0"/>
          <w:numId w:val="2"/>
        </w:numPr>
        <w:spacing w:after="0"/>
        <w:rPr>
          <w:rFonts w:ascii="Times New Roman" w:hAnsi="Times New Roman" w:cs="Times New Roman"/>
          <w:b/>
          <w:color w:val="EE0000"/>
          <w:sz w:val="24"/>
          <w:szCs w:val="24"/>
        </w:rPr>
      </w:pPr>
      <w:r>
        <w:rPr>
          <w:rFonts w:ascii="Times New Roman" w:hAnsi="Times New Roman" w:cs="Times New Roman"/>
          <w:b/>
          <w:color w:val="EE0000"/>
          <w:sz w:val="24"/>
          <w:szCs w:val="24"/>
        </w:rPr>
        <w:t>“[W]e conclude that absent unique circumstances specific to an individual case, administrative closure in excess of 6 months is presumptively unreasonable.” 481</w:t>
      </w:r>
    </w:p>
    <w:p w14:paraId="033C2D90" w14:textId="77777777" w:rsidR="00912BAD" w:rsidRPr="00912BAD" w:rsidRDefault="00912BAD" w:rsidP="00912BAD">
      <w:pPr>
        <w:pStyle w:val="ListParagraph"/>
        <w:spacing w:after="0"/>
        <w:rPr>
          <w:rFonts w:ascii="Times New Roman" w:hAnsi="Times New Roman" w:cs="Times New Roman"/>
          <w:bCs/>
          <w:sz w:val="24"/>
          <w:szCs w:val="24"/>
        </w:rPr>
      </w:pPr>
    </w:p>
    <w:p w14:paraId="229EF099" w14:textId="77777777" w:rsidR="00077658" w:rsidRDefault="00077658" w:rsidP="00912BAD">
      <w:pPr>
        <w:spacing w:after="0"/>
        <w:rPr>
          <w:rFonts w:ascii="Times New Roman" w:hAnsi="Times New Roman" w:cs="Times New Roman"/>
          <w:bCs/>
          <w:sz w:val="24"/>
          <w:szCs w:val="24"/>
        </w:rPr>
      </w:pPr>
      <w:r w:rsidRPr="003E0FF6">
        <w:rPr>
          <w:rFonts w:ascii="Times New Roman" w:hAnsi="Times New Roman" w:cs="Times New Roman"/>
          <w:b/>
          <w:sz w:val="24"/>
          <w:szCs w:val="24"/>
        </w:rPr>
        <w:t>Rationale:</w:t>
      </w:r>
    </w:p>
    <w:p w14:paraId="0584E867" w14:textId="7896701A" w:rsidR="00375ACF" w:rsidRPr="00375ACF" w:rsidRDefault="00375ACF" w:rsidP="00375ACF">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 xml:space="preserve">“[T]he respondent’s desire to continue delaying removal proceedings based on her </w:t>
      </w:r>
      <w:r>
        <w:rPr>
          <w:rFonts w:ascii="Times New Roman" w:hAnsi="Times New Roman" w:cs="Times New Roman"/>
          <w:b/>
          <w:sz w:val="24"/>
          <w:szCs w:val="24"/>
        </w:rPr>
        <w:t>speculative eligibility</w:t>
      </w:r>
      <w:r>
        <w:rPr>
          <w:rFonts w:ascii="Times New Roman" w:hAnsi="Times New Roman" w:cs="Times New Roman"/>
          <w:bCs/>
          <w:sz w:val="24"/>
          <w:szCs w:val="24"/>
        </w:rPr>
        <w:t xml:space="preserve"> for a U visa sometime in the future is not a persuasive reason against recalendaring.”</w:t>
      </w:r>
      <w:r>
        <w:rPr>
          <w:rFonts w:ascii="Times New Roman" w:hAnsi="Times New Roman" w:cs="Times New Roman"/>
          <w:bCs/>
          <w:sz w:val="24"/>
          <w:szCs w:val="24"/>
        </w:rPr>
        <w:tab/>
        <w:t>479 (emphasis added)</w:t>
      </w:r>
    </w:p>
    <w:p w14:paraId="4680D09C" w14:textId="77777777" w:rsidR="00077658" w:rsidRPr="003E0FF6" w:rsidRDefault="00077658" w:rsidP="00912BAD">
      <w:pPr>
        <w:spacing w:after="0"/>
        <w:rPr>
          <w:rFonts w:ascii="Times New Roman" w:hAnsi="Times New Roman" w:cs="Times New Roman"/>
          <w:b/>
          <w:sz w:val="24"/>
          <w:szCs w:val="24"/>
        </w:rPr>
      </w:pPr>
    </w:p>
    <w:p w14:paraId="56CFBEE5" w14:textId="5E090BE6" w:rsidR="00077658" w:rsidRPr="00291BE1" w:rsidRDefault="00077658" w:rsidP="00912BAD">
      <w:pPr>
        <w:spacing w:after="0"/>
        <w:rPr>
          <w:rFonts w:ascii="Times New Roman" w:hAnsi="Times New Roman" w:cs="Times New Roman"/>
          <w:bCs/>
          <w:sz w:val="24"/>
          <w:szCs w:val="24"/>
        </w:rPr>
      </w:pPr>
      <w:r w:rsidRPr="003E0FF6">
        <w:rPr>
          <w:rFonts w:ascii="Times New Roman" w:hAnsi="Times New Roman" w:cs="Times New Roman"/>
          <w:b/>
          <w:sz w:val="24"/>
          <w:szCs w:val="24"/>
        </w:rPr>
        <w:t>Facts:</w:t>
      </w:r>
      <w:r w:rsidR="00291BE1">
        <w:rPr>
          <w:rFonts w:ascii="Times New Roman" w:hAnsi="Times New Roman" w:cs="Times New Roman"/>
          <w:bCs/>
          <w:sz w:val="24"/>
          <w:szCs w:val="24"/>
        </w:rPr>
        <w:t xml:space="preserve"> (476) </w:t>
      </w:r>
      <w:r w:rsidR="007002B2">
        <w:rPr>
          <w:rFonts w:ascii="Times New Roman" w:hAnsi="Times New Roman" w:cs="Times New Roman"/>
          <w:bCs/>
          <w:sz w:val="24"/>
          <w:szCs w:val="24"/>
        </w:rPr>
        <w:t xml:space="preserve">R from </w:t>
      </w:r>
      <w:r w:rsidR="00291BE1">
        <w:rPr>
          <w:rFonts w:ascii="Times New Roman" w:hAnsi="Times New Roman" w:cs="Times New Roman"/>
          <w:bCs/>
          <w:sz w:val="24"/>
          <w:szCs w:val="24"/>
        </w:rPr>
        <w:t xml:space="preserve">Mexico. </w:t>
      </w:r>
      <w:r w:rsidR="009A04C7">
        <w:rPr>
          <w:rFonts w:ascii="Times New Roman" w:hAnsi="Times New Roman" w:cs="Times New Roman"/>
          <w:bCs/>
          <w:sz w:val="24"/>
          <w:szCs w:val="24"/>
        </w:rPr>
        <w:t>Case a</w:t>
      </w:r>
      <w:r w:rsidR="009A3D55">
        <w:rPr>
          <w:rFonts w:ascii="Times New Roman" w:hAnsi="Times New Roman" w:cs="Times New Roman"/>
          <w:bCs/>
          <w:sz w:val="24"/>
          <w:szCs w:val="24"/>
        </w:rPr>
        <w:t>dmin closed for 13 years (starting with P</w:t>
      </w:r>
      <w:r w:rsidR="007002B2">
        <w:rPr>
          <w:rFonts w:ascii="Times New Roman" w:hAnsi="Times New Roman" w:cs="Times New Roman"/>
          <w:bCs/>
          <w:sz w:val="24"/>
          <w:szCs w:val="24"/>
        </w:rPr>
        <w:t>rosecutorial Discretion (PD)</w:t>
      </w:r>
      <w:r w:rsidR="009A3D55">
        <w:rPr>
          <w:rFonts w:ascii="Times New Roman" w:hAnsi="Times New Roman" w:cs="Times New Roman"/>
          <w:bCs/>
          <w:sz w:val="24"/>
          <w:szCs w:val="24"/>
        </w:rPr>
        <w:t>). Applied for U visa during that time.</w:t>
      </w:r>
      <w:r w:rsidR="00375ACF">
        <w:rPr>
          <w:rFonts w:ascii="Times New Roman" w:hAnsi="Times New Roman" w:cs="Times New Roman"/>
          <w:bCs/>
          <w:sz w:val="24"/>
          <w:szCs w:val="24"/>
        </w:rPr>
        <w:t xml:space="preserve"> In her opposition to recalendaring, R submitted ONLY a receipt notice for her I-918 petition, no extra evidence establishing prima facie eligibility / bona fide determination. (479)</w:t>
      </w:r>
    </w:p>
    <w:p w14:paraId="7ADB494E" w14:textId="77777777" w:rsidR="00077658" w:rsidRDefault="00077658" w:rsidP="00912BAD">
      <w:pPr>
        <w:spacing w:after="0"/>
        <w:rPr>
          <w:rFonts w:ascii="Times New Roman" w:hAnsi="Times New Roman" w:cs="Times New Roman"/>
          <w:b/>
          <w:sz w:val="24"/>
          <w:szCs w:val="24"/>
        </w:rPr>
      </w:pPr>
    </w:p>
    <w:p w14:paraId="69BC1145" w14:textId="77777777" w:rsidR="009A04C7" w:rsidRDefault="009A04C7" w:rsidP="00912BAD">
      <w:pPr>
        <w:spacing w:after="0"/>
        <w:rPr>
          <w:rFonts w:ascii="Times New Roman" w:hAnsi="Times New Roman" w:cs="Times New Roman"/>
          <w:b/>
          <w:sz w:val="24"/>
          <w:szCs w:val="24"/>
        </w:rPr>
      </w:pPr>
    </w:p>
    <w:p w14:paraId="7211A682" w14:textId="77777777" w:rsidR="009A04C7" w:rsidRDefault="009A04C7" w:rsidP="00912BAD">
      <w:pPr>
        <w:spacing w:after="0"/>
        <w:rPr>
          <w:rFonts w:ascii="Times New Roman" w:hAnsi="Times New Roman" w:cs="Times New Roman"/>
          <w:b/>
          <w:sz w:val="24"/>
          <w:szCs w:val="24"/>
        </w:rPr>
      </w:pPr>
    </w:p>
    <w:p w14:paraId="37C96767" w14:textId="77777777" w:rsidR="009A04C7" w:rsidRPr="003E0FF6" w:rsidRDefault="009A04C7" w:rsidP="00912BAD">
      <w:pPr>
        <w:spacing w:after="0"/>
        <w:rPr>
          <w:rFonts w:ascii="Times New Roman" w:hAnsi="Times New Roman" w:cs="Times New Roman"/>
          <w:b/>
          <w:sz w:val="24"/>
          <w:szCs w:val="24"/>
        </w:rPr>
      </w:pPr>
    </w:p>
    <w:p w14:paraId="499827AD" w14:textId="001BD4F7" w:rsidR="00077658" w:rsidRDefault="00912BAD" w:rsidP="00912BAD">
      <w:pPr>
        <w:spacing w:after="0"/>
        <w:rPr>
          <w:rFonts w:ascii="Times New Roman" w:hAnsi="Times New Roman" w:cs="Times New Roman"/>
          <w:bCs/>
          <w:sz w:val="24"/>
          <w:szCs w:val="24"/>
        </w:rPr>
      </w:pPr>
      <w:r>
        <w:rPr>
          <w:rFonts w:ascii="Times New Roman" w:hAnsi="Times New Roman" w:cs="Times New Roman"/>
          <w:b/>
          <w:sz w:val="24"/>
          <w:szCs w:val="24"/>
        </w:rPr>
        <w:lastRenderedPageBreak/>
        <w:t>Procedural History</w:t>
      </w:r>
      <w:r w:rsidR="00077658" w:rsidRPr="003E0FF6">
        <w:rPr>
          <w:rFonts w:ascii="Times New Roman" w:hAnsi="Times New Roman" w:cs="Times New Roman"/>
          <w:b/>
          <w:sz w:val="24"/>
          <w:szCs w:val="24"/>
        </w:rPr>
        <w:t>:</w:t>
      </w:r>
    </w:p>
    <w:p w14:paraId="3CE9E795" w14:textId="0E9E5C1B" w:rsidR="00291BE1" w:rsidRDefault="00291BE1" w:rsidP="00912BAD">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
          <w:sz w:val="24"/>
          <w:szCs w:val="24"/>
        </w:rPr>
        <w:t>2010 –</w:t>
      </w:r>
      <w:r>
        <w:rPr>
          <w:rFonts w:ascii="Times New Roman" w:hAnsi="Times New Roman" w:cs="Times New Roman"/>
          <w:bCs/>
          <w:sz w:val="24"/>
          <w:szCs w:val="24"/>
        </w:rPr>
        <w:t xml:space="preserve"> Respondent’s removal proceedings commenced</w:t>
      </w:r>
    </w:p>
    <w:p w14:paraId="61790FEC" w14:textId="10ADC9B7" w:rsidR="00291BE1" w:rsidRPr="00291BE1" w:rsidRDefault="00291BE1" w:rsidP="00912BAD">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
          <w:sz w:val="24"/>
          <w:szCs w:val="24"/>
        </w:rPr>
        <w:t xml:space="preserve">8/30/2013 – </w:t>
      </w:r>
      <w:r>
        <w:rPr>
          <w:rFonts w:ascii="Times New Roman" w:hAnsi="Times New Roman" w:cs="Times New Roman"/>
          <w:bCs/>
          <w:sz w:val="24"/>
          <w:szCs w:val="24"/>
        </w:rPr>
        <w:t xml:space="preserve">DHS moved for admin closure </w:t>
      </w:r>
      <w:r w:rsidR="007002B2">
        <w:rPr>
          <w:rFonts w:ascii="Times New Roman" w:hAnsi="Times New Roman" w:cs="Times New Roman"/>
          <w:bCs/>
          <w:sz w:val="24"/>
          <w:szCs w:val="24"/>
        </w:rPr>
        <w:t>based on</w:t>
      </w:r>
      <w:r>
        <w:rPr>
          <w:rFonts w:ascii="Times New Roman" w:hAnsi="Times New Roman" w:cs="Times New Roman"/>
          <w:bCs/>
          <w:sz w:val="24"/>
          <w:szCs w:val="24"/>
        </w:rPr>
        <w:t xml:space="preserve"> PD</w:t>
      </w:r>
    </w:p>
    <w:p w14:paraId="18A3EB6C" w14:textId="5C58FAE2" w:rsidR="00912BAD" w:rsidRDefault="00291BE1" w:rsidP="00912BAD">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
          <w:sz w:val="24"/>
          <w:szCs w:val="24"/>
        </w:rPr>
        <w:t xml:space="preserve">9/4/2013 – </w:t>
      </w:r>
      <w:r w:rsidR="00912BAD">
        <w:rPr>
          <w:rFonts w:ascii="Times New Roman" w:hAnsi="Times New Roman" w:cs="Times New Roman"/>
          <w:bCs/>
          <w:sz w:val="24"/>
          <w:szCs w:val="24"/>
        </w:rPr>
        <w:t xml:space="preserve">Respondent’s proceedings were administratively closed </w:t>
      </w:r>
      <w:r>
        <w:rPr>
          <w:rFonts w:ascii="Times New Roman" w:hAnsi="Times New Roman" w:cs="Times New Roman"/>
          <w:bCs/>
          <w:sz w:val="24"/>
          <w:szCs w:val="24"/>
        </w:rPr>
        <w:t>by IJ</w:t>
      </w:r>
    </w:p>
    <w:p w14:paraId="262E6CC8" w14:textId="20F53D2F" w:rsidR="00291BE1" w:rsidRDefault="00291BE1" w:rsidP="00912BAD">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
          <w:sz w:val="24"/>
          <w:szCs w:val="24"/>
        </w:rPr>
        <w:t xml:space="preserve">5/4/2018 – </w:t>
      </w:r>
      <w:r>
        <w:rPr>
          <w:rFonts w:ascii="Times New Roman" w:hAnsi="Times New Roman" w:cs="Times New Roman"/>
          <w:bCs/>
          <w:sz w:val="24"/>
          <w:szCs w:val="24"/>
        </w:rPr>
        <w:t>Respondent filed U Visa petition</w:t>
      </w:r>
    </w:p>
    <w:p w14:paraId="33E132AF" w14:textId="1E5BED13" w:rsidR="00912BAD" w:rsidRDefault="00291BE1" w:rsidP="00912BAD">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
          <w:sz w:val="24"/>
          <w:szCs w:val="24"/>
        </w:rPr>
        <w:t xml:space="preserve">6/26/2025 – </w:t>
      </w:r>
      <w:r w:rsidR="00912BAD">
        <w:rPr>
          <w:rFonts w:ascii="Times New Roman" w:hAnsi="Times New Roman" w:cs="Times New Roman"/>
          <w:bCs/>
          <w:sz w:val="24"/>
          <w:szCs w:val="24"/>
        </w:rPr>
        <w:t>DHS moved to recalendar</w:t>
      </w:r>
    </w:p>
    <w:p w14:paraId="2459C0D9" w14:textId="49F39AC4" w:rsidR="00912BAD" w:rsidRDefault="00912BAD" w:rsidP="00912BAD">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
          <w:sz w:val="24"/>
          <w:szCs w:val="24"/>
        </w:rPr>
        <w:t>9/16/2</w:t>
      </w:r>
      <w:r w:rsidR="00291BE1">
        <w:rPr>
          <w:rFonts w:ascii="Times New Roman" w:hAnsi="Times New Roman" w:cs="Times New Roman"/>
          <w:b/>
          <w:sz w:val="24"/>
          <w:szCs w:val="24"/>
        </w:rPr>
        <w:t>02</w:t>
      </w:r>
      <w:r>
        <w:rPr>
          <w:rFonts w:ascii="Times New Roman" w:hAnsi="Times New Roman" w:cs="Times New Roman"/>
          <w:b/>
          <w:sz w:val="24"/>
          <w:szCs w:val="24"/>
        </w:rPr>
        <w:t xml:space="preserve">5 – </w:t>
      </w:r>
      <w:r>
        <w:rPr>
          <w:rFonts w:ascii="Times New Roman" w:hAnsi="Times New Roman" w:cs="Times New Roman"/>
          <w:bCs/>
          <w:sz w:val="24"/>
          <w:szCs w:val="24"/>
        </w:rPr>
        <w:t>IJ denied DHS’s motion to recalendar</w:t>
      </w:r>
    </w:p>
    <w:p w14:paraId="592ACC80" w14:textId="713CA6E7" w:rsidR="00912BAD" w:rsidRPr="00912BAD" w:rsidRDefault="00291BE1" w:rsidP="00912BAD">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
          <w:sz w:val="24"/>
          <w:szCs w:val="24"/>
        </w:rPr>
        <w:t xml:space="preserve">10/2025 – </w:t>
      </w:r>
      <w:r w:rsidR="00912BAD">
        <w:rPr>
          <w:rFonts w:ascii="Times New Roman" w:hAnsi="Times New Roman" w:cs="Times New Roman"/>
          <w:bCs/>
          <w:sz w:val="24"/>
          <w:szCs w:val="24"/>
        </w:rPr>
        <w:t>DHS filed an interlocutory appeal of the IJ’s denial</w:t>
      </w:r>
    </w:p>
    <w:p w14:paraId="6D36F8E1" w14:textId="77777777" w:rsidR="00077658" w:rsidRPr="003E0FF6" w:rsidRDefault="00077658" w:rsidP="00912BAD">
      <w:pPr>
        <w:spacing w:after="0"/>
        <w:rPr>
          <w:rFonts w:ascii="Times New Roman" w:hAnsi="Times New Roman" w:cs="Times New Roman"/>
          <w:b/>
          <w:sz w:val="24"/>
          <w:szCs w:val="24"/>
        </w:rPr>
      </w:pPr>
    </w:p>
    <w:p w14:paraId="70F6B231" w14:textId="77777777" w:rsidR="00077658" w:rsidRDefault="00077658" w:rsidP="00912BAD">
      <w:pPr>
        <w:spacing w:after="0"/>
        <w:rPr>
          <w:rFonts w:ascii="Times New Roman" w:hAnsi="Times New Roman" w:cs="Times New Roman"/>
          <w:b/>
          <w:sz w:val="24"/>
          <w:szCs w:val="24"/>
        </w:rPr>
      </w:pPr>
      <w:r w:rsidRPr="003E0FF6">
        <w:rPr>
          <w:rFonts w:ascii="Times New Roman" w:hAnsi="Times New Roman" w:cs="Times New Roman"/>
          <w:b/>
          <w:sz w:val="24"/>
          <w:szCs w:val="24"/>
        </w:rPr>
        <w:t>Appeals to Statute &amp; Precedent:</w:t>
      </w:r>
    </w:p>
    <w:p w14:paraId="526DEE81" w14:textId="73C8A1C1" w:rsidR="00291BE1" w:rsidRPr="009B097D" w:rsidRDefault="00291BE1" w:rsidP="00291BE1">
      <w:pPr>
        <w:pStyle w:val="ListParagraph"/>
        <w:numPr>
          <w:ilvl w:val="0"/>
          <w:numId w:val="3"/>
        </w:numPr>
        <w:spacing w:after="0"/>
        <w:rPr>
          <w:rFonts w:ascii="Times New Roman" w:hAnsi="Times New Roman" w:cs="Times New Roman"/>
          <w:b/>
          <w:sz w:val="24"/>
          <w:szCs w:val="24"/>
          <w:lang w:val="pt-BR"/>
        </w:rPr>
      </w:pPr>
      <w:r w:rsidRPr="00291BE1">
        <w:rPr>
          <w:rFonts w:ascii="Times New Roman" w:hAnsi="Times New Roman" w:cs="Times New Roman"/>
          <w:b/>
          <w:sz w:val="24"/>
          <w:szCs w:val="24"/>
          <w:lang w:val="pt-BR"/>
        </w:rPr>
        <w:t>INA § 101(a)(15)(U), 8 U.S.C. § 1101(a)(15)(U</w:t>
      </w:r>
      <w:r>
        <w:rPr>
          <w:rFonts w:ascii="Times New Roman" w:hAnsi="Times New Roman" w:cs="Times New Roman"/>
          <w:b/>
          <w:sz w:val="24"/>
          <w:szCs w:val="24"/>
          <w:lang w:val="pt-BR"/>
        </w:rPr>
        <w:t>):</w:t>
      </w:r>
      <w:r>
        <w:rPr>
          <w:rFonts w:ascii="Times New Roman" w:hAnsi="Times New Roman" w:cs="Times New Roman"/>
          <w:bCs/>
          <w:sz w:val="24"/>
          <w:szCs w:val="24"/>
          <w:lang w:val="pt-BR"/>
        </w:rPr>
        <w:t xml:space="preserve"> U Visa statute</w:t>
      </w:r>
    </w:p>
    <w:p w14:paraId="07A9AD22" w14:textId="009FEA4F" w:rsidR="009B097D" w:rsidRPr="00375ACF" w:rsidRDefault="009B097D" w:rsidP="00291BE1">
      <w:pPr>
        <w:pStyle w:val="ListParagraph"/>
        <w:numPr>
          <w:ilvl w:val="0"/>
          <w:numId w:val="3"/>
        </w:numPr>
        <w:spacing w:after="0"/>
        <w:rPr>
          <w:rFonts w:ascii="Times New Roman" w:hAnsi="Times New Roman" w:cs="Times New Roman"/>
          <w:b/>
          <w:sz w:val="24"/>
          <w:szCs w:val="24"/>
        </w:rPr>
      </w:pPr>
      <w:r w:rsidRPr="007E618D">
        <w:rPr>
          <w:rFonts w:ascii="Times New Roman" w:hAnsi="Times New Roman" w:cs="Times New Roman"/>
          <w:b/>
          <w:sz w:val="24"/>
          <w:szCs w:val="24"/>
        </w:rPr>
        <w:t xml:space="preserve">8 C.F.R. </w:t>
      </w:r>
      <w:r w:rsidR="007E618D" w:rsidRPr="007E618D">
        <w:rPr>
          <w:rFonts w:ascii="Times New Roman" w:hAnsi="Times New Roman" w:cs="Times New Roman"/>
          <w:b/>
          <w:sz w:val="24"/>
          <w:szCs w:val="24"/>
        </w:rPr>
        <w:t>§ 1003.18(c):</w:t>
      </w:r>
      <w:r w:rsidR="007E618D" w:rsidRPr="007E618D">
        <w:rPr>
          <w:rFonts w:ascii="Times New Roman" w:hAnsi="Times New Roman" w:cs="Times New Roman"/>
          <w:bCs/>
          <w:sz w:val="24"/>
          <w:szCs w:val="24"/>
        </w:rPr>
        <w:t xml:space="preserve"> “Administrative closure is</w:t>
      </w:r>
      <w:r w:rsidR="007E618D">
        <w:rPr>
          <w:rFonts w:ascii="Times New Roman" w:hAnsi="Times New Roman" w:cs="Times New Roman"/>
          <w:bCs/>
          <w:sz w:val="24"/>
          <w:szCs w:val="24"/>
        </w:rPr>
        <w:t xml:space="preserve"> the temporary suspension of a case” from Immigration Court.</w:t>
      </w:r>
    </w:p>
    <w:p w14:paraId="046D1CDF" w14:textId="0CD4D0C6" w:rsidR="00375ACF" w:rsidRPr="00375ACF" w:rsidRDefault="00375ACF" w:rsidP="00291BE1">
      <w:pPr>
        <w:pStyle w:val="ListParagraph"/>
        <w:numPr>
          <w:ilvl w:val="0"/>
          <w:numId w:val="3"/>
        </w:numPr>
        <w:spacing w:after="0"/>
        <w:rPr>
          <w:rFonts w:ascii="Times New Roman" w:hAnsi="Times New Roman" w:cs="Times New Roman"/>
          <w:b/>
          <w:sz w:val="24"/>
          <w:szCs w:val="24"/>
        </w:rPr>
      </w:pPr>
      <w:r w:rsidRPr="007E618D">
        <w:rPr>
          <w:rFonts w:ascii="Times New Roman" w:hAnsi="Times New Roman" w:cs="Times New Roman"/>
          <w:b/>
          <w:sz w:val="24"/>
          <w:szCs w:val="24"/>
        </w:rPr>
        <w:t>8 C.F.R. § 1003.18(c)</w:t>
      </w:r>
      <w:r>
        <w:rPr>
          <w:rFonts w:ascii="Times New Roman" w:hAnsi="Times New Roman" w:cs="Times New Roman"/>
          <w:b/>
          <w:sz w:val="24"/>
          <w:szCs w:val="24"/>
        </w:rPr>
        <w:t>(3)(ii)(B):</w:t>
      </w:r>
      <w:r>
        <w:rPr>
          <w:rFonts w:ascii="Times New Roman" w:hAnsi="Times New Roman" w:cs="Times New Roman"/>
          <w:bCs/>
          <w:sz w:val="24"/>
          <w:szCs w:val="24"/>
        </w:rPr>
        <w:t xml:space="preserve"> The basis for opposition to recalendaring is a relevant factor.</w:t>
      </w:r>
    </w:p>
    <w:p w14:paraId="410F134F" w14:textId="53AD5A21" w:rsidR="00375ACF" w:rsidRPr="00375ACF" w:rsidRDefault="00375ACF" w:rsidP="00291BE1">
      <w:pPr>
        <w:pStyle w:val="ListParagraph"/>
        <w:numPr>
          <w:ilvl w:val="0"/>
          <w:numId w:val="3"/>
        </w:numPr>
        <w:spacing w:after="0"/>
        <w:rPr>
          <w:rFonts w:ascii="Times New Roman" w:hAnsi="Times New Roman" w:cs="Times New Roman"/>
          <w:b/>
          <w:sz w:val="24"/>
          <w:szCs w:val="24"/>
        </w:rPr>
      </w:pPr>
      <w:r w:rsidRPr="007E618D">
        <w:rPr>
          <w:rFonts w:ascii="Times New Roman" w:hAnsi="Times New Roman" w:cs="Times New Roman"/>
          <w:b/>
          <w:sz w:val="24"/>
          <w:szCs w:val="24"/>
        </w:rPr>
        <w:t>8 C.F.R. § 1003.18(c)</w:t>
      </w:r>
      <w:r>
        <w:rPr>
          <w:rFonts w:ascii="Times New Roman" w:hAnsi="Times New Roman" w:cs="Times New Roman"/>
          <w:b/>
          <w:sz w:val="24"/>
          <w:szCs w:val="24"/>
        </w:rPr>
        <w:t>(3)(ii)(C)</w:t>
      </w:r>
      <w:r w:rsidRPr="007E618D">
        <w:rPr>
          <w:rFonts w:ascii="Times New Roman" w:hAnsi="Times New Roman" w:cs="Times New Roman"/>
          <w:b/>
          <w:sz w:val="24"/>
          <w:szCs w:val="24"/>
        </w:rPr>
        <w:t>:</w:t>
      </w:r>
      <w:r>
        <w:rPr>
          <w:rFonts w:ascii="Times New Roman" w:hAnsi="Times New Roman" w:cs="Times New Roman"/>
          <w:bCs/>
          <w:sz w:val="24"/>
          <w:szCs w:val="24"/>
        </w:rPr>
        <w:t xml:space="preserve"> length of time elapsed since case was admin closed is a relevant factor.</w:t>
      </w:r>
    </w:p>
    <w:p w14:paraId="1F6F2BF6" w14:textId="1C9E21D2" w:rsidR="00375ACF" w:rsidRPr="007E618D" w:rsidRDefault="00375ACF" w:rsidP="00291BE1">
      <w:pPr>
        <w:pStyle w:val="ListParagraph"/>
        <w:numPr>
          <w:ilvl w:val="0"/>
          <w:numId w:val="3"/>
        </w:numPr>
        <w:spacing w:after="0"/>
        <w:rPr>
          <w:rFonts w:ascii="Times New Roman" w:hAnsi="Times New Roman" w:cs="Times New Roman"/>
          <w:b/>
          <w:sz w:val="24"/>
          <w:szCs w:val="24"/>
        </w:rPr>
      </w:pPr>
      <w:r w:rsidRPr="007E618D">
        <w:rPr>
          <w:rFonts w:ascii="Times New Roman" w:hAnsi="Times New Roman" w:cs="Times New Roman"/>
          <w:b/>
          <w:sz w:val="24"/>
          <w:szCs w:val="24"/>
        </w:rPr>
        <w:t>8 C.F.R. § 1003.18(c)</w:t>
      </w:r>
      <w:r>
        <w:rPr>
          <w:rFonts w:ascii="Times New Roman" w:hAnsi="Times New Roman" w:cs="Times New Roman"/>
          <w:b/>
          <w:sz w:val="24"/>
          <w:szCs w:val="24"/>
        </w:rPr>
        <w:t>(3)(ii)(</w:t>
      </w:r>
      <w:r w:rsidR="00F66233">
        <w:rPr>
          <w:rFonts w:ascii="Times New Roman" w:hAnsi="Times New Roman" w:cs="Times New Roman"/>
          <w:b/>
          <w:sz w:val="24"/>
          <w:szCs w:val="24"/>
        </w:rPr>
        <w:t>D</w:t>
      </w:r>
      <w:r>
        <w:rPr>
          <w:rFonts w:ascii="Times New Roman" w:hAnsi="Times New Roman" w:cs="Times New Roman"/>
          <w:b/>
          <w:sz w:val="24"/>
          <w:szCs w:val="24"/>
        </w:rPr>
        <w:t>):</w:t>
      </w:r>
      <w:r>
        <w:rPr>
          <w:rFonts w:ascii="Times New Roman" w:hAnsi="Times New Roman" w:cs="Times New Roman"/>
          <w:bCs/>
          <w:sz w:val="24"/>
          <w:szCs w:val="24"/>
        </w:rPr>
        <w:t xml:space="preserve"> the likelihood that the alien will succeed is a relevant factor.</w:t>
      </w:r>
      <w:r w:rsidR="00F66233">
        <w:rPr>
          <w:rFonts w:ascii="Times New Roman" w:hAnsi="Times New Roman" w:cs="Times New Roman"/>
          <w:bCs/>
          <w:sz w:val="24"/>
          <w:szCs w:val="24"/>
        </w:rPr>
        <w:t xml:space="preserve"> </w:t>
      </w:r>
      <w:r w:rsidR="00F66233" w:rsidRPr="00F66233">
        <w:rPr>
          <w:rFonts w:ascii="Times New Roman" w:hAnsi="Times New Roman" w:cs="Times New Roman"/>
          <w:bCs/>
          <w:color w:val="1F497D" w:themeColor="text2"/>
          <w:sz w:val="24"/>
          <w:szCs w:val="24"/>
        </w:rPr>
        <w:t xml:space="preserve">[This is incorrectly </w:t>
      </w:r>
      <w:r w:rsidR="00F66233">
        <w:rPr>
          <w:rFonts w:ascii="Times New Roman" w:hAnsi="Times New Roman" w:cs="Times New Roman"/>
          <w:bCs/>
          <w:color w:val="1F497D" w:themeColor="text2"/>
          <w:sz w:val="24"/>
          <w:szCs w:val="24"/>
        </w:rPr>
        <w:t>cited</w:t>
      </w:r>
      <w:r w:rsidR="00F66233" w:rsidRPr="00F66233">
        <w:rPr>
          <w:rFonts w:ascii="Times New Roman" w:hAnsi="Times New Roman" w:cs="Times New Roman"/>
          <w:bCs/>
          <w:color w:val="1F497D" w:themeColor="text2"/>
          <w:sz w:val="24"/>
          <w:szCs w:val="24"/>
        </w:rPr>
        <w:t xml:space="preserve"> as “1003.18(c)(ii)(F)</w:t>
      </w:r>
      <w:r w:rsidR="007002B2">
        <w:rPr>
          <w:rFonts w:ascii="Times New Roman" w:hAnsi="Times New Roman" w:cs="Times New Roman"/>
          <w:bCs/>
          <w:color w:val="1F497D" w:themeColor="text2"/>
          <w:sz w:val="24"/>
          <w:szCs w:val="24"/>
        </w:rPr>
        <w:t>”</w:t>
      </w:r>
      <w:r w:rsidR="00F66233" w:rsidRPr="00F66233">
        <w:rPr>
          <w:rFonts w:ascii="Times New Roman" w:hAnsi="Times New Roman" w:cs="Times New Roman"/>
          <w:bCs/>
          <w:color w:val="1F497D" w:themeColor="text2"/>
          <w:sz w:val="24"/>
          <w:szCs w:val="24"/>
        </w:rPr>
        <w:t xml:space="preserve"> on 479]</w:t>
      </w:r>
    </w:p>
    <w:p w14:paraId="379F035A" w14:textId="0EAD5F4E" w:rsidR="007E618D" w:rsidRPr="007E618D" w:rsidRDefault="007E618D" w:rsidP="00291BE1">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8 C.F.R. § 1003.1(1):</w:t>
      </w:r>
      <w:r>
        <w:rPr>
          <w:rFonts w:ascii="Times New Roman" w:hAnsi="Times New Roman" w:cs="Times New Roman"/>
          <w:bCs/>
          <w:sz w:val="24"/>
          <w:szCs w:val="24"/>
        </w:rPr>
        <w:t xml:space="preserve"> Same, but for BIA.</w:t>
      </w:r>
    </w:p>
    <w:p w14:paraId="752A9D5F" w14:textId="5C2E3972" w:rsidR="007E618D" w:rsidRPr="006E2E59" w:rsidRDefault="007E618D" w:rsidP="00291BE1">
      <w:pPr>
        <w:pStyle w:val="ListParagraph"/>
        <w:numPr>
          <w:ilvl w:val="0"/>
          <w:numId w:val="3"/>
        </w:numPr>
        <w:spacing w:after="0"/>
        <w:rPr>
          <w:rFonts w:ascii="Times New Roman" w:hAnsi="Times New Roman" w:cs="Times New Roman"/>
          <w:b/>
          <w:sz w:val="24"/>
          <w:szCs w:val="24"/>
          <w:lang w:val="pt-BR"/>
        </w:rPr>
      </w:pPr>
      <w:r w:rsidRPr="007E618D">
        <w:rPr>
          <w:rFonts w:ascii="Times New Roman" w:hAnsi="Times New Roman" w:cs="Times New Roman"/>
          <w:b/>
          <w:sz w:val="24"/>
          <w:szCs w:val="24"/>
          <w:lang w:val="pt-BR"/>
        </w:rPr>
        <w:t>8 C.F.R. § 1003.29:</w:t>
      </w:r>
      <w:r w:rsidRPr="007E618D">
        <w:rPr>
          <w:rFonts w:ascii="Times New Roman" w:hAnsi="Times New Roman" w:cs="Times New Roman"/>
          <w:bCs/>
          <w:sz w:val="24"/>
          <w:szCs w:val="24"/>
          <w:lang w:val="pt-BR"/>
        </w:rPr>
        <w:t xml:space="preserve"> Continuance r</w:t>
      </w:r>
      <w:r>
        <w:rPr>
          <w:rFonts w:ascii="Times New Roman" w:hAnsi="Times New Roman" w:cs="Times New Roman"/>
          <w:bCs/>
          <w:sz w:val="24"/>
          <w:szCs w:val="24"/>
          <w:lang w:val="pt-BR"/>
        </w:rPr>
        <w:t>egulations.</w:t>
      </w:r>
    </w:p>
    <w:p w14:paraId="288F035B" w14:textId="7881809A" w:rsidR="006E2E59" w:rsidRPr="00D72D21" w:rsidRDefault="006E2E59" w:rsidP="00291BE1">
      <w:pPr>
        <w:pStyle w:val="ListParagraph"/>
        <w:numPr>
          <w:ilvl w:val="0"/>
          <w:numId w:val="3"/>
        </w:numPr>
        <w:spacing w:after="0"/>
        <w:rPr>
          <w:rFonts w:ascii="Times New Roman" w:hAnsi="Times New Roman" w:cs="Times New Roman"/>
          <w:b/>
          <w:sz w:val="24"/>
          <w:szCs w:val="24"/>
        </w:rPr>
      </w:pPr>
      <w:r w:rsidRPr="006E2E59">
        <w:rPr>
          <w:rFonts w:ascii="Times New Roman" w:hAnsi="Times New Roman" w:cs="Times New Roman"/>
          <w:b/>
          <w:sz w:val="24"/>
          <w:szCs w:val="24"/>
        </w:rPr>
        <w:t>8 C.F.R. § 214.14(d)(2) (2026):</w:t>
      </w:r>
      <w:r w:rsidRPr="006E2E59">
        <w:rPr>
          <w:rFonts w:ascii="Times New Roman" w:hAnsi="Times New Roman" w:cs="Times New Roman"/>
          <w:bCs/>
          <w:sz w:val="24"/>
          <w:szCs w:val="24"/>
        </w:rPr>
        <w:t xml:space="preserve"> USCIS w</w:t>
      </w:r>
      <w:r>
        <w:rPr>
          <w:rFonts w:ascii="Times New Roman" w:hAnsi="Times New Roman" w:cs="Times New Roman"/>
          <w:bCs/>
          <w:sz w:val="24"/>
          <w:szCs w:val="24"/>
        </w:rPr>
        <w:t xml:space="preserve">ill place eligible U visa petitioners on a waiting list; </w:t>
      </w:r>
      <w:r>
        <w:rPr>
          <w:rFonts w:ascii="Times New Roman" w:hAnsi="Times New Roman" w:cs="Times New Roman"/>
          <w:bCs/>
          <w:i/>
          <w:iCs/>
          <w:sz w:val="24"/>
          <w:szCs w:val="24"/>
        </w:rPr>
        <w:t>see also</w:t>
      </w:r>
      <w:r>
        <w:rPr>
          <w:rFonts w:ascii="Times New Roman" w:hAnsi="Times New Roman" w:cs="Times New Roman"/>
          <w:bCs/>
          <w:sz w:val="24"/>
          <w:szCs w:val="24"/>
        </w:rPr>
        <w:t xml:space="preserve"> </w:t>
      </w:r>
      <w:r>
        <w:rPr>
          <w:rFonts w:ascii="Times New Roman" w:hAnsi="Times New Roman" w:cs="Times New Roman"/>
          <w:b/>
          <w:sz w:val="24"/>
          <w:szCs w:val="24"/>
        </w:rPr>
        <w:t xml:space="preserve">3 USCIS Policy Manual, pt. C, chs. 5-6 </w:t>
      </w:r>
      <w:r>
        <w:rPr>
          <w:rFonts w:ascii="Times New Roman" w:hAnsi="Times New Roman" w:cs="Times New Roman"/>
          <w:bCs/>
          <w:sz w:val="24"/>
          <w:szCs w:val="24"/>
        </w:rPr>
        <w:t>(explaining this process)</w:t>
      </w:r>
    </w:p>
    <w:p w14:paraId="08FA2E9F" w14:textId="0D3A58C6" w:rsidR="00D72D21" w:rsidRPr="006E2E59" w:rsidRDefault="00D72D21" w:rsidP="00291BE1">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8 C.F.R. § 214.14(d)(2):</w:t>
      </w:r>
      <w:r>
        <w:rPr>
          <w:rFonts w:ascii="Times New Roman" w:hAnsi="Times New Roman" w:cs="Times New Roman"/>
          <w:bCs/>
          <w:sz w:val="24"/>
          <w:szCs w:val="24"/>
        </w:rPr>
        <w:t xml:space="preserve"> DHS has authority to grant a U Visa petitioner deferred enforcement action while a visa is pending, if there’s evidence of prima facie eligibility. (See 481 n.2)</w:t>
      </w:r>
    </w:p>
    <w:p w14:paraId="6C8DF3BE" w14:textId="26A604A8" w:rsidR="00A60A3F" w:rsidRPr="006E2E59" w:rsidRDefault="00A60A3F" w:rsidP="00291BE1">
      <w:pPr>
        <w:pStyle w:val="ListParagraph"/>
        <w:numPr>
          <w:ilvl w:val="0"/>
          <w:numId w:val="3"/>
        </w:numPr>
        <w:spacing w:after="0"/>
        <w:rPr>
          <w:rFonts w:ascii="Times New Roman" w:hAnsi="Times New Roman" w:cs="Times New Roman"/>
          <w:b/>
          <w:sz w:val="24"/>
          <w:szCs w:val="24"/>
        </w:rPr>
      </w:pPr>
      <w:r w:rsidRPr="00A60A3F">
        <w:rPr>
          <w:rFonts w:ascii="Times New Roman" w:hAnsi="Times New Roman" w:cs="Times New Roman"/>
          <w:b/>
          <w:sz w:val="24"/>
          <w:szCs w:val="24"/>
        </w:rPr>
        <w:t>INA § 214(p)(2)(A), 8 U.S.C. § 1184(p)(2)(A) (2024):</w:t>
      </w:r>
      <w:r w:rsidRPr="00A60A3F">
        <w:rPr>
          <w:rFonts w:ascii="Times New Roman" w:hAnsi="Times New Roman" w:cs="Times New Roman"/>
          <w:bCs/>
          <w:sz w:val="24"/>
          <w:szCs w:val="24"/>
        </w:rPr>
        <w:t xml:space="preserve"> cappi</w:t>
      </w:r>
      <w:r>
        <w:rPr>
          <w:rFonts w:ascii="Times New Roman" w:hAnsi="Times New Roman" w:cs="Times New Roman"/>
          <w:bCs/>
          <w:sz w:val="24"/>
          <w:szCs w:val="24"/>
        </w:rPr>
        <w:t>ng number of annual U Visas available at 10,000.</w:t>
      </w:r>
    </w:p>
    <w:p w14:paraId="488D88F5" w14:textId="047B575D" w:rsidR="00291BE1" w:rsidRPr="00291BE1" w:rsidRDefault="00291BE1" w:rsidP="00291BE1">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Cahuec Tzalam</w:t>
      </w:r>
      <w:r>
        <w:rPr>
          <w:rFonts w:ascii="Times New Roman" w:hAnsi="Times New Roman" w:cs="Times New Roman"/>
          <w:b/>
          <w:sz w:val="24"/>
          <w:szCs w:val="24"/>
        </w:rPr>
        <w:t>, 29 I&amp;N Dec. 300 (BIA 2025)</w:t>
      </w:r>
      <w:r w:rsidR="007E618D">
        <w:rPr>
          <w:rFonts w:ascii="Times New Roman" w:hAnsi="Times New Roman" w:cs="Times New Roman"/>
          <w:b/>
          <w:sz w:val="24"/>
          <w:szCs w:val="24"/>
        </w:rPr>
        <w:t xml:space="preserve"> [11/14/2025]</w:t>
      </w:r>
      <w:r>
        <w:rPr>
          <w:rFonts w:ascii="Times New Roman" w:hAnsi="Times New Roman" w:cs="Times New Roman"/>
          <w:b/>
          <w:sz w:val="24"/>
          <w:szCs w:val="24"/>
        </w:rPr>
        <w:t>:</w:t>
      </w:r>
      <w:r>
        <w:rPr>
          <w:rFonts w:ascii="Times New Roman" w:hAnsi="Times New Roman" w:cs="Times New Roman"/>
          <w:bCs/>
          <w:sz w:val="24"/>
          <w:szCs w:val="24"/>
        </w:rPr>
        <w:t xml:space="preserve"> another interlocutory adjudication from a decision granting admin closure</w:t>
      </w:r>
      <w:r w:rsidR="00A60A3F">
        <w:rPr>
          <w:rFonts w:ascii="Times New Roman" w:hAnsi="Times New Roman" w:cs="Times New Roman"/>
          <w:bCs/>
          <w:sz w:val="24"/>
          <w:szCs w:val="24"/>
        </w:rPr>
        <w:t>, emphasizing “reasonable period of time” for proceedings to be closed for the pendency of a collateral matter</w:t>
      </w:r>
      <w:r w:rsidR="009A3D55">
        <w:rPr>
          <w:rFonts w:ascii="Times New Roman" w:hAnsi="Times New Roman" w:cs="Times New Roman"/>
          <w:bCs/>
          <w:sz w:val="24"/>
          <w:szCs w:val="24"/>
        </w:rPr>
        <w:t>. Bring it to a close on the merits, plz.</w:t>
      </w:r>
    </w:p>
    <w:p w14:paraId="5296014A" w14:textId="09C6A43A" w:rsidR="00291BE1" w:rsidRPr="00291BE1" w:rsidRDefault="00291BE1" w:rsidP="00291BE1">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B-N-K-</w:t>
      </w:r>
      <w:r>
        <w:rPr>
          <w:rFonts w:ascii="Times New Roman" w:hAnsi="Times New Roman" w:cs="Times New Roman"/>
          <w:b/>
          <w:sz w:val="24"/>
          <w:szCs w:val="24"/>
        </w:rPr>
        <w:t>, 29 I&amp;N Dec. 96, 97 (BIA 2025)</w:t>
      </w:r>
      <w:r w:rsidR="007E618D">
        <w:rPr>
          <w:rFonts w:ascii="Times New Roman" w:hAnsi="Times New Roman" w:cs="Times New Roman"/>
          <w:b/>
          <w:sz w:val="24"/>
          <w:szCs w:val="24"/>
        </w:rPr>
        <w:t xml:space="preserve"> [6/6/2025]</w:t>
      </w:r>
      <w:r>
        <w:rPr>
          <w:rFonts w:ascii="Times New Roman" w:hAnsi="Times New Roman" w:cs="Times New Roman"/>
          <w:b/>
          <w:sz w:val="24"/>
          <w:szCs w:val="24"/>
        </w:rPr>
        <w:t>:</w:t>
      </w:r>
      <w:r>
        <w:rPr>
          <w:rFonts w:ascii="Times New Roman" w:hAnsi="Times New Roman" w:cs="Times New Roman"/>
          <w:bCs/>
          <w:sz w:val="24"/>
          <w:szCs w:val="24"/>
        </w:rPr>
        <w:t xml:space="preserve"> Administrative closure is a docket management tool meant to be temporary.</w:t>
      </w:r>
      <w:r w:rsidR="009B097D">
        <w:rPr>
          <w:rFonts w:ascii="Times New Roman" w:hAnsi="Times New Roman" w:cs="Times New Roman"/>
          <w:bCs/>
          <w:sz w:val="24"/>
          <w:szCs w:val="24"/>
        </w:rPr>
        <w:t xml:space="preserve"> “It is not a form of relief from removal, does not provide an alien with any immigration status, and is not intended to be used to delay proceedings indefinitely.”</w:t>
      </w:r>
      <w:r w:rsidR="00A60A3F">
        <w:rPr>
          <w:rFonts w:ascii="Times New Roman" w:hAnsi="Times New Roman" w:cs="Times New Roman"/>
          <w:bCs/>
          <w:sz w:val="24"/>
          <w:szCs w:val="24"/>
        </w:rPr>
        <w:t xml:space="preserve"> “Reasonable period of time</w:t>
      </w:r>
      <w:r w:rsidR="009A3D55">
        <w:rPr>
          <w:rFonts w:ascii="Times New Roman" w:hAnsi="Times New Roman" w:cs="Times New Roman"/>
          <w:bCs/>
          <w:sz w:val="24"/>
          <w:szCs w:val="24"/>
        </w:rPr>
        <w:t>.</w:t>
      </w:r>
      <w:r w:rsidR="00A60A3F">
        <w:rPr>
          <w:rFonts w:ascii="Times New Roman" w:hAnsi="Times New Roman" w:cs="Times New Roman"/>
          <w:bCs/>
          <w:sz w:val="24"/>
          <w:szCs w:val="24"/>
        </w:rPr>
        <w:t>”</w:t>
      </w:r>
      <w:r w:rsidR="009A3D55">
        <w:rPr>
          <w:rFonts w:ascii="Times New Roman" w:hAnsi="Times New Roman" w:cs="Times New Roman"/>
          <w:bCs/>
          <w:sz w:val="24"/>
          <w:szCs w:val="24"/>
        </w:rPr>
        <w:t xml:space="preserve"> Bring it to a close on the merits, plz. </w:t>
      </w:r>
      <w:r w:rsidR="009A3D55" w:rsidRPr="00C317F7">
        <w:rPr>
          <w:rFonts w:ascii="Times New Roman" w:hAnsi="Times New Roman" w:cs="Times New Roman"/>
          <w:bCs/>
          <w:color w:val="1F497D" w:themeColor="text2"/>
          <w:sz w:val="24"/>
          <w:szCs w:val="24"/>
        </w:rPr>
        <w:t>[See discussion below for more]</w:t>
      </w:r>
    </w:p>
    <w:p w14:paraId="44F78C28" w14:textId="4DF45E0E" w:rsidR="00291BE1" w:rsidRPr="007E618D" w:rsidRDefault="00291BE1" w:rsidP="00291BE1">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Matter of W-Y-U-</w:t>
      </w:r>
      <w:r>
        <w:rPr>
          <w:rFonts w:ascii="Times New Roman" w:hAnsi="Times New Roman" w:cs="Times New Roman"/>
          <w:b/>
          <w:sz w:val="24"/>
          <w:szCs w:val="24"/>
        </w:rPr>
        <w:t>, 27 I&amp;N Dec. 17, 17-18 (BIA 2017):</w:t>
      </w:r>
      <w:r>
        <w:rPr>
          <w:rFonts w:ascii="Times New Roman" w:hAnsi="Times New Roman" w:cs="Times New Roman"/>
          <w:bCs/>
          <w:sz w:val="24"/>
          <w:szCs w:val="24"/>
        </w:rPr>
        <w:t xml:space="preserve"> </w:t>
      </w:r>
      <w:r w:rsidR="009B097D">
        <w:rPr>
          <w:rFonts w:ascii="Times New Roman" w:hAnsi="Times New Roman" w:cs="Times New Roman"/>
          <w:bCs/>
          <w:sz w:val="24"/>
          <w:szCs w:val="24"/>
        </w:rPr>
        <w:t>Administrative closure is to be “used to temporarily remove a case from an Immigration Judge’s active calendar or from the Board’s docket.”</w:t>
      </w:r>
      <w:r w:rsidR="009A3D55">
        <w:rPr>
          <w:rFonts w:ascii="Times New Roman" w:hAnsi="Times New Roman" w:cs="Times New Roman"/>
          <w:bCs/>
          <w:sz w:val="24"/>
          <w:szCs w:val="24"/>
        </w:rPr>
        <w:t xml:space="preserve"> Bring it to a close on the merits, plz.</w:t>
      </w:r>
    </w:p>
    <w:p w14:paraId="34D447AD" w14:textId="0C2F3E71" w:rsidR="007E618D" w:rsidRPr="007E618D" w:rsidRDefault="007E618D" w:rsidP="00291BE1">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Sanchez Sosa</w:t>
      </w:r>
      <w:r>
        <w:rPr>
          <w:rFonts w:ascii="Times New Roman" w:hAnsi="Times New Roman" w:cs="Times New Roman"/>
          <w:b/>
          <w:sz w:val="24"/>
          <w:szCs w:val="24"/>
        </w:rPr>
        <w:t>, 25 I&amp;N Dec. 807 (BIA 2012):</w:t>
      </w:r>
      <w:r>
        <w:rPr>
          <w:rFonts w:ascii="Times New Roman" w:hAnsi="Times New Roman" w:cs="Times New Roman"/>
          <w:bCs/>
          <w:sz w:val="24"/>
          <w:szCs w:val="24"/>
        </w:rPr>
        <w:t xml:space="preserve"> Considering the factors informing a decision whether to delay removal proceedings based on a pending U visa &amp; a </w:t>
      </w:r>
      <w:r w:rsidRPr="007E618D">
        <w:rPr>
          <w:rFonts w:ascii="Times New Roman" w:hAnsi="Times New Roman" w:cs="Times New Roman"/>
          <w:bCs/>
          <w:sz w:val="24"/>
          <w:szCs w:val="24"/>
          <w:u w:val="single"/>
        </w:rPr>
        <w:t>continuance</w:t>
      </w:r>
      <w:r>
        <w:rPr>
          <w:rFonts w:ascii="Times New Roman" w:hAnsi="Times New Roman" w:cs="Times New Roman"/>
          <w:bCs/>
          <w:sz w:val="24"/>
          <w:szCs w:val="24"/>
        </w:rPr>
        <w:t xml:space="preserve"> request. </w:t>
      </w:r>
      <w:r w:rsidR="009A3D55" w:rsidRPr="00C317F7">
        <w:rPr>
          <w:rFonts w:ascii="Times New Roman" w:hAnsi="Times New Roman" w:cs="Times New Roman"/>
          <w:bCs/>
          <w:color w:val="1F497D" w:themeColor="text2"/>
          <w:sz w:val="24"/>
          <w:szCs w:val="24"/>
        </w:rPr>
        <w:t>[</w:t>
      </w:r>
      <w:r w:rsidRPr="00C317F7">
        <w:rPr>
          <w:rFonts w:ascii="Times New Roman" w:hAnsi="Times New Roman" w:cs="Times New Roman"/>
          <w:bCs/>
          <w:color w:val="1F497D" w:themeColor="text2"/>
          <w:sz w:val="24"/>
          <w:szCs w:val="24"/>
        </w:rPr>
        <w:t>See discussion below for more</w:t>
      </w:r>
      <w:r w:rsidR="009A3D55" w:rsidRPr="00C317F7">
        <w:rPr>
          <w:rFonts w:ascii="Times New Roman" w:hAnsi="Times New Roman" w:cs="Times New Roman"/>
          <w:bCs/>
          <w:color w:val="1F497D" w:themeColor="text2"/>
          <w:sz w:val="24"/>
          <w:szCs w:val="24"/>
        </w:rPr>
        <w:t>]</w:t>
      </w:r>
    </w:p>
    <w:p w14:paraId="391A4850" w14:textId="492903D4" w:rsidR="00285F9F" w:rsidRPr="00285F9F" w:rsidRDefault="00285F9F" w:rsidP="00291BE1">
      <w:pPr>
        <w:pStyle w:val="ListParagraph"/>
        <w:numPr>
          <w:ilvl w:val="0"/>
          <w:numId w:val="3"/>
        </w:numPr>
        <w:spacing w:after="0"/>
        <w:rPr>
          <w:rFonts w:ascii="Times New Roman" w:hAnsi="Times New Roman" w:cs="Times New Roman"/>
          <w:b/>
          <w:sz w:val="24"/>
          <w:szCs w:val="24"/>
        </w:rPr>
      </w:pPr>
      <w:r w:rsidRPr="00285F9F">
        <w:rPr>
          <w:rFonts w:ascii="Times New Roman" w:hAnsi="Times New Roman" w:cs="Times New Roman"/>
          <w:b/>
          <w:i/>
          <w:iCs/>
          <w:sz w:val="24"/>
          <w:szCs w:val="24"/>
        </w:rPr>
        <w:t>Matter of J.J. Rodriguez</w:t>
      </w:r>
      <w:r w:rsidRPr="00285F9F">
        <w:rPr>
          <w:rFonts w:ascii="Times New Roman" w:hAnsi="Times New Roman" w:cs="Times New Roman"/>
          <w:b/>
          <w:sz w:val="24"/>
          <w:szCs w:val="24"/>
        </w:rPr>
        <w:t>, 27 I&amp;N Dec. 762, 765-66 (BIA 2020):</w:t>
      </w:r>
      <w:r w:rsidRPr="00285F9F">
        <w:rPr>
          <w:rFonts w:ascii="Times New Roman" w:hAnsi="Times New Roman" w:cs="Times New Roman"/>
          <w:bCs/>
          <w:sz w:val="24"/>
          <w:szCs w:val="24"/>
        </w:rPr>
        <w:t xml:space="preserve"> lawyer</w:t>
      </w:r>
      <w:r>
        <w:rPr>
          <w:rFonts w:ascii="Times New Roman" w:hAnsi="Times New Roman" w:cs="Times New Roman"/>
          <w:bCs/>
          <w:sz w:val="24"/>
          <w:szCs w:val="24"/>
        </w:rPr>
        <w:t>’s statements aren’t given evidentiary weight without record evidence.</w:t>
      </w:r>
    </w:p>
    <w:p w14:paraId="765840DF" w14:textId="64AD0ED6" w:rsidR="00285F9F" w:rsidRPr="00285F9F" w:rsidRDefault="00285F9F" w:rsidP="00291BE1">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Gomez-Beltran</w:t>
      </w:r>
      <w:r>
        <w:rPr>
          <w:rFonts w:ascii="Times New Roman" w:hAnsi="Times New Roman" w:cs="Times New Roman"/>
          <w:b/>
          <w:sz w:val="24"/>
          <w:szCs w:val="24"/>
        </w:rPr>
        <w:t>, 26, I&amp;N Dec. 765, 771-72 (BIA 2016)</w:t>
      </w:r>
      <w:r>
        <w:rPr>
          <w:rFonts w:ascii="Times New Roman" w:hAnsi="Times New Roman" w:cs="Times New Roman"/>
          <w:bCs/>
          <w:sz w:val="24"/>
          <w:szCs w:val="24"/>
        </w:rPr>
        <w:t>: “administrative closure would not have been warranted because of the remote availability of a visa and the speculative nature of the respondent’s ability to adjust his status . . .”</w:t>
      </w:r>
    </w:p>
    <w:p w14:paraId="67C2F4D5" w14:textId="00C75C26" w:rsidR="00285F9F" w:rsidRPr="00285F9F" w:rsidRDefault="00285F9F" w:rsidP="00291BE1">
      <w:pPr>
        <w:pStyle w:val="ListParagraph"/>
        <w:numPr>
          <w:ilvl w:val="0"/>
          <w:numId w:val="3"/>
        </w:numPr>
        <w:spacing w:after="0"/>
        <w:rPr>
          <w:rFonts w:ascii="Times New Roman" w:hAnsi="Times New Roman" w:cs="Times New Roman"/>
          <w:b/>
          <w:sz w:val="24"/>
          <w:szCs w:val="24"/>
        </w:rPr>
      </w:pPr>
      <w:r w:rsidRPr="00285F9F">
        <w:rPr>
          <w:rFonts w:ascii="Times New Roman" w:hAnsi="Times New Roman" w:cs="Times New Roman"/>
          <w:b/>
          <w:i/>
          <w:iCs/>
          <w:sz w:val="24"/>
          <w:szCs w:val="24"/>
        </w:rPr>
        <w:t>Matter of Quintero</w:t>
      </w:r>
      <w:r w:rsidRPr="00285F9F">
        <w:rPr>
          <w:rFonts w:ascii="Times New Roman" w:hAnsi="Times New Roman" w:cs="Times New Roman"/>
          <w:b/>
          <w:sz w:val="24"/>
          <w:szCs w:val="24"/>
        </w:rPr>
        <w:t>, 18 I&amp;N Dec. 348, 350</w:t>
      </w:r>
      <w:r>
        <w:rPr>
          <w:rFonts w:ascii="Times New Roman" w:hAnsi="Times New Roman" w:cs="Times New Roman"/>
          <w:b/>
          <w:sz w:val="24"/>
          <w:szCs w:val="24"/>
        </w:rPr>
        <w:t xml:space="preserve"> </w:t>
      </w:r>
      <w:r w:rsidRPr="00285F9F">
        <w:rPr>
          <w:rFonts w:ascii="Times New Roman" w:hAnsi="Times New Roman" w:cs="Times New Roman"/>
          <w:b/>
          <w:sz w:val="24"/>
          <w:szCs w:val="24"/>
        </w:rPr>
        <w:t>(BIA 1982):</w:t>
      </w:r>
      <w:r w:rsidRPr="00285F9F">
        <w:rPr>
          <w:rFonts w:ascii="Times New Roman" w:hAnsi="Times New Roman" w:cs="Times New Roman"/>
          <w:bCs/>
          <w:sz w:val="24"/>
          <w:szCs w:val="24"/>
        </w:rPr>
        <w:t xml:space="preserve"> “</w:t>
      </w:r>
      <w:r>
        <w:rPr>
          <w:rFonts w:ascii="Times New Roman" w:hAnsi="Times New Roman" w:cs="Times New Roman"/>
          <w:bCs/>
          <w:sz w:val="24"/>
          <w:szCs w:val="24"/>
        </w:rPr>
        <w:t>the fact that the respondent has an approved visa petition does not entitle him to delay the completion of deportation proceedings pending availability of a visa number.”</w:t>
      </w:r>
    </w:p>
    <w:p w14:paraId="5881D01B" w14:textId="07384B22" w:rsidR="00EF4C59" w:rsidRPr="009A04C7" w:rsidRDefault="00EF4C59" w:rsidP="00291BE1">
      <w:pPr>
        <w:pStyle w:val="ListParagraph"/>
        <w:numPr>
          <w:ilvl w:val="0"/>
          <w:numId w:val="3"/>
        </w:numPr>
        <w:spacing w:after="0"/>
        <w:rPr>
          <w:rFonts w:ascii="Times New Roman" w:hAnsi="Times New Roman" w:cs="Times New Roman"/>
          <w:b/>
          <w:sz w:val="24"/>
          <w:szCs w:val="24"/>
        </w:rPr>
      </w:pPr>
      <w:r w:rsidRPr="00EF4C59">
        <w:rPr>
          <w:rFonts w:ascii="Times New Roman" w:hAnsi="Times New Roman" w:cs="Times New Roman"/>
          <w:b/>
          <w:i/>
          <w:iCs/>
          <w:sz w:val="24"/>
          <w:szCs w:val="24"/>
        </w:rPr>
        <w:t>Matter of Amico</w:t>
      </w:r>
      <w:r w:rsidRPr="00EF4C59">
        <w:rPr>
          <w:rFonts w:ascii="Times New Roman" w:hAnsi="Times New Roman" w:cs="Times New Roman"/>
          <w:b/>
          <w:sz w:val="24"/>
          <w:szCs w:val="24"/>
        </w:rPr>
        <w:t>, 19 I&amp;N Dec. 652, 654 (BIA 1988):</w:t>
      </w:r>
      <w:r w:rsidRPr="00EF4C59">
        <w:rPr>
          <w:rFonts w:ascii="Times New Roman" w:hAnsi="Times New Roman" w:cs="Times New Roman"/>
          <w:bCs/>
          <w:sz w:val="24"/>
          <w:szCs w:val="24"/>
        </w:rPr>
        <w:t xml:space="preserve"> </w:t>
      </w:r>
      <w:r>
        <w:rPr>
          <w:rFonts w:ascii="Times New Roman" w:hAnsi="Times New Roman" w:cs="Times New Roman"/>
          <w:bCs/>
          <w:sz w:val="24"/>
          <w:szCs w:val="24"/>
        </w:rPr>
        <w:t>quoted on p482 re. avoiding an order of removability.</w:t>
      </w:r>
    </w:p>
    <w:p w14:paraId="7BE67E66" w14:textId="77777777" w:rsidR="009A04C7" w:rsidRPr="009A3D55" w:rsidRDefault="009A04C7" w:rsidP="009A04C7">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Vahora v. Holder</w:t>
      </w:r>
      <w:r>
        <w:rPr>
          <w:rFonts w:ascii="Times New Roman" w:hAnsi="Times New Roman" w:cs="Times New Roman"/>
          <w:b/>
          <w:sz w:val="24"/>
          <w:szCs w:val="24"/>
        </w:rPr>
        <w:t>, 626 F.3d 907, 918 (7</w:t>
      </w:r>
      <w:r w:rsidRPr="007E618D">
        <w:rPr>
          <w:rFonts w:ascii="Times New Roman" w:hAnsi="Times New Roman" w:cs="Times New Roman"/>
          <w:b/>
          <w:sz w:val="24"/>
          <w:szCs w:val="24"/>
          <w:vertAlign w:val="superscript"/>
        </w:rPr>
        <w:t>th</w:t>
      </w:r>
      <w:r>
        <w:rPr>
          <w:rFonts w:ascii="Times New Roman" w:hAnsi="Times New Roman" w:cs="Times New Roman"/>
          <w:b/>
          <w:sz w:val="24"/>
          <w:szCs w:val="24"/>
        </w:rPr>
        <w:t xml:space="preserve"> Cir. 2010):</w:t>
      </w:r>
      <w:r>
        <w:rPr>
          <w:rFonts w:ascii="Times New Roman" w:hAnsi="Times New Roman" w:cs="Times New Roman"/>
          <w:bCs/>
          <w:sz w:val="24"/>
          <w:szCs w:val="24"/>
        </w:rPr>
        <w:t xml:space="preserve"> a continuance is “the procedural device most closely akin” to administrative closure.</w:t>
      </w:r>
    </w:p>
    <w:p w14:paraId="2548FB89" w14:textId="548C01C5" w:rsidR="009A04C7" w:rsidRPr="009A04C7" w:rsidRDefault="009A04C7" w:rsidP="009A04C7">
      <w:pPr>
        <w:pStyle w:val="ListParagraph"/>
        <w:numPr>
          <w:ilvl w:val="0"/>
          <w:numId w:val="3"/>
        </w:numPr>
        <w:spacing w:after="0"/>
        <w:rPr>
          <w:rFonts w:ascii="Times New Roman" w:hAnsi="Times New Roman" w:cs="Times New Roman"/>
          <w:b/>
          <w:sz w:val="24"/>
          <w:szCs w:val="24"/>
        </w:rPr>
      </w:pPr>
      <w:r w:rsidRPr="009A3D55">
        <w:rPr>
          <w:rFonts w:ascii="Times New Roman" w:hAnsi="Times New Roman" w:cs="Times New Roman"/>
          <w:b/>
          <w:i/>
          <w:iCs/>
          <w:sz w:val="24"/>
          <w:szCs w:val="24"/>
        </w:rPr>
        <w:t>Gonzalez v. Cuccinelli</w:t>
      </w:r>
      <w:r w:rsidRPr="009A3D55">
        <w:rPr>
          <w:rFonts w:ascii="Times New Roman" w:hAnsi="Times New Roman" w:cs="Times New Roman"/>
          <w:b/>
          <w:sz w:val="24"/>
          <w:szCs w:val="24"/>
        </w:rPr>
        <w:t>, 985 F.3d 357, 363 (4th</w:t>
      </w:r>
      <w:r>
        <w:rPr>
          <w:rFonts w:ascii="Times New Roman" w:hAnsi="Times New Roman" w:cs="Times New Roman"/>
          <w:b/>
          <w:sz w:val="24"/>
          <w:szCs w:val="24"/>
        </w:rPr>
        <w:t xml:space="preserve"> Cir. 2021):</w:t>
      </w:r>
      <w:r>
        <w:rPr>
          <w:rFonts w:ascii="Times New Roman" w:hAnsi="Times New Roman" w:cs="Times New Roman"/>
          <w:bCs/>
          <w:sz w:val="24"/>
          <w:szCs w:val="24"/>
        </w:rPr>
        <w:t xml:space="preserve"> “far more than 10,000 aliens seek U-Visas. . . . As a result, there is a significant gap between U-Visa petitions that meet the eligibility criteria and petitions that the agency may grant.”</w:t>
      </w:r>
    </w:p>
    <w:p w14:paraId="0B94DAF8" w14:textId="77777777" w:rsidR="009A04C7" w:rsidRPr="0049143E" w:rsidRDefault="009A04C7" w:rsidP="009A04C7">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Malilia v. Holder</w:t>
      </w:r>
      <w:r>
        <w:rPr>
          <w:rFonts w:ascii="Times New Roman" w:hAnsi="Times New Roman" w:cs="Times New Roman"/>
          <w:b/>
          <w:sz w:val="24"/>
          <w:szCs w:val="24"/>
        </w:rPr>
        <w:t>, 632 F.3d 598, 606 (9</w:t>
      </w:r>
      <w:r w:rsidRPr="00285F9F">
        <w:rPr>
          <w:rFonts w:ascii="Times New Roman" w:hAnsi="Times New Roman" w:cs="Times New Roman"/>
          <w:b/>
          <w:sz w:val="24"/>
          <w:szCs w:val="24"/>
          <w:vertAlign w:val="superscript"/>
        </w:rPr>
        <w:t>th</w:t>
      </w:r>
      <w:r>
        <w:rPr>
          <w:rFonts w:ascii="Times New Roman" w:hAnsi="Times New Roman" w:cs="Times New Roman"/>
          <w:b/>
          <w:sz w:val="24"/>
          <w:szCs w:val="24"/>
        </w:rPr>
        <w:t xml:space="preserve"> Cir. 2011):</w:t>
      </w:r>
      <w:r>
        <w:rPr>
          <w:rFonts w:ascii="Times New Roman" w:hAnsi="Times New Roman" w:cs="Times New Roman"/>
          <w:bCs/>
          <w:sz w:val="24"/>
          <w:szCs w:val="24"/>
        </w:rPr>
        <w:t xml:space="preserve"> a respondent “should not have to bear the ultimate cost for USCIS’s insufficiencies.”</w:t>
      </w:r>
      <w:r w:rsidRPr="0049143E">
        <w:rPr>
          <w:rFonts w:ascii="Times New Roman" w:hAnsi="Times New Roman" w:cs="Times New Roman"/>
          <w:bCs/>
          <w:i/>
          <w:iCs/>
          <w:sz w:val="24"/>
          <w:szCs w:val="24"/>
        </w:rPr>
        <w:t xml:space="preserve"> </w:t>
      </w:r>
    </w:p>
    <w:p w14:paraId="68A11231" w14:textId="77777777" w:rsidR="009A04C7" w:rsidRPr="00EF4C59" w:rsidRDefault="009A04C7" w:rsidP="009A04C7">
      <w:pPr>
        <w:pStyle w:val="ListParagraph"/>
        <w:numPr>
          <w:ilvl w:val="0"/>
          <w:numId w:val="3"/>
        </w:numPr>
        <w:spacing w:after="0"/>
        <w:rPr>
          <w:rFonts w:ascii="Times New Roman" w:hAnsi="Times New Roman" w:cs="Times New Roman"/>
          <w:b/>
          <w:sz w:val="24"/>
          <w:szCs w:val="24"/>
        </w:rPr>
      </w:pPr>
      <w:r w:rsidRPr="0049143E">
        <w:rPr>
          <w:rFonts w:ascii="Times New Roman" w:hAnsi="Times New Roman" w:cs="Times New Roman"/>
          <w:b/>
          <w:i/>
          <w:iCs/>
          <w:sz w:val="24"/>
          <w:szCs w:val="24"/>
        </w:rPr>
        <w:t>Hernandez-Serrano v. Barr</w:t>
      </w:r>
      <w:r w:rsidRPr="0049143E">
        <w:rPr>
          <w:rFonts w:ascii="Times New Roman" w:hAnsi="Times New Roman" w:cs="Times New Roman"/>
          <w:b/>
          <w:sz w:val="24"/>
          <w:szCs w:val="24"/>
        </w:rPr>
        <w:t>, 981 F.3d 459, 463 (6</w:t>
      </w:r>
      <w:r w:rsidRPr="0049143E">
        <w:rPr>
          <w:rFonts w:ascii="Times New Roman" w:hAnsi="Times New Roman" w:cs="Times New Roman"/>
          <w:b/>
          <w:sz w:val="24"/>
          <w:szCs w:val="24"/>
          <w:vertAlign w:val="superscript"/>
        </w:rPr>
        <w:t>th</w:t>
      </w:r>
      <w:r w:rsidRPr="0049143E">
        <w:rPr>
          <w:rFonts w:ascii="Times New Roman" w:hAnsi="Times New Roman" w:cs="Times New Roman"/>
          <w:b/>
          <w:sz w:val="24"/>
          <w:szCs w:val="24"/>
        </w:rPr>
        <w:t xml:space="preserve"> Cir. 2020):</w:t>
      </w:r>
      <w:r w:rsidRPr="0049143E">
        <w:rPr>
          <w:rFonts w:ascii="Times New Roman" w:hAnsi="Times New Roman" w:cs="Times New Roman"/>
          <w:bCs/>
          <w:sz w:val="24"/>
          <w:szCs w:val="24"/>
        </w:rPr>
        <w:t xml:space="preserve"> giving ad</w:t>
      </w:r>
      <w:r>
        <w:rPr>
          <w:rFonts w:ascii="Times New Roman" w:hAnsi="Times New Roman" w:cs="Times New Roman"/>
          <w:bCs/>
          <w:sz w:val="24"/>
          <w:szCs w:val="24"/>
        </w:rPr>
        <w:t>min closure where it’s not warranted is like failing to apply the immigration laws at all.</w:t>
      </w:r>
    </w:p>
    <w:p w14:paraId="431EF5B7" w14:textId="77777777" w:rsidR="00077658" w:rsidRPr="00EF4C59" w:rsidRDefault="00077658" w:rsidP="00912BAD">
      <w:pPr>
        <w:spacing w:after="0"/>
        <w:rPr>
          <w:rFonts w:ascii="Times New Roman" w:hAnsi="Times New Roman" w:cs="Times New Roman"/>
          <w:b/>
          <w:sz w:val="24"/>
          <w:szCs w:val="24"/>
        </w:rPr>
      </w:pPr>
    </w:p>
    <w:p w14:paraId="15C54753" w14:textId="77777777" w:rsidR="00077658" w:rsidRDefault="00077658" w:rsidP="00912BAD">
      <w:pPr>
        <w:spacing w:after="0"/>
        <w:rPr>
          <w:rFonts w:ascii="Times New Roman" w:hAnsi="Times New Roman" w:cs="Times New Roman"/>
          <w:bCs/>
          <w:sz w:val="24"/>
          <w:szCs w:val="24"/>
        </w:rPr>
      </w:pPr>
      <w:r w:rsidRPr="003E0FF6">
        <w:rPr>
          <w:rFonts w:ascii="Times New Roman" w:hAnsi="Times New Roman" w:cs="Times New Roman"/>
          <w:b/>
          <w:sz w:val="24"/>
          <w:szCs w:val="24"/>
        </w:rPr>
        <w:t>Relevant U.S. History:</w:t>
      </w:r>
    </w:p>
    <w:p w14:paraId="01714E92" w14:textId="1C819BDA" w:rsidR="00A60A3F" w:rsidRDefault="00A60A3F" w:rsidP="00A60A3F">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“Congress has capped the number of U visas that may be granted in any given year at 10,000.”</w:t>
      </w:r>
      <w:r>
        <w:rPr>
          <w:rFonts w:ascii="Times New Roman" w:hAnsi="Times New Roman" w:cs="Times New Roman"/>
          <w:bCs/>
          <w:sz w:val="24"/>
          <w:szCs w:val="24"/>
        </w:rPr>
        <w:tab/>
        <w:t>478</w:t>
      </w:r>
    </w:p>
    <w:p w14:paraId="020470A1" w14:textId="67380D8B" w:rsidR="00A60A3F" w:rsidRDefault="00A60A3F" w:rsidP="00A60A3F">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“At the time we decided </w:t>
      </w:r>
      <w:r>
        <w:rPr>
          <w:rFonts w:ascii="Times New Roman" w:hAnsi="Times New Roman" w:cs="Times New Roman"/>
          <w:bCs/>
          <w:i/>
          <w:iCs/>
          <w:sz w:val="24"/>
          <w:szCs w:val="24"/>
        </w:rPr>
        <w:t>Matter of Sanchez Sosa</w:t>
      </w:r>
      <w:r>
        <w:rPr>
          <w:rFonts w:ascii="Times New Roman" w:hAnsi="Times New Roman" w:cs="Times New Roman"/>
          <w:bCs/>
          <w:sz w:val="24"/>
          <w:szCs w:val="24"/>
        </w:rPr>
        <w:t>, the demand for U visas was dramatically lower than it is today.”</w:t>
      </w:r>
      <w:r>
        <w:rPr>
          <w:rFonts w:ascii="Times New Roman" w:hAnsi="Times New Roman" w:cs="Times New Roman"/>
          <w:bCs/>
          <w:sz w:val="24"/>
          <w:szCs w:val="24"/>
        </w:rPr>
        <w:tab/>
        <w:t>478</w:t>
      </w:r>
    </w:p>
    <w:p w14:paraId="170151B1" w14:textId="20B6C415" w:rsidR="00A60A3F" w:rsidRDefault="00A60A3F" w:rsidP="00A60A3F">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10,250 pending U visa petitions at the end of 2011</w:t>
      </w:r>
    </w:p>
    <w:p w14:paraId="2895046F" w14:textId="1B674E41" w:rsidR="00A60A3F" w:rsidRDefault="00A60A3F" w:rsidP="00A60A3F">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“Based on historical denial rates and USCIS’ practice of granting the maximum number of available visas every year, it would have been reasonable to expect that visas for all or most approvable U visa petitions pending at the end of fiscal year 2011 could be issued in fiscal year 2012.”</w:t>
      </w:r>
      <w:r>
        <w:rPr>
          <w:rFonts w:ascii="Times New Roman" w:hAnsi="Times New Roman" w:cs="Times New Roman"/>
          <w:bCs/>
          <w:sz w:val="24"/>
          <w:szCs w:val="24"/>
        </w:rPr>
        <w:tab/>
        <w:t>478-79</w:t>
      </w:r>
    </w:p>
    <w:p w14:paraId="4597E206" w14:textId="7C94AD0A" w:rsidR="00A60A3F" w:rsidRDefault="00A60A3F" w:rsidP="00A60A3F">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&gt;100,000 pending in 2018 (when this R filed)</w:t>
      </w:r>
    </w:p>
    <w:p w14:paraId="79FDCF0A" w14:textId="09B6CB36" w:rsidR="009A3D55" w:rsidRPr="00A60A3F" w:rsidRDefault="009A3D55" w:rsidP="00A60A3F">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~250,000 pending in 2026</w:t>
      </w:r>
      <w:r>
        <w:rPr>
          <w:rFonts w:ascii="Times New Roman" w:hAnsi="Times New Roman" w:cs="Times New Roman"/>
          <w:bCs/>
          <w:sz w:val="24"/>
          <w:szCs w:val="24"/>
        </w:rPr>
        <w:tab/>
        <w:t>479</w:t>
      </w:r>
    </w:p>
    <w:p w14:paraId="4C4DE676" w14:textId="77777777" w:rsidR="00077658" w:rsidRPr="003E0FF6" w:rsidRDefault="00077658" w:rsidP="00077658">
      <w:pPr>
        <w:rPr>
          <w:rFonts w:ascii="Times New Roman" w:hAnsi="Times New Roman" w:cs="Times New Roman"/>
          <w:b/>
          <w:sz w:val="24"/>
          <w:szCs w:val="24"/>
        </w:rPr>
      </w:pPr>
    </w:p>
    <w:p w14:paraId="16C769F5" w14:textId="7B38A86D" w:rsidR="00291BE1" w:rsidRDefault="00257700" w:rsidP="00291BE1">
      <w:pPr>
        <w:spacing w:after="0"/>
        <w:rPr>
          <w:rFonts w:ascii="Times New Roman" w:hAnsi="Times New Roman" w:cs="Times New Roman"/>
          <w:b/>
          <w:sz w:val="24"/>
          <w:szCs w:val="24"/>
        </w:rPr>
      </w:pPr>
      <w:r>
        <w:rPr>
          <w:rFonts w:ascii="Times New Roman" w:hAnsi="Times New Roman" w:cs="Times New Roman"/>
          <w:b/>
          <w:sz w:val="24"/>
          <w:szCs w:val="24"/>
        </w:rPr>
        <w:lastRenderedPageBreak/>
        <w:t>Discussion</w:t>
      </w:r>
      <w:r w:rsidR="00077658" w:rsidRPr="003E0FF6">
        <w:rPr>
          <w:rFonts w:ascii="Times New Roman" w:hAnsi="Times New Roman" w:cs="Times New Roman"/>
          <w:b/>
          <w:sz w:val="24"/>
          <w:szCs w:val="24"/>
        </w:rPr>
        <w:t>:</w:t>
      </w:r>
    </w:p>
    <w:p w14:paraId="03FBCF51" w14:textId="7332FB36" w:rsidR="006E2E59" w:rsidRPr="006E2E59" w:rsidRDefault="006E2E59" w:rsidP="00291BE1">
      <w:pPr>
        <w:spacing w:after="0"/>
        <w:rPr>
          <w:rFonts w:ascii="Times New Roman" w:hAnsi="Times New Roman" w:cs="Times New Roman"/>
          <w:bCs/>
          <w:i/>
          <w:iCs/>
          <w:sz w:val="24"/>
          <w:szCs w:val="24"/>
          <w:u w:val="single"/>
        </w:rPr>
      </w:pPr>
      <w:r>
        <w:rPr>
          <w:rFonts w:ascii="Times New Roman" w:hAnsi="Times New Roman" w:cs="Times New Roman"/>
          <w:bCs/>
          <w:i/>
          <w:iCs/>
          <w:sz w:val="24"/>
          <w:szCs w:val="24"/>
          <w:u w:val="single"/>
        </w:rPr>
        <w:t>Totality of the Circumstances consideration for recalendaring</w:t>
      </w:r>
    </w:p>
    <w:p w14:paraId="23A55506" w14:textId="02A1BC4F" w:rsidR="00291BE1" w:rsidRDefault="00291BE1" w:rsidP="00291BE1">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“In its motion, DHS explained that the respondent’s U visa petition remained pending and argued that recalendaring was appropriate to resolve the removal proceedings on the merits.”</w:t>
      </w:r>
      <w:r>
        <w:rPr>
          <w:rFonts w:ascii="Times New Roman" w:hAnsi="Times New Roman" w:cs="Times New Roman"/>
          <w:bCs/>
          <w:sz w:val="24"/>
          <w:szCs w:val="24"/>
        </w:rPr>
        <w:tab/>
        <w:t>477</w:t>
      </w:r>
    </w:p>
    <w:p w14:paraId="7FCB87FE" w14:textId="0E3B37DD" w:rsidR="007E618D" w:rsidRDefault="007E618D" w:rsidP="00291BE1">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“When a motion to recalendar is opposed by the nonmoving party, an Immigration Judge must consider the totality of the circumstances in deciding whether to grant the motion as a matter of discretion,” based on factors in regulation.</w:t>
      </w:r>
    </w:p>
    <w:p w14:paraId="6769C552" w14:textId="701EEF00" w:rsidR="007E618D" w:rsidRDefault="007E618D" w:rsidP="00291BE1">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i/>
          <w:iCs/>
          <w:sz w:val="24"/>
          <w:szCs w:val="24"/>
        </w:rPr>
        <w:t xml:space="preserve">Matter of Sanchez Sosa </w:t>
      </w:r>
      <w:r>
        <w:rPr>
          <w:rFonts w:ascii="Times New Roman" w:hAnsi="Times New Roman" w:cs="Times New Roman"/>
          <w:bCs/>
          <w:sz w:val="24"/>
          <w:szCs w:val="24"/>
        </w:rPr>
        <w:t>at 815, on continuances:</w:t>
      </w:r>
    </w:p>
    <w:p w14:paraId="13AB59E5" w14:textId="688CAB9C" w:rsidR="007E618D" w:rsidRDefault="007E618D" w:rsidP="007E618D">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“As a general rule, there is a rebuttable presumption that an alien who has filed a prima facie approvable [U visa petition] with the USCIS will warrant a favorable exercise of discretion for a continuance for a reasonable period of time.”  478IV</w:t>
      </w:r>
    </w:p>
    <w:p w14:paraId="5E547FBA" w14:textId="19F31A54" w:rsidR="007E618D" w:rsidRDefault="007E618D" w:rsidP="007E618D">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Relevant factors:</w:t>
      </w:r>
    </w:p>
    <w:p w14:paraId="787440F6" w14:textId="4F66510A" w:rsidR="007E618D" w:rsidRDefault="00A60A3F" w:rsidP="007E618D">
      <w:pPr>
        <w:pStyle w:val="ListParagraph"/>
        <w:numPr>
          <w:ilvl w:val="2"/>
          <w:numId w:val="3"/>
        </w:numPr>
        <w:spacing w:after="0"/>
        <w:rPr>
          <w:rFonts w:ascii="Times New Roman" w:hAnsi="Times New Roman" w:cs="Times New Roman"/>
          <w:bCs/>
          <w:sz w:val="24"/>
          <w:szCs w:val="24"/>
        </w:rPr>
      </w:pPr>
      <w:r>
        <w:rPr>
          <w:rFonts w:ascii="Times New Roman" w:hAnsi="Times New Roman" w:cs="Times New Roman"/>
          <w:bCs/>
          <w:sz w:val="24"/>
          <w:szCs w:val="24"/>
        </w:rPr>
        <w:t>Prima facie approvability</w:t>
      </w:r>
    </w:p>
    <w:p w14:paraId="571D1875" w14:textId="0E38F718" w:rsidR="00A60A3F" w:rsidRPr="00A60A3F" w:rsidRDefault="00A60A3F" w:rsidP="00A60A3F">
      <w:pPr>
        <w:pStyle w:val="ListParagraph"/>
        <w:numPr>
          <w:ilvl w:val="2"/>
          <w:numId w:val="3"/>
        </w:numPr>
        <w:spacing w:after="0"/>
        <w:rPr>
          <w:rFonts w:ascii="Times New Roman" w:hAnsi="Times New Roman" w:cs="Times New Roman"/>
          <w:bCs/>
          <w:sz w:val="24"/>
          <w:szCs w:val="24"/>
        </w:rPr>
      </w:pPr>
      <w:r>
        <w:rPr>
          <w:rFonts w:ascii="Times New Roman" w:hAnsi="Times New Roman" w:cs="Times New Roman"/>
          <w:bCs/>
          <w:sz w:val="24"/>
          <w:szCs w:val="24"/>
        </w:rPr>
        <w:t>Reasonable time limit</w:t>
      </w:r>
    </w:p>
    <w:p w14:paraId="7310BA62" w14:textId="415F9C35" w:rsidR="00A60A3F" w:rsidRDefault="00A60A3F" w:rsidP="00A60A3F">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These factors ^^^ “are consistent with the relevant factors considered in the context of administrative closure and recalendaring.”</w:t>
      </w:r>
      <w:r>
        <w:rPr>
          <w:rFonts w:ascii="Times New Roman" w:hAnsi="Times New Roman" w:cs="Times New Roman"/>
          <w:bCs/>
          <w:sz w:val="24"/>
          <w:szCs w:val="24"/>
        </w:rPr>
        <w:tab/>
        <w:t>478</w:t>
      </w:r>
    </w:p>
    <w:p w14:paraId="5EF50878" w14:textId="43BC61B3" w:rsidR="00A60A3F" w:rsidRDefault="00A60A3F" w:rsidP="00A60A3F">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Admin Closure factors:</w:t>
      </w:r>
    </w:p>
    <w:p w14:paraId="7FFAA06B" w14:textId="791D1C35" w:rsidR="00A60A3F" w:rsidRDefault="00A60A3F" w:rsidP="00A60A3F">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Likelihood of success on the pending collateral matter</w:t>
      </w:r>
    </w:p>
    <w:p w14:paraId="089F10E4" w14:textId="396E9B16" w:rsidR="00A60A3F" w:rsidRDefault="00A60A3F" w:rsidP="00A60A3F">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Anticipated duration of admin closure</w:t>
      </w:r>
    </w:p>
    <w:p w14:paraId="14018B6A" w14:textId="020D9D79" w:rsidR="009A3D55" w:rsidRDefault="009A3D55" w:rsidP="009A3D55">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Considering the astronomical rise in demand for U Visas and projected wait times of (now) around 25 years, “we conclude that the Immigration Judge erred in denying DHS’ motion to recalendar based on the totality of the circumstances.”</w:t>
      </w:r>
      <w:r>
        <w:rPr>
          <w:rFonts w:ascii="Times New Roman" w:hAnsi="Times New Roman" w:cs="Times New Roman"/>
          <w:bCs/>
          <w:sz w:val="24"/>
          <w:szCs w:val="24"/>
        </w:rPr>
        <w:tab/>
        <w:t>479</w:t>
      </w:r>
    </w:p>
    <w:p w14:paraId="579BE212" w14:textId="7CA8FEA5" w:rsidR="009A3D55" w:rsidRDefault="009A3D55" w:rsidP="009A3D55">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i/>
          <w:iCs/>
          <w:sz w:val="24"/>
          <w:szCs w:val="24"/>
        </w:rPr>
        <w:t xml:space="preserve">Matter of B-N-K- </w:t>
      </w:r>
      <w:r>
        <w:rPr>
          <w:rFonts w:ascii="Times New Roman" w:hAnsi="Times New Roman" w:cs="Times New Roman"/>
          <w:bCs/>
          <w:sz w:val="24"/>
          <w:szCs w:val="24"/>
        </w:rPr>
        <w:t>at 100:</w:t>
      </w:r>
    </w:p>
    <w:p w14:paraId="673968EC" w14:textId="77777777" w:rsidR="009A3D55" w:rsidRDefault="009A3D55" w:rsidP="009A3D55">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“whether there are persuasive reasons for a case to proceed and be resolved on the merits is the primary consideration in determining whether administrative closure is appropriate under the totality of the circumstances.”</w:t>
      </w:r>
      <w:r>
        <w:rPr>
          <w:rFonts w:ascii="Times New Roman" w:hAnsi="Times New Roman" w:cs="Times New Roman"/>
          <w:bCs/>
          <w:sz w:val="24"/>
          <w:szCs w:val="24"/>
        </w:rPr>
        <w:tab/>
        <w:t>479IV</w:t>
      </w:r>
    </w:p>
    <w:p w14:paraId="6CA650B5" w14:textId="4DD5CD22" w:rsidR="009A3D55" w:rsidRPr="00375ACF" w:rsidRDefault="009A3D55" w:rsidP="00375ACF">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“We have repeatedly held that a party’s interest in bringing removal proceedings to a close on the merits is a persuasive reason to move forward with the case.”  479</w:t>
      </w:r>
      <w:r w:rsidRPr="00375ACF">
        <w:rPr>
          <w:rFonts w:ascii="Times New Roman" w:hAnsi="Times New Roman" w:cs="Times New Roman"/>
          <w:bCs/>
          <w:sz w:val="24"/>
          <w:szCs w:val="24"/>
        </w:rPr>
        <w:tab/>
      </w:r>
    </w:p>
    <w:p w14:paraId="7130F76C" w14:textId="26AF7C44" w:rsidR="00375ACF" w:rsidRDefault="00375ACF" w:rsidP="009A3D55">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Problems with this R’s case:</w:t>
      </w:r>
      <w:r>
        <w:rPr>
          <w:rFonts w:ascii="Times New Roman" w:hAnsi="Times New Roman" w:cs="Times New Roman"/>
          <w:bCs/>
          <w:sz w:val="24"/>
          <w:szCs w:val="24"/>
        </w:rPr>
        <w:tab/>
        <w:t>479</w:t>
      </w:r>
    </w:p>
    <w:p w14:paraId="68269C4D" w14:textId="4C1AF57B" w:rsidR="00375ACF" w:rsidRDefault="00375ACF" w:rsidP="00375ACF">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Already admin closed for PD when filed U Visa</w:t>
      </w:r>
    </w:p>
    <w:p w14:paraId="0D8FA77A" w14:textId="582DF814" w:rsidR="00375ACF" w:rsidRDefault="00375ACF" w:rsidP="00375ACF">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Admin closed for 13 years with no status to show for it</w:t>
      </w:r>
    </w:p>
    <w:p w14:paraId="3E288D0B" w14:textId="1F9BE73C" w:rsidR="006E2E59" w:rsidRDefault="006E2E59" w:rsidP="00375ACF">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Only submitted receipt notice, not evidence to establish prima facie case / bona fide determination letter / notice of being placed on a wait list. 479-80</w:t>
      </w:r>
    </w:p>
    <w:p w14:paraId="36E36114" w14:textId="4C2462A1" w:rsidR="006E2E59" w:rsidRPr="0049143E" w:rsidRDefault="006E2E59" w:rsidP="006E2E59">
      <w:pPr>
        <w:spacing w:after="0"/>
        <w:rPr>
          <w:rFonts w:ascii="Times New Roman" w:hAnsi="Times New Roman" w:cs="Times New Roman"/>
          <w:bCs/>
          <w:i/>
          <w:iCs/>
          <w:sz w:val="24"/>
          <w:szCs w:val="24"/>
          <w:u w:val="single"/>
          <w:lang w:val="pt-BR"/>
        </w:rPr>
      </w:pPr>
      <w:r w:rsidRPr="0049143E">
        <w:rPr>
          <w:rFonts w:ascii="Times New Roman" w:hAnsi="Times New Roman" w:cs="Times New Roman"/>
          <w:bCs/>
          <w:i/>
          <w:iCs/>
          <w:sz w:val="24"/>
          <w:szCs w:val="24"/>
          <w:u w:val="single"/>
          <w:lang w:val="pt-BR"/>
        </w:rPr>
        <w:t>Eligibility Factor</w:t>
      </w:r>
      <w:r w:rsidR="0049143E" w:rsidRPr="0049143E">
        <w:rPr>
          <w:rFonts w:ascii="Times New Roman" w:hAnsi="Times New Roman" w:cs="Times New Roman"/>
          <w:bCs/>
          <w:i/>
          <w:iCs/>
          <w:sz w:val="24"/>
          <w:szCs w:val="24"/>
          <w:u w:val="single"/>
          <w:lang w:val="pt-BR"/>
        </w:rPr>
        <w:t xml:space="preserve"> (Prima Facie E</w:t>
      </w:r>
      <w:r w:rsidR="0049143E">
        <w:rPr>
          <w:rFonts w:ascii="Times New Roman" w:hAnsi="Times New Roman" w:cs="Times New Roman"/>
          <w:bCs/>
          <w:i/>
          <w:iCs/>
          <w:sz w:val="24"/>
          <w:szCs w:val="24"/>
          <w:u w:val="single"/>
          <w:lang w:val="pt-BR"/>
        </w:rPr>
        <w:t>vidence)</w:t>
      </w:r>
    </w:p>
    <w:p w14:paraId="710EFA1F" w14:textId="5A134917" w:rsidR="006E2E59" w:rsidRDefault="006E2E59" w:rsidP="006E2E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“The absence of evidence demonstrating prima facie eligibility for the collateral benefit sought strongly militates against a grant of administrative closure.” </w:t>
      </w:r>
      <w:r>
        <w:rPr>
          <w:rFonts w:ascii="Times New Roman" w:hAnsi="Times New Roman" w:cs="Times New Roman"/>
          <w:bCs/>
          <w:i/>
          <w:iCs/>
          <w:sz w:val="24"/>
          <w:szCs w:val="24"/>
        </w:rPr>
        <w:t>Matter of Cahuec Tzalam</w:t>
      </w:r>
      <w:r>
        <w:rPr>
          <w:rFonts w:ascii="Times New Roman" w:hAnsi="Times New Roman" w:cs="Times New Roman"/>
          <w:bCs/>
          <w:sz w:val="24"/>
          <w:szCs w:val="24"/>
        </w:rPr>
        <w:t>, 29 I&amp;N  Dec. at 304 (quoted here 480).</w:t>
      </w:r>
    </w:p>
    <w:p w14:paraId="4BC69501" w14:textId="7C4BE87B" w:rsidR="006E2E59" w:rsidRDefault="006E2E59" w:rsidP="006E2E59">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i/>
          <w:iCs/>
          <w:sz w:val="24"/>
          <w:szCs w:val="24"/>
        </w:rPr>
        <w:t>See also Matter of Sanchez-Sosa</w:t>
      </w:r>
      <w:r>
        <w:rPr>
          <w:rFonts w:ascii="Times New Roman" w:hAnsi="Times New Roman" w:cs="Times New Roman"/>
          <w:bCs/>
          <w:sz w:val="24"/>
          <w:szCs w:val="24"/>
        </w:rPr>
        <w:t>, 25 I&amp;N Dec. at 813-14: continuance sought for U visa should include evidence of prima facie eligibility.</w:t>
      </w:r>
    </w:p>
    <w:p w14:paraId="120CBD89" w14:textId="502E6A48" w:rsidR="006E2E59" w:rsidRDefault="006E2E59" w:rsidP="006E2E59">
      <w:pPr>
        <w:spacing w:after="0"/>
        <w:rPr>
          <w:rFonts w:ascii="Times New Roman" w:hAnsi="Times New Roman" w:cs="Times New Roman"/>
          <w:bCs/>
          <w:sz w:val="24"/>
          <w:szCs w:val="24"/>
        </w:rPr>
      </w:pPr>
      <w:r>
        <w:rPr>
          <w:rFonts w:ascii="Times New Roman" w:hAnsi="Times New Roman" w:cs="Times New Roman"/>
          <w:bCs/>
          <w:i/>
          <w:iCs/>
          <w:sz w:val="24"/>
          <w:szCs w:val="24"/>
          <w:u w:val="single"/>
        </w:rPr>
        <w:lastRenderedPageBreak/>
        <w:t>Duration Factor</w:t>
      </w:r>
    </w:p>
    <w:p w14:paraId="6FC94A45" w14:textId="578BDD19" w:rsidR="006E2E59" w:rsidRDefault="006E2E59" w:rsidP="006E2E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“Moreover, even assuming the respondent’s petition is prima facie approvable, there is no indication in the record that a visa would become available ‘</w:t>
      </w:r>
      <w:r w:rsidRPr="009A04C7">
        <w:rPr>
          <w:rFonts w:ascii="Times New Roman" w:hAnsi="Times New Roman" w:cs="Times New Roman"/>
          <w:b/>
          <w:sz w:val="24"/>
          <w:szCs w:val="24"/>
        </w:rPr>
        <w:t>within a reasonably short period of time</w:t>
      </w:r>
      <w:r>
        <w:rPr>
          <w:rFonts w:ascii="Times New Roman" w:hAnsi="Times New Roman" w:cs="Times New Roman"/>
          <w:bCs/>
          <w:sz w:val="24"/>
          <w:szCs w:val="24"/>
        </w:rPr>
        <w:t>’ such that continued closure of these proceedings is warranted.”</w:t>
      </w:r>
      <w:r>
        <w:rPr>
          <w:rFonts w:ascii="Times New Roman" w:hAnsi="Times New Roman" w:cs="Times New Roman"/>
          <w:bCs/>
          <w:sz w:val="24"/>
          <w:szCs w:val="24"/>
        </w:rPr>
        <w:tab/>
        <w:t>480 (</w:t>
      </w:r>
      <w:r w:rsidR="00285F9F">
        <w:rPr>
          <w:rFonts w:ascii="Times New Roman" w:hAnsi="Times New Roman" w:cs="Times New Roman"/>
          <w:bCs/>
          <w:sz w:val="24"/>
          <w:szCs w:val="24"/>
        </w:rPr>
        <w:t xml:space="preserve">quoting </w:t>
      </w:r>
      <w:r w:rsidR="00285F9F">
        <w:rPr>
          <w:rFonts w:ascii="Times New Roman" w:hAnsi="Times New Roman" w:cs="Times New Roman"/>
          <w:bCs/>
          <w:i/>
          <w:iCs/>
          <w:sz w:val="24"/>
          <w:szCs w:val="24"/>
        </w:rPr>
        <w:t>B-N-K-</w:t>
      </w:r>
      <w:r w:rsidR="00285F9F">
        <w:rPr>
          <w:rFonts w:ascii="Times New Roman" w:hAnsi="Times New Roman" w:cs="Times New Roman"/>
          <w:b/>
          <w:i/>
          <w:iCs/>
          <w:sz w:val="24"/>
          <w:szCs w:val="24"/>
        </w:rPr>
        <w:t xml:space="preserve"> </w:t>
      </w:r>
      <w:r w:rsidR="00285F9F">
        <w:rPr>
          <w:rFonts w:ascii="Times New Roman" w:hAnsi="Times New Roman" w:cs="Times New Roman"/>
          <w:bCs/>
          <w:sz w:val="24"/>
          <w:szCs w:val="24"/>
        </w:rPr>
        <w:t>at 99)</w:t>
      </w:r>
      <w:r w:rsidR="009A04C7">
        <w:rPr>
          <w:rFonts w:ascii="Times New Roman" w:hAnsi="Times New Roman" w:cs="Times New Roman"/>
          <w:bCs/>
          <w:sz w:val="24"/>
          <w:szCs w:val="24"/>
        </w:rPr>
        <w:t xml:space="preserve"> (emphasis added)</w:t>
      </w:r>
    </w:p>
    <w:p w14:paraId="0FA31FD6" w14:textId="293E0C42" w:rsidR="00285F9F" w:rsidRDefault="00285F9F" w:rsidP="006E2E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“As we have held in analogous contexts, administrative closure is not appropriate if based on a respondent’s potential ability to obtain a visa ‘at some remote time in the future.’” 480 (quoting </w:t>
      </w:r>
      <w:r>
        <w:rPr>
          <w:rFonts w:ascii="Times New Roman" w:hAnsi="Times New Roman" w:cs="Times New Roman"/>
          <w:bCs/>
          <w:i/>
          <w:iCs/>
          <w:sz w:val="24"/>
          <w:szCs w:val="24"/>
        </w:rPr>
        <w:t>Cahuec Tzalam</w:t>
      </w:r>
      <w:r>
        <w:rPr>
          <w:rFonts w:ascii="Times New Roman" w:hAnsi="Times New Roman" w:cs="Times New Roman"/>
          <w:bCs/>
          <w:sz w:val="24"/>
          <w:szCs w:val="24"/>
        </w:rPr>
        <w:t xml:space="preserve"> at 305)</w:t>
      </w:r>
    </w:p>
    <w:p w14:paraId="339E4ACB" w14:textId="5AA82E54" w:rsidR="0049143E" w:rsidRDefault="0049143E" w:rsidP="006E2E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“The respondent’s present inability to obtain a visa is not the result of any action or inaction by USCIS. There is currently no visa available to her because Congress has only authorized the issuance of 10,000 U visas per year while there are hundreds of thousands of other aliens who have applied for one.” 480-81</w:t>
      </w:r>
    </w:p>
    <w:p w14:paraId="03301298" w14:textId="3A6F4A65" w:rsidR="0049143E" w:rsidRDefault="0049143E" w:rsidP="006E2E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“When . . . a U nonimmigrant visa is not immediately available to a respondent and the record does not establish that one is likely to be available </w:t>
      </w:r>
      <w:r>
        <w:rPr>
          <w:rFonts w:ascii="Times New Roman" w:hAnsi="Times New Roman" w:cs="Times New Roman"/>
          <w:b/>
          <w:sz w:val="24"/>
          <w:szCs w:val="24"/>
        </w:rPr>
        <w:t>in the reasonably near future</w:t>
      </w:r>
      <w:r>
        <w:rPr>
          <w:rFonts w:ascii="Times New Roman" w:hAnsi="Times New Roman" w:cs="Times New Roman"/>
          <w:bCs/>
          <w:sz w:val="24"/>
          <w:szCs w:val="24"/>
        </w:rPr>
        <w:t xml:space="preserve">, administrative closure over DHS’s objection is inappropriate because </w:t>
      </w:r>
      <w:r>
        <w:rPr>
          <w:rFonts w:ascii="Times New Roman" w:hAnsi="Times New Roman" w:cs="Times New Roman"/>
          <w:b/>
          <w:sz w:val="24"/>
          <w:szCs w:val="24"/>
        </w:rPr>
        <w:t>it effectively ‘amount[s] to a decision not to apply the Nation’s immigration laws at all.’”</w:t>
      </w:r>
      <w:r>
        <w:rPr>
          <w:rFonts w:ascii="Times New Roman" w:hAnsi="Times New Roman" w:cs="Times New Roman"/>
          <w:bCs/>
          <w:sz w:val="24"/>
          <w:szCs w:val="24"/>
        </w:rPr>
        <w:t xml:space="preserve"> 481 (quoting </w:t>
      </w:r>
      <w:r>
        <w:rPr>
          <w:rFonts w:ascii="Times New Roman" w:hAnsi="Times New Roman" w:cs="Times New Roman"/>
          <w:bCs/>
          <w:i/>
          <w:iCs/>
          <w:sz w:val="24"/>
          <w:szCs w:val="24"/>
        </w:rPr>
        <w:t>Hernandez-Serrano v. Barr</w:t>
      </w:r>
      <w:r>
        <w:rPr>
          <w:rFonts w:ascii="Times New Roman" w:hAnsi="Times New Roman" w:cs="Times New Roman"/>
          <w:bCs/>
          <w:sz w:val="24"/>
          <w:szCs w:val="24"/>
        </w:rPr>
        <w:t>, 981 F.3d 459, 463 (6</w:t>
      </w:r>
      <w:r w:rsidRPr="0049143E">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Cir. 2020))</w:t>
      </w:r>
      <w:r w:rsidR="00D72D21">
        <w:rPr>
          <w:rFonts w:ascii="Times New Roman" w:hAnsi="Times New Roman" w:cs="Times New Roman"/>
          <w:bCs/>
          <w:sz w:val="24"/>
          <w:szCs w:val="24"/>
        </w:rPr>
        <w:t xml:space="preserve"> (emphasis added).</w:t>
      </w:r>
    </w:p>
    <w:p w14:paraId="21EEEE5D" w14:textId="02330F8E" w:rsidR="00D72D21" w:rsidRDefault="00D72D21" w:rsidP="006E2E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“A presumptive 6-month time limit comports with the requirement that administrative closure be ‘temporary</w:t>
      </w:r>
      <w:r w:rsidR="00EF4C59">
        <w:rPr>
          <w:rFonts w:ascii="Times New Roman" w:hAnsi="Times New Roman" w:cs="Times New Roman"/>
          <w:bCs/>
          <w:sz w:val="24"/>
          <w:szCs w:val="24"/>
        </w:rPr>
        <w:t>’ . . . and prevents its abuse as a ‘facially unlawful’ means to effect the ‘permanent closure’ of removal proceedings.</w:t>
      </w:r>
      <w:r>
        <w:rPr>
          <w:rFonts w:ascii="Times New Roman" w:hAnsi="Times New Roman" w:cs="Times New Roman"/>
          <w:bCs/>
          <w:sz w:val="24"/>
          <w:szCs w:val="24"/>
        </w:rPr>
        <w:t>”</w:t>
      </w:r>
      <w:r>
        <w:rPr>
          <w:rFonts w:ascii="Times New Roman" w:hAnsi="Times New Roman" w:cs="Times New Roman"/>
          <w:bCs/>
          <w:sz w:val="24"/>
          <w:szCs w:val="24"/>
        </w:rPr>
        <w:tab/>
        <w:t>482</w:t>
      </w:r>
      <w:r w:rsidR="00EF4C59">
        <w:rPr>
          <w:rFonts w:ascii="Times New Roman" w:hAnsi="Times New Roman" w:cs="Times New Roman"/>
          <w:bCs/>
          <w:sz w:val="24"/>
          <w:szCs w:val="24"/>
        </w:rPr>
        <w:t xml:space="preserve"> (citations omitted)</w:t>
      </w:r>
    </w:p>
    <w:p w14:paraId="0C60FD73" w14:textId="77777777" w:rsidR="00EF4C59" w:rsidRDefault="00EF4C59" w:rsidP="00EF4C59">
      <w:pPr>
        <w:spacing w:after="0"/>
        <w:rPr>
          <w:rFonts w:ascii="Times New Roman" w:hAnsi="Times New Roman" w:cs="Times New Roman"/>
          <w:bCs/>
          <w:sz w:val="24"/>
          <w:szCs w:val="24"/>
        </w:rPr>
      </w:pPr>
    </w:p>
    <w:p w14:paraId="0D5C0DB4" w14:textId="15663DD4" w:rsidR="00EF4C59" w:rsidRDefault="00EF4C59" w:rsidP="00EF4C59">
      <w:pPr>
        <w:spacing w:after="0"/>
        <w:rPr>
          <w:rFonts w:ascii="Times New Roman" w:hAnsi="Times New Roman" w:cs="Times New Roman"/>
          <w:bCs/>
          <w:sz w:val="24"/>
          <w:szCs w:val="24"/>
        </w:rPr>
      </w:pPr>
      <w:r>
        <w:rPr>
          <w:rFonts w:ascii="Times New Roman" w:hAnsi="Times New Roman" w:cs="Times New Roman"/>
          <w:bCs/>
          <w:i/>
          <w:iCs/>
          <w:sz w:val="24"/>
          <w:szCs w:val="24"/>
          <w:u w:val="single"/>
        </w:rPr>
        <w:t>Diatribe about DHS’s Discretion to Prosecute</w:t>
      </w:r>
    </w:p>
    <w:p w14:paraId="6379A180" w14:textId="43BD3D74" w:rsidR="00EF4C59" w:rsidRDefault="00EF4C59" w:rsidP="00EF4C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Basically, it’s DHS’s prerogative to charge, prosecute, and remove noncitizens, and IJs shouldn’t get in the way by offering them amnesty in the form of admin closure OVER DHS’s OBJECTION. </w:t>
      </w:r>
      <w:r>
        <w:rPr>
          <w:rFonts w:ascii="Times New Roman" w:hAnsi="Times New Roman" w:cs="Times New Roman"/>
          <w:bCs/>
          <w:sz w:val="24"/>
          <w:szCs w:val="24"/>
        </w:rPr>
        <w:tab/>
        <w:t>482</w:t>
      </w:r>
    </w:p>
    <w:p w14:paraId="779B166B" w14:textId="0DC9B6C4" w:rsidR="00EF4C59" w:rsidRDefault="00EF4C59" w:rsidP="00EF4C59">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[NOTE that it was DHS itself which, in the past, has agreed to and sometimes initiated PD</w:t>
      </w:r>
      <w:r w:rsidR="009A04C7">
        <w:rPr>
          <w:rFonts w:ascii="Times New Roman" w:hAnsi="Times New Roman" w:cs="Times New Roman"/>
          <w:bCs/>
          <w:sz w:val="24"/>
          <w:szCs w:val="24"/>
        </w:rPr>
        <w:t>, as in this case</w:t>
      </w:r>
      <w:r>
        <w:rPr>
          <w:rFonts w:ascii="Times New Roman" w:hAnsi="Times New Roman" w:cs="Times New Roman"/>
          <w:bCs/>
          <w:sz w:val="24"/>
          <w:szCs w:val="24"/>
        </w:rPr>
        <w:t>…]</w:t>
      </w:r>
    </w:p>
    <w:p w14:paraId="5ADE3F3C" w14:textId="0D37F11F" w:rsidR="00EF4C59" w:rsidRDefault="00EF4C59" w:rsidP="00EF4C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“Administrative closure over DHS’ objection is not appropriate when used simply to enable a removable respondent ‘to avoid an order regarding his [removability], and the consequences an order of [removal] could bring.” </w:t>
      </w:r>
      <w:r>
        <w:rPr>
          <w:rFonts w:ascii="Times New Roman" w:hAnsi="Times New Roman" w:cs="Times New Roman"/>
          <w:bCs/>
          <w:i/>
          <w:iCs/>
          <w:sz w:val="24"/>
          <w:szCs w:val="24"/>
        </w:rPr>
        <w:t>Matter of Amico</w:t>
      </w:r>
      <w:r>
        <w:rPr>
          <w:rFonts w:ascii="Times New Roman" w:hAnsi="Times New Roman" w:cs="Times New Roman"/>
          <w:bCs/>
          <w:sz w:val="24"/>
          <w:szCs w:val="24"/>
        </w:rPr>
        <w:t xml:space="preserve"> at 654 (quoted 482)</w:t>
      </w:r>
    </w:p>
    <w:p w14:paraId="42CA8A89" w14:textId="1D1F143D" w:rsidR="00EF4C59" w:rsidRDefault="00EF4C59" w:rsidP="00EF4C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Don’t interfere with DHS’s authority to prioritize removals!! 482</w:t>
      </w:r>
    </w:p>
    <w:p w14:paraId="6AEFA779" w14:textId="7F58FF9D" w:rsidR="00EF4C59" w:rsidRPr="00EF4C59" w:rsidRDefault="00885D51" w:rsidP="00EF4C59">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Watch out for “constitutional issues implicating the separation of powers if the result is to effectively create a from of immigration relief not clearly provided by Congress.” 482</w:t>
      </w:r>
    </w:p>
    <w:p w14:paraId="0355B035" w14:textId="77777777" w:rsidR="00077658" w:rsidRPr="003E0FF6" w:rsidRDefault="00077658" w:rsidP="00291BE1">
      <w:pPr>
        <w:spacing w:after="0"/>
        <w:rPr>
          <w:rFonts w:ascii="Times New Roman" w:hAnsi="Times New Roman" w:cs="Times New Roman"/>
          <w:b/>
          <w:sz w:val="24"/>
          <w:szCs w:val="24"/>
        </w:rPr>
      </w:pPr>
    </w:p>
    <w:p w14:paraId="095586A6" w14:textId="77777777" w:rsidR="00077658" w:rsidRDefault="00077658" w:rsidP="00291BE1">
      <w:pPr>
        <w:spacing w:after="0"/>
        <w:rPr>
          <w:rFonts w:ascii="Times New Roman" w:hAnsi="Times New Roman" w:cs="Times New Roman"/>
          <w:bCs/>
          <w:sz w:val="24"/>
          <w:szCs w:val="24"/>
        </w:rPr>
      </w:pPr>
      <w:r w:rsidRPr="003E0FF6">
        <w:rPr>
          <w:rFonts w:ascii="Times New Roman" w:hAnsi="Times New Roman" w:cs="Times New Roman"/>
          <w:b/>
          <w:sz w:val="24"/>
          <w:szCs w:val="24"/>
        </w:rPr>
        <w:t>Commentary:</w:t>
      </w:r>
    </w:p>
    <w:p w14:paraId="22D1A72A" w14:textId="0565DE97" w:rsidR="00291BE1" w:rsidRDefault="00291BE1" w:rsidP="00291BE1">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“Although we do not usually entertain interlocutory appeals, we deem it appropriate to do so here to ensure proper application of the regulations governing the recalendaring of administratively closed cases.”</w:t>
      </w:r>
      <w:r>
        <w:rPr>
          <w:rFonts w:ascii="Times New Roman" w:hAnsi="Times New Roman" w:cs="Times New Roman"/>
          <w:bCs/>
          <w:sz w:val="24"/>
          <w:szCs w:val="24"/>
        </w:rPr>
        <w:tab/>
        <w:t>476</w:t>
      </w:r>
    </w:p>
    <w:p w14:paraId="5D355363" w14:textId="6056C53D" w:rsidR="00D72D21" w:rsidRDefault="00D72D21" w:rsidP="00291BE1">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lastRenderedPageBreak/>
        <w:t>“The Board and Immigration Judges  have no authority to use administrative closure as a de facto extra-statutory form of relief that effectively grants amnesty to thousands of removable aliens because they may be eligible for a visa sometime in the future.” 481</w:t>
      </w:r>
    </w:p>
    <w:p w14:paraId="4CD6AE9A" w14:textId="09CCE449" w:rsidR="00D72D21" w:rsidRDefault="00D72D21" w:rsidP="00D72D21">
      <w:pPr>
        <w:pStyle w:val="ListParagraph"/>
        <w:numPr>
          <w:ilvl w:val="1"/>
          <w:numId w:val="3"/>
        </w:numPr>
        <w:rPr>
          <w:rFonts w:ascii="Times New Roman" w:hAnsi="Times New Roman" w:cs="Times New Roman"/>
          <w:bCs/>
          <w:sz w:val="24"/>
          <w:szCs w:val="24"/>
        </w:rPr>
      </w:pPr>
      <w:r>
        <w:rPr>
          <w:rFonts w:ascii="Times New Roman" w:hAnsi="Times New Roman" w:cs="Times New Roman"/>
          <w:bCs/>
          <w:sz w:val="24"/>
          <w:szCs w:val="24"/>
        </w:rPr>
        <w:t xml:space="preserve">Note 2 explains that “DHS </w:t>
      </w:r>
      <w:r>
        <w:rPr>
          <w:rFonts w:ascii="Times New Roman" w:hAnsi="Times New Roman" w:cs="Times New Roman"/>
          <w:bCs/>
          <w:sz w:val="24"/>
          <w:szCs w:val="24"/>
          <w:u w:val="single"/>
        </w:rPr>
        <w:t>does</w:t>
      </w:r>
      <w:r>
        <w:rPr>
          <w:rFonts w:ascii="Times New Roman" w:hAnsi="Times New Roman" w:cs="Times New Roman"/>
          <w:bCs/>
          <w:sz w:val="24"/>
          <w:szCs w:val="24"/>
        </w:rPr>
        <w:t xml:space="preserve"> have the authority to offer deferred action against removable aliens who are eligible to receive a U visa but for the cap.” </w:t>
      </w:r>
    </w:p>
    <w:p w14:paraId="6D53A77C" w14:textId="77777777" w:rsidR="00A60A3F" w:rsidRDefault="00A60A3F" w:rsidP="00A60A3F">
      <w:pPr>
        <w:rPr>
          <w:rFonts w:ascii="Times New Roman" w:hAnsi="Times New Roman" w:cs="Times New Roman"/>
          <w:bCs/>
          <w:sz w:val="24"/>
          <w:szCs w:val="24"/>
        </w:rPr>
      </w:pPr>
    </w:p>
    <w:p w14:paraId="54FA87C6" w14:textId="0875EBA3" w:rsidR="00A60A3F" w:rsidRPr="009A04C7" w:rsidRDefault="00C317F7" w:rsidP="00A60A3F">
      <w:pPr>
        <w:rPr>
          <w:rFonts w:ascii="Times New Roman" w:hAnsi="Times New Roman" w:cs="Times New Roman"/>
          <w:b/>
          <w:color w:val="C00000"/>
          <w:sz w:val="24"/>
          <w:szCs w:val="24"/>
        </w:rPr>
      </w:pPr>
      <w:r w:rsidRPr="00C317F7">
        <w:rPr>
          <w:rFonts w:ascii="Times New Roman" w:hAnsi="Times New Roman" w:cs="Times New Roman"/>
          <w:b/>
          <w:color w:val="C00000"/>
          <w:sz w:val="24"/>
          <w:szCs w:val="24"/>
          <w:u w:val="single"/>
        </w:rPr>
        <w:t>RESPONSE</w:t>
      </w:r>
      <w:r w:rsidR="00A60A3F" w:rsidRPr="009A04C7">
        <w:rPr>
          <w:rFonts w:ascii="Times New Roman" w:hAnsi="Times New Roman" w:cs="Times New Roman"/>
          <w:b/>
          <w:color w:val="C00000"/>
          <w:sz w:val="24"/>
          <w:szCs w:val="24"/>
        </w:rPr>
        <w:t>:</w:t>
      </w:r>
    </w:p>
    <w:p w14:paraId="58CF1FCC" w14:textId="4472EE7D" w:rsidR="006E2E59" w:rsidRPr="009A04C7" w:rsidRDefault="006E2E59" w:rsidP="006E2E59">
      <w:pPr>
        <w:rPr>
          <w:rFonts w:ascii="Times New Roman" w:hAnsi="Times New Roman" w:cs="Times New Roman"/>
          <w:bCs/>
          <w:color w:val="C00000"/>
          <w:sz w:val="24"/>
          <w:szCs w:val="24"/>
        </w:rPr>
      </w:pPr>
      <w:r w:rsidRPr="009A04C7">
        <w:rPr>
          <w:rFonts w:ascii="Times New Roman" w:hAnsi="Times New Roman" w:cs="Times New Roman"/>
          <w:bCs/>
          <w:color w:val="C00000"/>
          <w:sz w:val="24"/>
          <w:szCs w:val="24"/>
        </w:rPr>
        <w:t xml:space="preserve">Two prongs: </w:t>
      </w:r>
      <w:r w:rsidRPr="009A04C7">
        <w:rPr>
          <w:rFonts w:ascii="Times New Roman" w:hAnsi="Times New Roman" w:cs="Times New Roman"/>
          <w:b/>
          <w:color w:val="C00000"/>
          <w:sz w:val="24"/>
          <w:szCs w:val="24"/>
        </w:rPr>
        <w:t>TIMING</w:t>
      </w:r>
      <w:r w:rsidRPr="009A04C7">
        <w:rPr>
          <w:rFonts w:ascii="Times New Roman" w:hAnsi="Times New Roman" w:cs="Times New Roman"/>
          <w:bCs/>
          <w:color w:val="C00000"/>
          <w:sz w:val="24"/>
          <w:szCs w:val="24"/>
        </w:rPr>
        <w:t xml:space="preserve"> (&amp; whose fault is it that it’s taking so long) &amp; </w:t>
      </w:r>
      <w:r w:rsidRPr="009A04C7">
        <w:rPr>
          <w:rFonts w:ascii="Times New Roman" w:hAnsi="Times New Roman" w:cs="Times New Roman"/>
          <w:b/>
          <w:color w:val="C00000"/>
          <w:sz w:val="24"/>
          <w:szCs w:val="24"/>
        </w:rPr>
        <w:t>PRIMA FACIE ELIGIBILITY</w:t>
      </w:r>
      <w:r w:rsidRPr="009A04C7">
        <w:rPr>
          <w:rFonts w:ascii="Times New Roman" w:hAnsi="Times New Roman" w:cs="Times New Roman"/>
          <w:bCs/>
          <w:color w:val="C00000"/>
          <w:sz w:val="24"/>
          <w:szCs w:val="24"/>
        </w:rPr>
        <w:t xml:space="preserve"> (potential success of the case)</w:t>
      </w:r>
      <w:r w:rsidR="009A04C7">
        <w:rPr>
          <w:rFonts w:ascii="Times New Roman" w:hAnsi="Times New Roman" w:cs="Times New Roman"/>
          <w:bCs/>
          <w:color w:val="C00000"/>
          <w:sz w:val="24"/>
          <w:szCs w:val="24"/>
        </w:rPr>
        <w:t xml:space="preserve">, with </w:t>
      </w:r>
      <w:r w:rsidR="009A04C7" w:rsidRPr="009A04C7">
        <w:rPr>
          <w:rFonts w:ascii="Times New Roman" w:hAnsi="Times New Roman" w:cs="Times New Roman"/>
          <w:b/>
          <w:color w:val="C00000"/>
          <w:sz w:val="24"/>
          <w:szCs w:val="24"/>
        </w:rPr>
        <w:t>SEPARATION OF POWERS</w:t>
      </w:r>
      <w:r w:rsidR="009A04C7">
        <w:rPr>
          <w:rFonts w:ascii="Times New Roman" w:hAnsi="Times New Roman" w:cs="Times New Roman"/>
          <w:bCs/>
          <w:color w:val="C00000"/>
          <w:sz w:val="24"/>
          <w:szCs w:val="24"/>
        </w:rPr>
        <w:t xml:space="preserve"> thrown in as a Constitutional bonus…</w:t>
      </w:r>
    </w:p>
    <w:p w14:paraId="7F949DDF" w14:textId="11A4F082" w:rsidR="006E2E59" w:rsidRPr="009A04C7" w:rsidRDefault="006E2E59" w:rsidP="006E2E59">
      <w:pPr>
        <w:pStyle w:val="ListParagraph"/>
        <w:numPr>
          <w:ilvl w:val="0"/>
          <w:numId w:val="5"/>
        </w:numPr>
        <w:rPr>
          <w:rFonts w:ascii="Times New Roman" w:hAnsi="Times New Roman" w:cs="Times New Roman"/>
          <w:b/>
          <w:color w:val="C00000"/>
          <w:sz w:val="24"/>
          <w:szCs w:val="24"/>
        </w:rPr>
      </w:pPr>
      <w:r w:rsidRPr="009A04C7">
        <w:rPr>
          <w:rFonts w:ascii="Times New Roman" w:hAnsi="Times New Roman" w:cs="Times New Roman"/>
          <w:b/>
          <w:color w:val="C00000"/>
          <w:sz w:val="24"/>
          <w:szCs w:val="24"/>
        </w:rPr>
        <w:t>TIMING</w:t>
      </w:r>
      <w:r w:rsidR="00285F9F" w:rsidRPr="009A04C7">
        <w:rPr>
          <w:rFonts w:ascii="Times New Roman" w:hAnsi="Times New Roman" w:cs="Times New Roman"/>
          <w:b/>
          <w:color w:val="C00000"/>
          <w:sz w:val="24"/>
          <w:szCs w:val="24"/>
        </w:rPr>
        <w:t xml:space="preserve"> &amp; DURATION</w:t>
      </w:r>
      <w:r w:rsidR="0049143E" w:rsidRPr="009A04C7">
        <w:rPr>
          <w:rFonts w:ascii="Times New Roman" w:hAnsi="Times New Roman" w:cs="Times New Roman"/>
          <w:b/>
          <w:color w:val="C00000"/>
          <w:sz w:val="24"/>
          <w:szCs w:val="24"/>
        </w:rPr>
        <w:t>—whose fault is it??</w:t>
      </w:r>
    </w:p>
    <w:p w14:paraId="6E6EBE06" w14:textId="0722B039" w:rsidR="00A60A3F" w:rsidRPr="009A04C7" w:rsidRDefault="00A60A3F" w:rsidP="00A60A3F">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
          <w:color w:val="C00000"/>
          <w:sz w:val="24"/>
          <w:szCs w:val="24"/>
        </w:rPr>
        <w:t xml:space="preserve">“Reasonable period of time” </w:t>
      </w:r>
      <w:r w:rsidRPr="009A04C7">
        <w:rPr>
          <w:rFonts w:ascii="Times New Roman" w:hAnsi="Times New Roman" w:cs="Times New Roman"/>
          <w:bCs/>
          <w:color w:val="C00000"/>
          <w:sz w:val="24"/>
          <w:szCs w:val="24"/>
        </w:rPr>
        <w:t>is a subjective determination</w:t>
      </w:r>
    </w:p>
    <w:p w14:paraId="2EC9D399" w14:textId="73567D1B" w:rsidR="00A60A3F" w:rsidRPr="009A04C7" w:rsidRDefault="00A60A3F" w:rsidP="00A60A3F">
      <w:pPr>
        <w:pStyle w:val="ListParagraph"/>
        <w:numPr>
          <w:ilvl w:val="1"/>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Note that </w:t>
      </w:r>
      <w:r w:rsidR="009A04C7">
        <w:rPr>
          <w:rFonts w:ascii="Times New Roman" w:hAnsi="Times New Roman" w:cs="Times New Roman"/>
          <w:bCs/>
          <w:color w:val="C00000"/>
          <w:sz w:val="24"/>
          <w:szCs w:val="24"/>
        </w:rPr>
        <w:t>they’re defining this</w:t>
      </w:r>
      <w:r w:rsidRPr="009A04C7">
        <w:rPr>
          <w:rFonts w:ascii="Times New Roman" w:hAnsi="Times New Roman" w:cs="Times New Roman"/>
          <w:bCs/>
          <w:color w:val="C00000"/>
          <w:sz w:val="24"/>
          <w:szCs w:val="24"/>
        </w:rPr>
        <w:t xml:space="preserve"> by 2011-2012 standards in </w:t>
      </w:r>
      <w:r w:rsidRPr="009A04C7">
        <w:rPr>
          <w:rFonts w:ascii="Times New Roman" w:hAnsi="Times New Roman" w:cs="Times New Roman"/>
          <w:bCs/>
          <w:i/>
          <w:iCs/>
          <w:color w:val="C00000"/>
          <w:sz w:val="24"/>
          <w:szCs w:val="24"/>
        </w:rPr>
        <w:t>Matter of Sanchez Sosa</w:t>
      </w:r>
      <w:r w:rsidRPr="009A04C7">
        <w:rPr>
          <w:rFonts w:ascii="Times New Roman" w:hAnsi="Times New Roman" w:cs="Times New Roman"/>
          <w:bCs/>
          <w:color w:val="C00000"/>
          <w:sz w:val="24"/>
          <w:szCs w:val="24"/>
        </w:rPr>
        <w:t xml:space="preserve">, when it would have been </w:t>
      </w:r>
      <w:r w:rsidR="009A04C7">
        <w:rPr>
          <w:rFonts w:ascii="Times New Roman" w:hAnsi="Times New Roman" w:cs="Times New Roman"/>
          <w:bCs/>
          <w:color w:val="C00000"/>
          <w:sz w:val="24"/>
          <w:szCs w:val="24"/>
        </w:rPr>
        <w:t>“</w:t>
      </w:r>
      <w:r w:rsidRPr="009A04C7">
        <w:rPr>
          <w:rFonts w:ascii="Times New Roman" w:hAnsi="Times New Roman" w:cs="Times New Roman"/>
          <w:bCs/>
          <w:color w:val="C00000"/>
          <w:sz w:val="24"/>
          <w:szCs w:val="24"/>
        </w:rPr>
        <w:t>reasonable</w:t>
      </w:r>
      <w:r w:rsidR="009A04C7">
        <w:rPr>
          <w:rFonts w:ascii="Times New Roman" w:hAnsi="Times New Roman" w:cs="Times New Roman"/>
          <w:bCs/>
          <w:color w:val="C00000"/>
          <w:sz w:val="24"/>
          <w:szCs w:val="24"/>
        </w:rPr>
        <w:t>”</w:t>
      </w:r>
      <w:r w:rsidRPr="009A04C7">
        <w:rPr>
          <w:rFonts w:ascii="Times New Roman" w:hAnsi="Times New Roman" w:cs="Times New Roman"/>
          <w:bCs/>
          <w:color w:val="C00000"/>
          <w:sz w:val="24"/>
          <w:szCs w:val="24"/>
        </w:rPr>
        <w:t xml:space="preserve"> for the pending U visas to have been completed within a year. 478</w:t>
      </w:r>
    </w:p>
    <w:p w14:paraId="570B70A5" w14:textId="79A7550D" w:rsidR="00D72D21" w:rsidRPr="007002B2" w:rsidRDefault="00D72D21" w:rsidP="00D72D21">
      <w:pPr>
        <w:pStyle w:val="ListParagraph"/>
        <w:numPr>
          <w:ilvl w:val="2"/>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Actually, it’s not even that generous: “A presumptive </w:t>
      </w:r>
      <w:r w:rsidRPr="007002B2">
        <w:rPr>
          <w:rFonts w:ascii="Times New Roman" w:hAnsi="Times New Roman" w:cs="Times New Roman"/>
          <w:b/>
          <w:color w:val="C00000"/>
          <w:sz w:val="24"/>
          <w:szCs w:val="24"/>
        </w:rPr>
        <w:t>6-month time limit</w:t>
      </w:r>
      <w:r w:rsidRPr="009A04C7">
        <w:rPr>
          <w:rFonts w:ascii="Times New Roman" w:hAnsi="Times New Roman" w:cs="Times New Roman"/>
          <w:bCs/>
          <w:color w:val="C00000"/>
          <w:sz w:val="24"/>
          <w:szCs w:val="24"/>
        </w:rPr>
        <w:t xml:space="preserve"> comports with the requirement that administrative closure be temporary.” 482</w:t>
      </w:r>
    </w:p>
    <w:p w14:paraId="3BF7BCEB" w14:textId="0C4356C0" w:rsidR="007002B2" w:rsidRPr="009A04C7" w:rsidRDefault="007002B2" w:rsidP="00D72D21">
      <w:pPr>
        <w:pStyle w:val="ListParagraph"/>
        <w:numPr>
          <w:ilvl w:val="2"/>
          <w:numId w:val="3"/>
        </w:numPr>
        <w:rPr>
          <w:rFonts w:ascii="Times New Roman" w:hAnsi="Times New Roman" w:cs="Times New Roman"/>
          <w:b/>
          <w:color w:val="C00000"/>
          <w:sz w:val="24"/>
          <w:szCs w:val="24"/>
        </w:rPr>
      </w:pPr>
      <w:r>
        <w:rPr>
          <w:rFonts w:ascii="Times New Roman" w:hAnsi="Times New Roman" w:cs="Times New Roman"/>
          <w:bCs/>
          <w:color w:val="C00000"/>
          <w:sz w:val="24"/>
          <w:szCs w:val="24"/>
        </w:rPr>
        <w:t>(A 20-year time limit would do the same, FWIW.)</w:t>
      </w:r>
    </w:p>
    <w:p w14:paraId="420A5723" w14:textId="4AD21244" w:rsidR="009A3D55" w:rsidRPr="009A04C7" w:rsidRDefault="009A3D55" w:rsidP="007002B2">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“Totality of the circumstances” should include the legislative problem of a 10K limit on grants annually as an “exceptional circumstance”</w:t>
      </w:r>
      <w:r w:rsidR="00F66233">
        <w:rPr>
          <w:rFonts w:ascii="Times New Roman" w:hAnsi="Times New Roman" w:cs="Times New Roman"/>
          <w:bCs/>
          <w:color w:val="C00000"/>
          <w:sz w:val="24"/>
          <w:szCs w:val="24"/>
        </w:rPr>
        <w:t xml:space="preserve"> beyond the R’s control.</w:t>
      </w:r>
    </w:p>
    <w:p w14:paraId="5A938769" w14:textId="33B72C35" w:rsidR="0049143E" w:rsidRPr="009A04C7" w:rsidRDefault="0049143E" w:rsidP="007002B2">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“reasonable” also connotes “realistic”—what’s a “realistic” delay under the present legislative state of affairs?</w:t>
      </w:r>
    </w:p>
    <w:p w14:paraId="7661E554" w14:textId="3BBF8298" w:rsidR="00A60A3F" w:rsidRPr="009A04C7" w:rsidRDefault="00A60A3F" w:rsidP="00A60A3F">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Another factor is whether the R contributed to the delay—here, it’s the US government causing the delay</w:t>
      </w:r>
      <w:r w:rsidR="00F66233">
        <w:rPr>
          <w:rFonts w:ascii="Times New Roman" w:hAnsi="Times New Roman" w:cs="Times New Roman"/>
          <w:bCs/>
          <w:color w:val="C00000"/>
          <w:sz w:val="24"/>
          <w:szCs w:val="24"/>
        </w:rPr>
        <w:t xml:space="preserve"> -- </w:t>
      </w:r>
      <w:r w:rsidR="00F66233" w:rsidRPr="00F66233">
        <w:rPr>
          <w:rFonts w:ascii="Times New Roman" w:hAnsi="Times New Roman" w:cs="Times New Roman"/>
          <w:b/>
          <w:color w:val="C00000"/>
          <w:sz w:val="24"/>
          <w:szCs w:val="24"/>
        </w:rPr>
        <w:t>8 C.F.R. § 1003.18(c)(3)(ii)(F)</w:t>
      </w:r>
      <w:r w:rsidR="00F66233">
        <w:rPr>
          <w:rFonts w:ascii="Times New Roman" w:hAnsi="Times New Roman" w:cs="Times New Roman"/>
          <w:b/>
          <w:color w:val="C00000"/>
          <w:sz w:val="24"/>
          <w:szCs w:val="24"/>
        </w:rPr>
        <w:t xml:space="preserve"> (“</w:t>
      </w:r>
      <w:r w:rsidR="00F66233" w:rsidRPr="00F66233">
        <w:rPr>
          <w:rFonts w:ascii="Times New Roman" w:hAnsi="Times New Roman" w:cs="Times New Roman"/>
          <w:b/>
          <w:color w:val="C00000"/>
          <w:sz w:val="24"/>
          <w:szCs w:val="24"/>
        </w:rPr>
        <w:t>The responsibility of either party, if any, in contributing to any current or anticipated delay</w:t>
      </w:r>
      <w:r w:rsidR="00F66233">
        <w:rPr>
          <w:rFonts w:ascii="Times New Roman" w:hAnsi="Times New Roman" w:cs="Times New Roman"/>
          <w:b/>
          <w:color w:val="C00000"/>
          <w:sz w:val="24"/>
          <w:szCs w:val="24"/>
        </w:rPr>
        <w:t>”).</w:t>
      </w:r>
    </w:p>
    <w:p w14:paraId="64EE5B5B" w14:textId="17632349" w:rsidR="009A3D55" w:rsidRPr="009A04C7" w:rsidRDefault="009A3D55" w:rsidP="00A60A3F">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This R’s proceedings were originally closed for PD</w:t>
      </w:r>
      <w:r w:rsidR="00375ACF" w:rsidRPr="009A04C7">
        <w:rPr>
          <w:rFonts w:ascii="Times New Roman" w:hAnsi="Times New Roman" w:cs="Times New Roman"/>
          <w:bCs/>
          <w:color w:val="C00000"/>
          <w:sz w:val="24"/>
          <w:szCs w:val="24"/>
        </w:rPr>
        <w:t xml:space="preserve"> before she filed the U Visa – </w:t>
      </w:r>
      <w:r w:rsidR="007002B2">
        <w:rPr>
          <w:rFonts w:ascii="Times New Roman" w:hAnsi="Times New Roman" w:cs="Times New Roman"/>
          <w:bCs/>
          <w:color w:val="C00000"/>
          <w:sz w:val="24"/>
          <w:szCs w:val="24"/>
        </w:rPr>
        <w:t>maybe differentiate</w:t>
      </w:r>
      <w:r w:rsidR="00375ACF" w:rsidRPr="009A04C7">
        <w:rPr>
          <w:rFonts w:ascii="Times New Roman" w:hAnsi="Times New Roman" w:cs="Times New Roman"/>
          <w:bCs/>
          <w:color w:val="C00000"/>
          <w:sz w:val="24"/>
          <w:szCs w:val="24"/>
        </w:rPr>
        <w:t xml:space="preserve"> </w:t>
      </w:r>
      <w:r w:rsidR="00F66233">
        <w:rPr>
          <w:rFonts w:ascii="Times New Roman" w:hAnsi="Times New Roman" w:cs="Times New Roman"/>
          <w:bCs/>
          <w:color w:val="C00000"/>
          <w:sz w:val="24"/>
          <w:szCs w:val="24"/>
        </w:rPr>
        <w:t xml:space="preserve">re. </w:t>
      </w:r>
      <w:r w:rsidR="00F66233" w:rsidRPr="007002B2">
        <w:rPr>
          <w:rFonts w:ascii="Times New Roman" w:hAnsi="Times New Roman" w:cs="Times New Roman"/>
          <w:b/>
          <w:color w:val="C00000"/>
          <w:sz w:val="24"/>
          <w:szCs w:val="24"/>
        </w:rPr>
        <w:t>PD admin closure</w:t>
      </w:r>
      <w:r w:rsidR="007002B2">
        <w:rPr>
          <w:rFonts w:ascii="Times New Roman" w:hAnsi="Times New Roman" w:cs="Times New Roman"/>
          <w:bCs/>
          <w:color w:val="C00000"/>
          <w:sz w:val="24"/>
          <w:szCs w:val="24"/>
        </w:rPr>
        <w:t xml:space="preserve"> vs. straight-up </w:t>
      </w:r>
      <w:r w:rsidR="007002B2" w:rsidRPr="007002B2">
        <w:rPr>
          <w:rFonts w:ascii="Times New Roman" w:hAnsi="Times New Roman" w:cs="Times New Roman"/>
          <w:b/>
          <w:color w:val="C00000"/>
          <w:sz w:val="24"/>
          <w:szCs w:val="24"/>
        </w:rPr>
        <w:t>procedural admin closure</w:t>
      </w:r>
      <w:r w:rsidR="00375ACF" w:rsidRPr="009A04C7">
        <w:rPr>
          <w:rFonts w:ascii="Times New Roman" w:hAnsi="Times New Roman" w:cs="Times New Roman"/>
          <w:bCs/>
          <w:color w:val="C00000"/>
          <w:sz w:val="24"/>
          <w:szCs w:val="24"/>
        </w:rPr>
        <w:t>. See 479.</w:t>
      </w:r>
    </w:p>
    <w:p w14:paraId="2FC8737C" w14:textId="3FB01CEE" w:rsidR="00285F9F" w:rsidRPr="009A04C7" w:rsidRDefault="00285F9F" w:rsidP="00A60A3F">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Note the attempt to distinguish from </w:t>
      </w:r>
      <w:r w:rsidRPr="009A04C7">
        <w:rPr>
          <w:rFonts w:ascii="Times New Roman" w:hAnsi="Times New Roman" w:cs="Times New Roman"/>
          <w:bCs/>
          <w:i/>
          <w:iCs/>
          <w:color w:val="C00000"/>
          <w:sz w:val="24"/>
          <w:szCs w:val="24"/>
        </w:rPr>
        <w:t>Malilia v. Holder</w:t>
      </w:r>
      <w:r w:rsidRPr="009A04C7">
        <w:rPr>
          <w:rFonts w:ascii="Times New Roman" w:hAnsi="Times New Roman" w:cs="Times New Roman"/>
          <w:bCs/>
          <w:color w:val="C00000"/>
          <w:sz w:val="24"/>
          <w:szCs w:val="24"/>
        </w:rPr>
        <w:t xml:space="preserve"> (</w:t>
      </w:r>
      <w:r w:rsidR="0049143E" w:rsidRPr="009A04C7">
        <w:rPr>
          <w:rFonts w:ascii="Times New Roman" w:hAnsi="Times New Roman" w:cs="Times New Roman"/>
          <w:bCs/>
          <w:color w:val="C00000"/>
          <w:sz w:val="24"/>
          <w:szCs w:val="24"/>
        </w:rPr>
        <w:t xml:space="preserve">pro-FN decision </w:t>
      </w:r>
      <w:r w:rsidRPr="009A04C7">
        <w:rPr>
          <w:rFonts w:ascii="Times New Roman" w:hAnsi="Times New Roman" w:cs="Times New Roman"/>
          <w:bCs/>
          <w:color w:val="C00000"/>
          <w:sz w:val="24"/>
          <w:szCs w:val="24"/>
        </w:rPr>
        <w:t xml:space="preserve">re. </w:t>
      </w:r>
      <w:r w:rsidR="0049143E" w:rsidRPr="009A04C7">
        <w:rPr>
          <w:rFonts w:ascii="Times New Roman" w:hAnsi="Times New Roman" w:cs="Times New Roman"/>
          <w:bCs/>
          <w:color w:val="C00000"/>
          <w:sz w:val="24"/>
          <w:szCs w:val="24"/>
        </w:rPr>
        <w:t>USCIS being</w:t>
      </w:r>
      <w:r w:rsidRPr="009A04C7">
        <w:rPr>
          <w:rFonts w:ascii="Times New Roman" w:hAnsi="Times New Roman" w:cs="Times New Roman"/>
          <w:bCs/>
          <w:color w:val="C00000"/>
          <w:sz w:val="24"/>
          <w:szCs w:val="24"/>
        </w:rPr>
        <w:t xml:space="preserve"> at fault in </w:t>
      </w:r>
      <w:r w:rsidR="0049143E" w:rsidRPr="009A04C7">
        <w:rPr>
          <w:rFonts w:ascii="Times New Roman" w:hAnsi="Times New Roman" w:cs="Times New Roman"/>
          <w:bCs/>
          <w:color w:val="C00000"/>
          <w:sz w:val="24"/>
          <w:szCs w:val="24"/>
        </w:rPr>
        <w:t>processing</w:t>
      </w:r>
      <w:r w:rsidRPr="009A04C7">
        <w:rPr>
          <w:rFonts w:ascii="Times New Roman" w:hAnsi="Times New Roman" w:cs="Times New Roman"/>
          <w:bCs/>
          <w:color w:val="C00000"/>
          <w:sz w:val="24"/>
          <w:szCs w:val="24"/>
        </w:rPr>
        <w:t xml:space="preserve"> delay</w:t>
      </w:r>
      <w:r w:rsidR="0049143E" w:rsidRPr="009A04C7">
        <w:rPr>
          <w:rFonts w:ascii="Times New Roman" w:hAnsi="Times New Roman" w:cs="Times New Roman"/>
          <w:bCs/>
          <w:color w:val="C00000"/>
          <w:sz w:val="24"/>
          <w:szCs w:val="24"/>
        </w:rPr>
        <w:t>s</w:t>
      </w:r>
      <w:r w:rsidRPr="009A04C7">
        <w:rPr>
          <w:rFonts w:ascii="Times New Roman" w:hAnsi="Times New Roman" w:cs="Times New Roman"/>
          <w:bCs/>
          <w:color w:val="C00000"/>
          <w:sz w:val="24"/>
          <w:szCs w:val="24"/>
        </w:rPr>
        <w:t>)—480-81</w:t>
      </w:r>
      <w:r w:rsidR="0049143E" w:rsidRPr="009A04C7">
        <w:rPr>
          <w:rFonts w:ascii="Times New Roman" w:hAnsi="Times New Roman" w:cs="Times New Roman"/>
          <w:bCs/>
          <w:color w:val="C00000"/>
          <w:sz w:val="24"/>
          <w:szCs w:val="24"/>
        </w:rPr>
        <w:t xml:space="preserve">. Argue that your case IS analogous to </w:t>
      </w:r>
      <w:r w:rsidR="0049143E" w:rsidRPr="009A04C7">
        <w:rPr>
          <w:rFonts w:ascii="Times New Roman" w:hAnsi="Times New Roman" w:cs="Times New Roman"/>
          <w:bCs/>
          <w:i/>
          <w:iCs/>
          <w:color w:val="C00000"/>
          <w:sz w:val="24"/>
          <w:szCs w:val="24"/>
        </w:rPr>
        <w:t>Malilia</w:t>
      </w:r>
      <w:r w:rsidR="0049143E" w:rsidRPr="009A04C7">
        <w:rPr>
          <w:rFonts w:ascii="Times New Roman" w:hAnsi="Times New Roman" w:cs="Times New Roman"/>
          <w:bCs/>
          <w:color w:val="C00000"/>
          <w:sz w:val="24"/>
          <w:szCs w:val="24"/>
        </w:rPr>
        <w:t xml:space="preserve"> because Congress IS ALSO PART OF THE GOVERNMENT, and it’s their fault, NOT the respondent’s.</w:t>
      </w:r>
    </w:p>
    <w:p w14:paraId="2A2F38C1" w14:textId="14404BE4" w:rsidR="0049143E" w:rsidRPr="009A04C7" w:rsidRDefault="0049143E" w:rsidP="0049143E">
      <w:pPr>
        <w:pStyle w:val="ListParagraph"/>
        <w:numPr>
          <w:ilvl w:val="1"/>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“The respondent’s present inability to obtain a visa is not the result of any action or inaction by USCIS. There is currently no visa available to her because Congress has only authorized the issuance of 10,000 U visas per year while there are hundreds of thousands of other aliens who have applied for one.” 480-81</w:t>
      </w:r>
    </w:p>
    <w:p w14:paraId="7F863940" w14:textId="4005B067" w:rsidR="0049143E" w:rsidRPr="009A04C7" w:rsidRDefault="0049143E" w:rsidP="0049143E">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Note the equating of a grant of admin closure with “not applying the immigration laws at all” (from </w:t>
      </w:r>
      <w:r w:rsidRPr="009A04C7">
        <w:rPr>
          <w:rFonts w:ascii="Times New Roman" w:hAnsi="Times New Roman" w:cs="Times New Roman"/>
          <w:bCs/>
          <w:i/>
          <w:iCs/>
          <w:color w:val="C00000"/>
          <w:sz w:val="24"/>
          <w:szCs w:val="24"/>
        </w:rPr>
        <w:t>Hernandez-Serrano v. Barr</w:t>
      </w:r>
      <w:r w:rsidRPr="009A04C7">
        <w:rPr>
          <w:rFonts w:ascii="Times New Roman" w:hAnsi="Times New Roman" w:cs="Times New Roman"/>
          <w:bCs/>
          <w:color w:val="C00000"/>
          <w:sz w:val="24"/>
          <w:szCs w:val="24"/>
        </w:rPr>
        <w:t>, 6</w:t>
      </w:r>
      <w:r w:rsidRPr="009A04C7">
        <w:rPr>
          <w:rFonts w:ascii="Times New Roman" w:hAnsi="Times New Roman" w:cs="Times New Roman"/>
          <w:bCs/>
          <w:color w:val="C00000"/>
          <w:sz w:val="24"/>
          <w:szCs w:val="24"/>
          <w:vertAlign w:val="superscript"/>
        </w:rPr>
        <w:t>th</w:t>
      </w:r>
      <w:r w:rsidRPr="009A04C7">
        <w:rPr>
          <w:rFonts w:ascii="Times New Roman" w:hAnsi="Times New Roman" w:cs="Times New Roman"/>
          <w:bCs/>
          <w:color w:val="C00000"/>
          <w:sz w:val="24"/>
          <w:szCs w:val="24"/>
        </w:rPr>
        <w:t xml:space="preserve"> Cir. 2020).</w:t>
      </w:r>
      <w:r w:rsidR="00D72D21" w:rsidRPr="009A04C7">
        <w:rPr>
          <w:rFonts w:ascii="Times New Roman" w:hAnsi="Times New Roman" w:cs="Times New Roman"/>
          <w:bCs/>
          <w:color w:val="C00000"/>
          <w:sz w:val="24"/>
          <w:szCs w:val="24"/>
        </w:rPr>
        <w:tab/>
        <w:t>481</w:t>
      </w:r>
    </w:p>
    <w:p w14:paraId="2BF7A6E6" w14:textId="14B3B70C" w:rsidR="0049143E" w:rsidRPr="007002B2" w:rsidRDefault="0049143E" w:rsidP="0049143E">
      <w:pPr>
        <w:pStyle w:val="ListParagraph"/>
        <w:numPr>
          <w:ilvl w:val="1"/>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I’d argue that we’re working </w:t>
      </w:r>
      <w:r w:rsidRPr="009A04C7">
        <w:rPr>
          <w:rFonts w:ascii="Times New Roman" w:hAnsi="Times New Roman" w:cs="Times New Roman"/>
          <w:b/>
          <w:i/>
          <w:iCs/>
          <w:color w:val="C00000"/>
          <w:sz w:val="24"/>
          <w:szCs w:val="24"/>
        </w:rPr>
        <w:t>within the immigration laws as they stand</w:t>
      </w:r>
      <w:r w:rsidRPr="009A04C7">
        <w:rPr>
          <w:rFonts w:ascii="Times New Roman" w:hAnsi="Times New Roman" w:cs="Times New Roman"/>
          <w:bCs/>
          <w:color w:val="C00000"/>
          <w:sz w:val="24"/>
          <w:szCs w:val="24"/>
        </w:rPr>
        <w:t>, and the U Visa cap is part of that package.</w:t>
      </w:r>
    </w:p>
    <w:p w14:paraId="232F51B4" w14:textId="77777777" w:rsidR="007002B2" w:rsidRPr="009A04C7" w:rsidRDefault="007002B2" w:rsidP="007002B2">
      <w:pPr>
        <w:pStyle w:val="ListParagraph"/>
        <w:ind w:left="1440"/>
        <w:rPr>
          <w:rFonts w:ascii="Times New Roman" w:hAnsi="Times New Roman" w:cs="Times New Roman"/>
          <w:b/>
          <w:color w:val="C00000"/>
          <w:sz w:val="24"/>
          <w:szCs w:val="24"/>
        </w:rPr>
      </w:pPr>
    </w:p>
    <w:p w14:paraId="5676CD3F" w14:textId="695E23C1" w:rsidR="00885D51" w:rsidRPr="009A04C7" w:rsidRDefault="00EF4C59" w:rsidP="00885D51">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This decision conflates </w:t>
      </w:r>
      <w:r w:rsidRPr="009A04C7">
        <w:rPr>
          <w:rFonts w:ascii="Times New Roman" w:hAnsi="Times New Roman" w:cs="Times New Roman"/>
          <w:b/>
          <w:color w:val="C00000"/>
          <w:sz w:val="24"/>
          <w:szCs w:val="24"/>
        </w:rPr>
        <w:t>PD admin closure</w:t>
      </w:r>
      <w:r w:rsidRPr="009A04C7">
        <w:rPr>
          <w:rFonts w:ascii="Times New Roman" w:hAnsi="Times New Roman" w:cs="Times New Roman"/>
          <w:bCs/>
          <w:color w:val="C00000"/>
          <w:sz w:val="24"/>
          <w:szCs w:val="24"/>
        </w:rPr>
        <w:t xml:space="preserve">—which DHS was on board with in the past, but which created a loophole for the indefinite freezing of removal proceedings—with </w:t>
      </w:r>
      <w:r w:rsidRPr="009A04C7">
        <w:rPr>
          <w:rFonts w:ascii="Times New Roman" w:hAnsi="Times New Roman" w:cs="Times New Roman"/>
          <w:b/>
          <w:color w:val="C00000"/>
          <w:sz w:val="24"/>
          <w:szCs w:val="24"/>
        </w:rPr>
        <w:t>procedural admin closure</w:t>
      </w:r>
      <w:r w:rsidRPr="009A04C7">
        <w:rPr>
          <w:rFonts w:ascii="Times New Roman" w:hAnsi="Times New Roman" w:cs="Times New Roman"/>
          <w:bCs/>
          <w:color w:val="C00000"/>
          <w:sz w:val="24"/>
          <w:szCs w:val="24"/>
        </w:rPr>
        <w:t xml:space="preserve">, which is made necessary because Congress has not acted to relieve the delay in so many of these petitions, applications, and waivers! The former is indeed indefinite; the latter contemplates a </w:t>
      </w:r>
      <w:r w:rsidRPr="009A04C7">
        <w:rPr>
          <w:rFonts w:ascii="Times New Roman" w:hAnsi="Times New Roman" w:cs="Times New Roman"/>
          <w:bCs/>
          <w:i/>
          <w:iCs/>
          <w:color w:val="C00000"/>
          <w:sz w:val="24"/>
          <w:szCs w:val="24"/>
        </w:rPr>
        <w:t>definite</w:t>
      </w:r>
      <w:r w:rsidRPr="009A04C7">
        <w:rPr>
          <w:rFonts w:ascii="Times New Roman" w:hAnsi="Times New Roman" w:cs="Times New Roman"/>
          <w:bCs/>
          <w:color w:val="C00000"/>
          <w:sz w:val="24"/>
          <w:szCs w:val="24"/>
        </w:rPr>
        <w:t xml:space="preserve"> time period, the length of which is </w:t>
      </w:r>
      <w:r w:rsidRPr="00F66233">
        <w:rPr>
          <w:rFonts w:ascii="Times New Roman" w:hAnsi="Times New Roman" w:cs="Times New Roman"/>
          <w:b/>
          <w:i/>
          <w:iCs/>
          <w:color w:val="C00000"/>
          <w:sz w:val="24"/>
          <w:szCs w:val="24"/>
        </w:rPr>
        <w:t>determined by the government itself</w:t>
      </w:r>
      <w:r w:rsidRPr="009A04C7">
        <w:rPr>
          <w:rFonts w:ascii="Times New Roman" w:hAnsi="Times New Roman" w:cs="Times New Roman"/>
          <w:bCs/>
          <w:color w:val="C00000"/>
          <w:sz w:val="24"/>
          <w:szCs w:val="24"/>
        </w:rPr>
        <w:t>.</w:t>
      </w:r>
    </w:p>
    <w:p w14:paraId="44BBF828" w14:textId="77777777" w:rsidR="006E2E59" w:rsidRPr="009A04C7" w:rsidRDefault="006E2E59" w:rsidP="006E2E59">
      <w:pPr>
        <w:pStyle w:val="ListParagraph"/>
        <w:rPr>
          <w:rFonts w:ascii="Times New Roman" w:hAnsi="Times New Roman" w:cs="Times New Roman"/>
          <w:b/>
          <w:color w:val="C00000"/>
          <w:sz w:val="24"/>
          <w:szCs w:val="24"/>
        </w:rPr>
      </w:pPr>
    </w:p>
    <w:p w14:paraId="5D2F1901" w14:textId="54493D85" w:rsidR="006E2E59" w:rsidRPr="009A04C7" w:rsidRDefault="006E2E59" w:rsidP="006E2E59">
      <w:pPr>
        <w:pStyle w:val="ListParagraph"/>
        <w:numPr>
          <w:ilvl w:val="0"/>
          <w:numId w:val="5"/>
        </w:numPr>
        <w:rPr>
          <w:rFonts w:ascii="Times New Roman" w:hAnsi="Times New Roman" w:cs="Times New Roman"/>
          <w:b/>
          <w:color w:val="C00000"/>
          <w:sz w:val="24"/>
          <w:szCs w:val="24"/>
        </w:rPr>
      </w:pPr>
      <w:r w:rsidRPr="009A04C7">
        <w:rPr>
          <w:rFonts w:ascii="Times New Roman" w:hAnsi="Times New Roman" w:cs="Times New Roman"/>
          <w:b/>
          <w:color w:val="C00000"/>
          <w:sz w:val="24"/>
          <w:szCs w:val="24"/>
        </w:rPr>
        <w:t>PRIMA FACIE ELIGIBILITY</w:t>
      </w:r>
      <w:r w:rsidR="0049143E" w:rsidRPr="009A04C7">
        <w:rPr>
          <w:rFonts w:ascii="Times New Roman" w:hAnsi="Times New Roman" w:cs="Times New Roman"/>
          <w:b/>
          <w:color w:val="C00000"/>
          <w:sz w:val="24"/>
          <w:szCs w:val="24"/>
        </w:rPr>
        <w:t>—beef up your opposition to DHS</w:t>
      </w:r>
      <w:r w:rsidR="00C317F7">
        <w:rPr>
          <w:rFonts w:ascii="Times New Roman" w:hAnsi="Times New Roman" w:cs="Times New Roman"/>
          <w:b/>
          <w:color w:val="C00000"/>
          <w:sz w:val="24"/>
          <w:szCs w:val="24"/>
        </w:rPr>
        <w:t>’s motion to recalendar</w:t>
      </w:r>
      <w:r w:rsidR="0049143E" w:rsidRPr="009A04C7">
        <w:rPr>
          <w:rFonts w:ascii="Times New Roman" w:hAnsi="Times New Roman" w:cs="Times New Roman"/>
          <w:b/>
          <w:color w:val="C00000"/>
          <w:sz w:val="24"/>
          <w:szCs w:val="24"/>
        </w:rPr>
        <w:t>!</w:t>
      </w:r>
    </w:p>
    <w:p w14:paraId="6AAB61F3" w14:textId="46B3B3F1" w:rsidR="00375ACF" w:rsidRPr="009A04C7" w:rsidRDefault="00375ACF" w:rsidP="00A60A3F">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R submitted ONLY a receipt notice for the I-918 in her opposition to DHS’s motion to recalendar. 479</w:t>
      </w:r>
    </w:p>
    <w:p w14:paraId="0BD92513" w14:textId="4A62367E" w:rsidR="00375ACF" w:rsidRPr="009A04C7" w:rsidRDefault="00375ACF" w:rsidP="00375ACF">
      <w:pPr>
        <w:pStyle w:val="ListParagraph"/>
        <w:numPr>
          <w:ilvl w:val="1"/>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“She did not submit any other evidence to establish prima facie eligibility for a U visa.” – or a bona fide determination</w:t>
      </w:r>
      <w:r w:rsidR="006E2E59" w:rsidRPr="009A04C7">
        <w:rPr>
          <w:rFonts w:ascii="Times New Roman" w:hAnsi="Times New Roman" w:cs="Times New Roman"/>
          <w:bCs/>
          <w:color w:val="C00000"/>
          <w:sz w:val="24"/>
          <w:szCs w:val="24"/>
        </w:rPr>
        <w:t xml:space="preserve"> – or notice that she’s been put on a wait list. 480</w:t>
      </w:r>
    </w:p>
    <w:p w14:paraId="659776D0" w14:textId="08C05BC0" w:rsidR="00375ACF" w:rsidRPr="009A04C7" w:rsidRDefault="00375ACF" w:rsidP="00375ACF">
      <w:pPr>
        <w:pStyle w:val="ListParagraph"/>
        <w:numPr>
          <w:ilvl w:val="1"/>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Goes to </w:t>
      </w:r>
      <w:r w:rsidRPr="009A04C7">
        <w:rPr>
          <w:rFonts w:ascii="Times New Roman" w:hAnsi="Times New Roman" w:cs="Times New Roman"/>
          <w:b/>
          <w:color w:val="C00000"/>
          <w:sz w:val="24"/>
          <w:szCs w:val="24"/>
        </w:rPr>
        <w:t>8 C.F.R. § 1003.18(c)(3)(ii)(</w:t>
      </w:r>
      <w:r w:rsidR="007002B2">
        <w:rPr>
          <w:rFonts w:ascii="Times New Roman" w:hAnsi="Times New Roman" w:cs="Times New Roman"/>
          <w:b/>
          <w:color w:val="C00000"/>
          <w:sz w:val="24"/>
          <w:szCs w:val="24"/>
        </w:rPr>
        <w:t>D</w:t>
      </w:r>
      <w:r w:rsidRPr="009A04C7">
        <w:rPr>
          <w:rFonts w:ascii="Times New Roman" w:hAnsi="Times New Roman" w:cs="Times New Roman"/>
          <w:b/>
          <w:color w:val="C00000"/>
          <w:sz w:val="24"/>
          <w:szCs w:val="24"/>
        </w:rPr>
        <w:t>):</w:t>
      </w:r>
      <w:r w:rsidRPr="009A04C7">
        <w:rPr>
          <w:rFonts w:ascii="Times New Roman" w:hAnsi="Times New Roman" w:cs="Times New Roman"/>
          <w:bCs/>
          <w:color w:val="C00000"/>
          <w:sz w:val="24"/>
          <w:szCs w:val="24"/>
        </w:rPr>
        <w:t xml:space="preserve"> re. the likelihood that the alien would succeed.</w:t>
      </w:r>
      <w:r w:rsidR="006E2E59" w:rsidRPr="009A04C7">
        <w:rPr>
          <w:rFonts w:ascii="Times New Roman" w:hAnsi="Times New Roman" w:cs="Times New Roman"/>
          <w:bCs/>
          <w:color w:val="C00000"/>
          <w:sz w:val="24"/>
          <w:szCs w:val="24"/>
        </w:rPr>
        <w:t xml:space="preserve"> (</w:t>
      </w:r>
      <w:r w:rsidR="006E2E59" w:rsidRPr="009A04C7">
        <w:rPr>
          <w:rFonts w:ascii="Times New Roman" w:hAnsi="Times New Roman" w:cs="Times New Roman"/>
          <w:bCs/>
          <w:i/>
          <w:iCs/>
          <w:color w:val="C00000"/>
          <w:sz w:val="24"/>
          <w:szCs w:val="24"/>
        </w:rPr>
        <w:t>See Cahuec Tzalam</w:t>
      </w:r>
      <w:r w:rsidR="006E2E59" w:rsidRPr="009A04C7">
        <w:rPr>
          <w:rFonts w:ascii="Times New Roman" w:hAnsi="Times New Roman" w:cs="Times New Roman"/>
          <w:bCs/>
          <w:color w:val="C00000"/>
          <w:sz w:val="24"/>
          <w:szCs w:val="24"/>
        </w:rPr>
        <w:t xml:space="preserve"> at 304)</w:t>
      </w:r>
    </w:p>
    <w:p w14:paraId="5D49348C" w14:textId="23BD8C7B" w:rsidR="00285F9F" w:rsidRPr="009A04C7" w:rsidRDefault="00285F9F" w:rsidP="00285F9F">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Don’t make statements in your opposition that you can’t back up with record evidence (like </w:t>
      </w:r>
      <w:r w:rsidR="00F66233">
        <w:rPr>
          <w:rFonts w:ascii="Times New Roman" w:hAnsi="Times New Roman" w:cs="Times New Roman"/>
          <w:bCs/>
          <w:color w:val="C00000"/>
          <w:sz w:val="24"/>
          <w:szCs w:val="24"/>
        </w:rPr>
        <w:t xml:space="preserve">speculating </w:t>
      </w:r>
      <w:r w:rsidRPr="009A04C7">
        <w:rPr>
          <w:rFonts w:ascii="Times New Roman" w:hAnsi="Times New Roman" w:cs="Times New Roman"/>
          <w:bCs/>
          <w:color w:val="C00000"/>
          <w:sz w:val="24"/>
          <w:szCs w:val="24"/>
        </w:rPr>
        <w:t xml:space="preserve">how long the pending application is likely to take). </w:t>
      </w:r>
      <w:r w:rsidRPr="009A04C7">
        <w:rPr>
          <w:rFonts w:ascii="Times New Roman" w:hAnsi="Times New Roman" w:cs="Times New Roman"/>
          <w:bCs/>
          <w:color w:val="C00000"/>
          <w:sz w:val="24"/>
          <w:szCs w:val="24"/>
        </w:rPr>
        <w:tab/>
        <w:t>480</w:t>
      </w:r>
    </w:p>
    <w:p w14:paraId="14A44B81" w14:textId="77777777" w:rsidR="00885D51" w:rsidRPr="009A04C7" w:rsidRDefault="00885D51" w:rsidP="00885D51">
      <w:pPr>
        <w:pStyle w:val="ListParagraph"/>
        <w:rPr>
          <w:rFonts w:ascii="Times New Roman" w:hAnsi="Times New Roman" w:cs="Times New Roman"/>
          <w:b/>
          <w:color w:val="C00000"/>
          <w:sz w:val="24"/>
          <w:szCs w:val="24"/>
        </w:rPr>
      </w:pPr>
    </w:p>
    <w:p w14:paraId="1888E06D" w14:textId="6A48F7A1" w:rsidR="00885D51" w:rsidRPr="009A04C7" w:rsidRDefault="00885D51" w:rsidP="00885D51">
      <w:pPr>
        <w:pStyle w:val="ListParagraph"/>
        <w:numPr>
          <w:ilvl w:val="0"/>
          <w:numId w:val="5"/>
        </w:numPr>
        <w:rPr>
          <w:rFonts w:ascii="Times New Roman" w:hAnsi="Times New Roman" w:cs="Times New Roman"/>
          <w:b/>
          <w:color w:val="C00000"/>
          <w:sz w:val="24"/>
          <w:szCs w:val="24"/>
        </w:rPr>
      </w:pPr>
      <w:r w:rsidRPr="009A04C7">
        <w:rPr>
          <w:rFonts w:ascii="Times New Roman" w:hAnsi="Times New Roman" w:cs="Times New Roman"/>
          <w:b/>
          <w:color w:val="C00000"/>
          <w:sz w:val="24"/>
          <w:szCs w:val="24"/>
        </w:rPr>
        <w:t>NOT TO MENTION SEPARATION OF POWERS:</w:t>
      </w:r>
    </w:p>
    <w:p w14:paraId="2AD7D6F6" w14:textId="0D839470" w:rsidR="00885D51" w:rsidRPr="009A04C7" w:rsidRDefault="00885D51" w:rsidP="00885D51">
      <w:pPr>
        <w:pStyle w:val="ListParagraph"/>
        <w:numPr>
          <w:ilvl w:val="0"/>
          <w:numId w:val="3"/>
        </w:numPr>
        <w:rPr>
          <w:rFonts w:ascii="Times New Roman" w:hAnsi="Times New Roman" w:cs="Times New Roman"/>
          <w:b/>
          <w:color w:val="C00000"/>
          <w:sz w:val="24"/>
          <w:szCs w:val="24"/>
        </w:rPr>
      </w:pPr>
      <w:r w:rsidRPr="009A04C7">
        <w:rPr>
          <w:rFonts w:ascii="Times New Roman" w:hAnsi="Times New Roman" w:cs="Times New Roman"/>
          <w:bCs/>
          <w:color w:val="C00000"/>
          <w:sz w:val="24"/>
          <w:szCs w:val="24"/>
        </w:rPr>
        <w:t xml:space="preserve">The BIA argues at p.482-83 that there’s a danger of Article 2 powers </w:t>
      </w:r>
      <w:r w:rsidR="007002B2">
        <w:rPr>
          <w:rFonts w:ascii="Times New Roman" w:hAnsi="Times New Roman" w:cs="Times New Roman"/>
          <w:bCs/>
          <w:color w:val="C00000"/>
          <w:sz w:val="24"/>
          <w:szCs w:val="24"/>
        </w:rPr>
        <w:t>usurping</w:t>
      </w:r>
      <w:r w:rsidRPr="009A04C7">
        <w:rPr>
          <w:rFonts w:ascii="Times New Roman" w:hAnsi="Times New Roman" w:cs="Times New Roman"/>
          <w:bCs/>
          <w:color w:val="C00000"/>
          <w:sz w:val="24"/>
          <w:szCs w:val="24"/>
        </w:rPr>
        <w:t xml:space="preserve"> Article 1 powers, if Article 2 judges effectively create a new class of noncitizens by agreeing to admin closure </w:t>
      </w:r>
      <w:r w:rsidRPr="00F66233">
        <w:rPr>
          <w:rFonts w:ascii="Times New Roman" w:hAnsi="Times New Roman" w:cs="Times New Roman"/>
          <w:b/>
          <w:color w:val="C00000"/>
          <w:sz w:val="24"/>
          <w:szCs w:val="24"/>
        </w:rPr>
        <w:t>over the objection</w:t>
      </w:r>
      <w:r w:rsidRPr="009A04C7">
        <w:rPr>
          <w:rFonts w:ascii="Times New Roman" w:hAnsi="Times New Roman" w:cs="Times New Roman"/>
          <w:bCs/>
          <w:color w:val="C00000"/>
          <w:sz w:val="24"/>
          <w:szCs w:val="24"/>
        </w:rPr>
        <w:t xml:space="preserve"> of DHS. HOWEVER, the IJs and DHS have been in agreement about this—in cahoots, one might say—for </w:t>
      </w:r>
      <w:r w:rsidR="00F66233">
        <w:rPr>
          <w:rFonts w:ascii="Times New Roman" w:hAnsi="Times New Roman" w:cs="Times New Roman"/>
          <w:bCs/>
          <w:color w:val="C00000"/>
          <w:sz w:val="24"/>
          <w:szCs w:val="24"/>
        </w:rPr>
        <w:t>many non-Trump</w:t>
      </w:r>
      <w:r w:rsidRPr="009A04C7">
        <w:rPr>
          <w:rFonts w:ascii="Times New Roman" w:hAnsi="Times New Roman" w:cs="Times New Roman"/>
          <w:bCs/>
          <w:color w:val="C00000"/>
          <w:sz w:val="24"/>
          <w:szCs w:val="24"/>
        </w:rPr>
        <w:t xml:space="preserve"> years, effectively performing an Article 2 end run around the INA through </w:t>
      </w:r>
      <w:r w:rsidRPr="009A04C7">
        <w:rPr>
          <w:rFonts w:ascii="Times New Roman" w:hAnsi="Times New Roman" w:cs="Times New Roman"/>
          <w:b/>
          <w:color w:val="C00000"/>
          <w:sz w:val="24"/>
          <w:szCs w:val="24"/>
        </w:rPr>
        <w:t>PD admin closure</w:t>
      </w:r>
      <w:r w:rsidRPr="009A04C7">
        <w:rPr>
          <w:rFonts w:ascii="Times New Roman" w:hAnsi="Times New Roman" w:cs="Times New Roman"/>
          <w:bCs/>
          <w:color w:val="C00000"/>
          <w:sz w:val="24"/>
          <w:szCs w:val="24"/>
        </w:rPr>
        <w:t xml:space="preserve"> grants. But in the case of U Visas and similar relief, the use of administrative closure to EFFECT THE DESIRES OF CONGRESS is frankly the opposite of the conflation of powers. </w:t>
      </w:r>
      <w:r w:rsidRPr="009A04C7">
        <w:rPr>
          <w:rFonts w:ascii="Times New Roman" w:hAnsi="Times New Roman" w:cs="Times New Roman"/>
          <w:b/>
          <w:color w:val="C00000"/>
          <w:sz w:val="24"/>
          <w:szCs w:val="24"/>
        </w:rPr>
        <w:t>Procedural Admin Closure</w:t>
      </w:r>
      <w:r w:rsidRPr="009A04C7">
        <w:rPr>
          <w:rFonts w:ascii="Times New Roman" w:hAnsi="Times New Roman" w:cs="Times New Roman"/>
          <w:bCs/>
          <w:color w:val="C00000"/>
          <w:sz w:val="24"/>
          <w:szCs w:val="24"/>
        </w:rPr>
        <w:t xml:space="preserve"> honors the separation of powers by acknowledging the rules that Congress </w:t>
      </w:r>
      <w:r w:rsidR="007002B2">
        <w:rPr>
          <w:rFonts w:ascii="Times New Roman" w:hAnsi="Times New Roman" w:cs="Times New Roman"/>
          <w:bCs/>
          <w:color w:val="C00000"/>
          <w:sz w:val="24"/>
          <w:szCs w:val="24"/>
        </w:rPr>
        <w:t>enacted</w:t>
      </w:r>
      <w:r w:rsidRPr="009A04C7">
        <w:rPr>
          <w:rFonts w:ascii="Times New Roman" w:hAnsi="Times New Roman" w:cs="Times New Roman"/>
          <w:bCs/>
          <w:color w:val="C00000"/>
          <w:sz w:val="24"/>
          <w:szCs w:val="24"/>
        </w:rPr>
        <w:t xml:space="preserve">, and </w:t>
      </w:r>
      <w:r w:rsidR="00F66233">
        <w:rPr>
          <w:rFonts w:ascii="Times New Roman" w:hAnsi="Times New Roman" w:cs="Times New Roman"/>
          <w:bCs/>
          <w:color w:val="C00000"/>
          <w:sz w:val="24"/>
          <w:szCs w:val="24"/>
        </w:rPr>
        <w:t xml:space="preserve">by </w:t>
      </w:r>
      <w:r w:rsidRPr="009A04C7">
        <w:rPr>
          <w:rFonts w:ascii="Times New Roman" w:hAnsi="Times New Roman" w:cs="Times New Roman"/>
          <w:bCs/>
          <w:color w:val="C00000"/>
          <w:sz w:val="24"/>
          <w:szCs w:val="24"/>
        </w:rPr>
        <w:t xml:space="preserve">enabling those rules to be </w:t>
      </w:r>
      <w:r w:rsidR="00F66233">
        <w:rPr>
          <w:rFonts w:ascii="Times New Roman" w:hAnsi="Times New Roman" w:cs="Times New Roman"/>
          <w:bCs/>
          <w:color w:val="C00000"/>
          <w:sz w:val="24"/>
          <w:szCs w:val="24"/>
        </w:rPr>
        <w:t xml:space="preserve">actually </w:t>
      </w:r>
      <w:r w:rsidRPr="009A04C7">
        <w:rPr>
          <w:rFonts w:ascii="Times New Roman" w:hAnsi="Times New Roman" w:cs="Times New Roman"/>
          <w:bCs/>
          <w:color w:val="C00000"/>
          <w:sz w:val="24"/>
          <w:szCs w:val="24"/>
        </w:rPr>
        <w:t>applied to eligible noncitizens eventually.</w:t>
      </w:r>
    </w:p>
    <w:sectPr w:rsidR="00885D51" w:rsidRPr="009A04C7"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D927F" w14:textId="77777777" w:rsidR="00A605C2" w:rsidRDefault="00A605C2" w:rsidP="00077658">
      <w:pPr>
        <w:spacing w:after="0" w:line="240" w:lineRule="auto"/>
      </w:pPr>
      <w:r>
        <w:separator/>
      </w:r>
    </w:p>
  </w:endnote>
  <w:endnote w:type="continuationSeparator" w:id="0">
    <w:p w14:paraId="03792812" w14:textId="77777777" w:rsidR="00A605C2" w:rsidRDefault="00A605C2"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64BEB" w14:textId="77777777" w:rsidR="00A605C2" w:rsidRDefault="00A605C2" w:rsidP="00077658">
      <w:pPr>
        <w:spacing w:after="0" w:line="240" w:lineRule="auto"/>
      </w:pPr>
      <w:r>
        <w:separator/>
      </w:r>
    </w:p>
  </w:footnote>
  <w:footnote w:type="continuationSeparator" w:id="0">
    <w:p w14:paraId="742E29F8" w14:textId="77777777" w:rsidR="00A605C2" w:rsidRDefault="00A605C2"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5D29B" w14:textId="566D0254" w:rsidR="00077658" w:rsidRDefault="00912BAD">
    <w:pPr>
      <w:pStyle w:val="Header"/>
    </w:pPr>
    <w:r>
      <w:t>BIA</w:t>
    </w:r>
    <w:r w:rsidR="00077658">
      <w:ptab w:relativeTo="margin" w:alignment="center" w:leader="none"/>
    </w:r>
    <w:r>
      <w:t>February 27, 2026</w:t>
    </w:r>
    <w:r w:rsidR="00077658">
      <w:ptab w:relativeTo="margin" w:alignment="right" w:leader="none"/>
    </w:r>
    <w:r>
      <w:rPr>
        <w:b/>
        <w:bCs/>
      </w:rPr>
      <w:t>Matter of Ibarra-Vega</w:t>
    </w:r>
  </w:p>
  <w:p w14:paraId="1F3D6F89" w14:textId="6F05FEB5" w:rsidR="00077658" w:rsidRDefault="00912BAD" w:rsidP="00077658">
    <w:pPr>
      <w:pStyle w:val="Header"/>
      <w:jc w:val="right"/>
    </w:pPr>
    <w:r>
      <w:t>U VISA &amp; ADMIN CLOSURE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11FCB"/>
    <w:multiLevelType w:val="hybridMultilevel"/>
    <w:tmpl w:val="313EA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0B4696"/>
    <w:multiLevelType w:val="hybridMultilevel"/>
    <w:tmpl w:val="88209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F53BFD"/>
    <w:multiLevelType w:val="hybridMultilevel"/>
    <w:tmpl w:val="2CC61EDE"/>
    <w:lvl w:ilvl="0" w:tplc="1CA44772">
      <w:start w:val="1"/>
      <w:numFmt w:val="bullet"/>
      <w:lvlText w:val=""/>
      <w:lvlJc w:val="left"/>
      <w:pPr>
        <w:ind w:left="720" w:hanging="360"/>
      </w:pPr>
      <w:rPr>
        <w:rFonts w:ascii="Wingdings" w:eastAsiaTheme="minorHAnsi" w:hAnsi="Wingdings"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B807E6"/>
    <w:multiLevelType w:val="hybridMultilevel"/>
    <w:tmpl w:val="BDB8C68A"/>
    <w:lvl w:ilvl="0" w:tplc="10E6B6C2">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2271BB"/>
    <w:multiLevelType w:val="hybridMultilevel"/>
    <w:tmpl w:val="FA740112"/>
    <w:lvl w:ilvl="0" w:tplc="83A82670">
      <w:start w:val="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7756980">
    <w:abstractNumId w:val="0"/>
  </w:num>
  <w:num w:numId="2" w16cid:durableId="1186990114">
    <w:abstractNumId w:val="1"/>
  </w:num>
  <w:num w:numId="3" w16cid:durableId="270478433">
    <w:abstractNumId w:val="4"/>
  </w:num>
  <w:num w:numId="4" w16cid:durableId="1491096948">
    <w:abstractNumId w:val="3"/>
  </w:num>
  <w:num w:numId="5" w16cid:durableId="7838914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77658"/>
    <w:rsid w:val="001A2831"/>
    <w:rsid w:val="001F1EB3"/>
    <w:rsid w:val="001F6768"/>
    <w:rsid w:val="00257700"/>
    <w:rsid w:val="00285F9F"/>
    <w:rsid w:val="00291BE1"/>
    <w:rsid w:val="00375ACF"/>
    <w:rsid w:val="003E0FF6"/>
    <w:rsid w:val="0049143E"/>
    <w:rsid w:val="005A4D0C"/>
    <w:rsid w:val="006E2E59"/>
    <w:rsid w:val="007002B2"/>
    <w:rsid w:val="007E618D"/>
    <w:rsid w:val="00885D51"/>
    <w:rsid w:val="008A58C9"/>
    <w:rsid w:val="00902270"/>
    <w:rsid w:val="00912BAD"/>
    <w:rsid w:val="00956FE7"/>
    <w:rsid w:val="009A04C7"/>
    <w:rsid w:val="009A3D55"/>
    <w:rsid w:val="009B097D"/>
    <w:rsid w:val="00A605C2"/>
    <w:rsid w:val="00A60A3F"/>
    <w:rsid w:val="00AA1720"/>
    <w:rsid w:val="00B13A5E"/>
    <w:rsid w:val="00C317F7"/>
    <w:rsid w:val="00C91FE9"/>
    <w:rsid w:val="00CE41B9"/>
    <w:rsid w:val="00D72D21"/>
    <w:rsid w:val="00EF4C59"/>
    <w:rsid w:val="00F66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2A354"/>
  <w15:docId w15:val="{2A6E7B2D-E12D-FC4C-A8BF-429D667FB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912B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2435</Words>
  <Characters>13880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paige</dc:creator>
  <cp:lastModifiedBy>Paige Britton</cp:lastModifiedBy>
  <cp:revision>2</cp:revision>
  <dcterms:created xsi:type="dcterms:W3CDTF">2026-03-05T11:04:00Z</dcterms:created>
  <dcterms:modified xsi:type="dcterms:W3CDTF">2026-03-05T11:04:00Z</dcterms:modified>
</cp:coreProperties>
</file>