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C3A804" w14:textId="076BE254" w:rsidR="00CE41B9" w:rsidRDefault="00077658" w:rsidP="00257700">
      <w:pPr>
        <w:spacing w:after="0"/>
        <w:jc w:val="center"/>
        <w:rPr>
          <w:rFonts w:ascii="Times New Roman" w:hAnsi="Times New Roman" w:cs="Times New Roman"/>
          <w:b/>
          <w:sz w:val="24"/>
          <w:szCs w:val="24"/>
        </w:rPr>
      </w:pPr>
      <w:r w:rsidRPr="003E0FF6">
        <w:rPr>
          <w:rFonts w:ascii="Times New Roman" w:hAnsi="Times New Roman" w:cs="Times New Roman"/>
          <w:b/>
          <w:sz w:val="24"/>
          <w:szCs w:val="24"/>
        </w:rPr>
        <w:t>Immigration Court:</w:t>
      </w:r>
      <w:r w:rsidR="00D546C9">
        <w:rPr>
          <w:rFonts w:ascii="Times New Roman" w:hAnsi="Times New Roman" w:cs="Times New Roman"/>
          <w:b/>
          <w:sz w:val="24"/>
          <w:szCs w:val="24"/>
        </w:rPr>
        <w:t xml:space="preserve"> BIA</w:t>
      </w:r>
    </w:p>
    <w:p w14:paraId="4E4ABBFA" w14:textId="77777777" w:rsidR="00D546C9" w:rsidRPr="003E0FF6" w:rsidRDefault="00D546C9" w:rsidP="00257700">
      <w:pPr>
        <w:spacing w:after="0"/>
        <w:jc w:val="center"/>
        <w:rPr>
          <w:rFonts w:ascii="Times New Roman" w:hAnsi="Times New Roman" w:cs="Times New Roman"/>
          <w:b/>
          <w:sz w:val="24"/>
          <w:szCs w:val="24"/>
        </w:rPr>
      </w:pPr>
    </w:p>
    <w:p w14:paraId="54116689" w14:textId="097A39EE" w:rsidR="00077658" w:rsidRPr="00D546C9" w:rsidRDefault="00077658" w:rsidP="00077658">
      <w:pPr>
        <w:rPr>
          <w:rFonts w:ascii="Times New Roman" w:hAnsi="Times New Roman" w:cs="Times New Roman"/>
          <w:bCs/>
          <w:sz w:val="24"/>
          <w:szCs w:val="24"/>
        </w:rPr>
      </w:pPr>
      <w:r w:rsidRPr="003E0FF6">
        <w:rPr>
          <w:rFonts w:ascii="Times New Roman" w:hAnsi="Times New Roman" w:cs="Times New Roman"/>
          <w:b/>
          <w:sz w:val="24"/>
          <w:szCs w:val="24"/>
        </w:rPr>
        <w:t>Case:</w:t>
      </w:r>
      <w:r w:rsidRPr="003E0FF6">
        <w:rPr>
          <w:rFonts w:ascii="Times New Roman" w:hAnsi="Times New Roman" w:cs="Times New Roman"/>
          <w:b/>
          <w:sz w:val="24"/>
          <w:szCs w:val="24"/>
        </w:rPr>
        <w:tab/>
      </w:r>
      <w:r w:rsidR="00D546C9">
        <w:rPr>
          <w:rFonts w:ascii="Times New Roman" w:hAnsi="Times New Roman" w:cs="Times New Roman"/>
          <w:b/>
          <w:i/>
          <w:iCs/>
          <w:sz w:val="24"/>
          <w:szCs w:val="24"/>
        </w:rPr>
        <w:t>Matter of R-B-E-</w:t>
      </w:r>
      <w:r w:rsidR="00D546C9">
        <w:rPr>
          <w:rFonts w:ascii="Times New Roman" w:hAnsi="Times New Roman" w:cs="Times New Roman"/>
          <w:b/>
          <w:sz w:val="24"/>
          <w:szCs w:val="24"/>
        </w:rPr>
        <w:t>, 29 I&amp;N Dec. 499 (BIA 2026</w:t>
      </w:r>
      <w:proofErr w:type="gramStart"/>
      <w:r w:rsidR="00D546C9">
        <w:rPr>
          <w:rFonts w:ascii="Times New Roman" w:hAnsi="Times New Roman" w:cs="Times New Roman"/>
          <w:b/>
          <w:sz w:val="24"/>
          <w:szCs w:val="24"/>
        </w:rPr>
        <w:t>)</w:t>
      </w:r>
      <w:r w:rsidRPr="003E0FF6">
        <w:rPr>
          <w:rFonts w:ascii="Times New Roman" w:hAnsi="Times New Roman" w:cs="Times New Roman"/>
          <w:b/>
          <w:sz w:val="24"/>
          <w:szCs w:val="24"/>
        </w:rPr>
        <w:tab/>
      </w:r>
      <w:r w:rsidRPr="003E0FF6">
        <w:rPr>
          <w:rFonts w:ascii="Times New Roman" w:hAnsi="Times New Roman" w:cs="Times New Roman"/>
          <w:b/>
          <w:sz w:val="24"/>
          <w:szCs w:val="24"/>
        </w:rPr>
        <w:tab/>
        <w:t>Date</w:t>
      </w:r>
      <w:proofErr w:type="gramEnd"/>
      <w:r w:rsidRPr="003E0FF6">
        <w:rPr>
          <w:rFonts w:ascii="Times New Roman" w:hAnsi="Times New Roman" w:cs="Times New Roman"/>
          <w:b/>
          <w:sz w:val="24"/>
          <w:szCs w:val="24"/>
        </w:rPr>
        <w:t>:</w:t>
      </w:r>
      <w:r w:rsidR="00D546C9">
        <w:rPr>
          <w:rFonts w:ascii="Times New Roman" w:hAnsi="Times New Roman" w:cs="Times New Roman"/>
          <w:bCs/>
          <w:sz w:val="24"/>
          <w:szCs w:val="24"/>
        </w:rPr>
        <w:t xml:space="preserve"> March 6, 2026</w:t>
      </w:r>
    </w:p>
    <w:p w14:paraId="6159260C" w14:textId="20D31E9D" w:rsidR="00077658" w:rsidRPr="00D546C9" w:rsidRDefault="00077658" w:rsidP="00077658">
      <w:pPr>
        <w:rPr>
          <w:rFonts w:ascii="Times New Roman" w:hAnsi="Times New Roman" w:cs="Times New Roman"/>
          <w:bCs/>
          <w:sz w:val="24"/>
          <w:szCs w:val="24"/>
        </w:rPr>
      </w:pPr>
      <w:r w:rsidRPr="003E0FF6">
        <w:rPr>
          <w:rFonts w:ascii="Times New Roman" w:hAnsi="Times New Roman" w:cs="Times New Roman"/>
          <w:b/>
          <w:sz w:val="24"/>
          <w:szCs w:val="24"/>
        </w:rPr>
        <w:t>Adjudicated by:</w:t>
      </w:r>
      <w:r w:rsidRPr="003E0FF6">
        <w:rPr>
          <w:rFonts w:ascii="Times New Roman" w:hAnsi="Times New Roman" w:cs="Times New Roman"/>
          <w:b/>
          <w:sz w:val="24"/>
          <w:szCs w:val="24"/>
        </w:rPr>
        <w:tab/>
      </w:r>
      <w:r w:rsidR="00D546C9">
        <w:rPr>
          <w:rFonts w:ascii="Times New Roman" w:hAnsi="Times New Roman" w:cs="Times New Roman"/>
          <w:bCs/>
          <w:sz w:val="24"/>
          <w:szCs w:val="24"/>
        </w:rPr>
        <w:t xml:space="preserve">Goodwin, </w:t>
      </w:r>
      <w:proofErr w:type="spellStart"/>
      <w:r w:rsidR="00D546C9">
        <w:rPr>
          <w:rFonts w:ascii="Times New Roman" w:hAnsi="Times New Roman" w:cs="Times New Roman"/>
          <w:bCs/>
          <w:sz w:val="24"/>
          <w:szCs w:val="24"/>
        </w:rPr>
        <w:t>Gemoets</w:t>
      </w:r>
      <w:proofErr w:type="spellEnd"/>
      <w:r w:rsidR="00D546C9">
        <w:rPr>
          <w:rFonts w:ascii="Times New Roman" w:hAnsi="Times New Roman" w:cs="Times New Roman"/>
          <w:bCs/>
          <w:sz w:val="24"/>
          <w:szCs w:val="24"/>
        </w:rPr>
        <w:t>, Volkert</w:t>
      </w:r>
      <w:r w:rsidRPr="003E0FF6">
        <w:rPr>
          <w:rFonts w:ascii="Times New Roman" w:hAnsi="Times New Roman" w:cs="Times New Roman"/>
          <w:b/>
          <w:sz w:val="24"/>
          <w:szCs w:val="24"/>
        </w:rPr>
        <w:tab/>
      </w:r>
      <w:r w:rsidRPr="003E0FF6">
        <w:rPr>
          <w:rFonts w:ascii="Times New Roman" w:hAnsi="Times New Roman" w:cs="Times New Roman"/>
          <w:b/>
          <w:sz w:val="24"/>
          <w:szCs w:val="24"/>
        </w:rPr>
        <w:tab/>
        <w:t>Opinion:</w:t>
      </w:r>
      <w:r w:rsidR="00D546C9">
        <w:rPr>
          <w:rFonts w:ascii="Times New Roman" w:hAnsi="Times New Roman" w:cs="Times New Roman"/>
          <w:bCs/>
          <w:sz w:val="24"/>
          <w:szCs w:val="24"/>
        </w:rPr>
        <w:t xml:space="preserve"> Volkert</w:t>
      </w:r>
    </w:p>
    <w:p w14:paraId="341573E6" w14:textId="2EFF938D" w:rsidR="00077658" w:rsidRPr="00D546C9" w:rsidRDefault="00077658" w:rsidP="00077658">
      <w:pPr>
        <w:rPr>
          <w:rFonts w:ascii="Times New Roman" w:hAnsi="Times New Roman" w:cs="Times New Roman"/>
          <w:bCs/>
          <w:sz w:val="24"/>
          <w:szCs w:val="24"/>
        </w:rPr>
      </w:pPr>
      <w:r w:rsidRPr="003E0FF6">
        <w:rPr>
          <w:rFonts w:ascii="Times New Roman" w:hAnsi="Times New Roman" w:cs="Times New Roman"/>
          <w:b/>
          <w:sz w:val="24"/>
          <w:szCs w:val="24"/>
        </w:rPr>
        <w:t>Tags:</w:t>
      </w:r>
      <w:r w:rsidR="00D546C9">
        <w:rPr>
          <w:rFonts w:ascii="Times New Roman" w:hAnsi="Times New Roman" w:cs="Times New Roman"/>
          <w:bCs/>
          <w:sz w:val="24"/>
          <w:szCs w:val="24"/>
        </w:rPr>
        <w:t xml:space="preserve"> Withholding, Haiti, presumption of future threat, nexus, Particularly Serious Crimes, fraud</w:t>
      </w:r>
    </w:p>
    <w:p w14:paraId="360C1AB8" w14:textId="1DCC5B65" w:rsidR="00077658" w:rsidRDefault="00077658" w:rsidP="00077658">
      <w:pPr>
        <w:rPr>
          <w:rFonts w:ascii="Times New Roman" w:hAnsi="Times New Roman" w:cs="Times New Roman"/>
          <w:bCs/>
          <w:sz w:val="24"/>
          <w:szCs w:val="24"/>
        </w:rPr>
      </w:pPr>
      <w:r w:rsidRPr="003E0FF6">
        <w:rPr>
          <w:rFonts w:ascii="Times New Roman" w:hAnsi="Times New Roman" w:cs="Times New Roman"/>
          <w:b/>
          <w:sz w:val="24"/>
          <w:szCs w:val="24"/>
        </w:rPr>
        <w:t>Question</w:t>
      </w:r>
      <w:r w:rsidR="00D546C9">
        <w:rPr>
          <w:rFonts w:ascii="Times New Roman" w:hAnsi="Times New Roman" w:cs="Times New Roman"/>
          <w:b/>
          <w:sz w:val="24"/>
          <w:szCs w:val="24"/>
        </w:rPr>
        <w:t>s</w:t>
      </w:r>
      <w:r w:rsidRPr="003E0FF6">
        <w:rPr>
          <w:rFonts w:ascii="Times New Roman" w:hAnsi="Times New Roman" w:cs="Times New Roman"/>
          <w:b/>
          <w:sz w:val="24"/>
          <w:szCs w:val="24"/>
        </w:rPr>
        <w:t xml:space="preserve"> Presented:</w:t>
      </w:r>
    </w:p>
    <w:p w14:paraId="43288B2B" w14:textId="264BA8AF" w:rsidR="00D546C9" w:rsidRDefault="00D546C9" w:rsidP="00D546C9">
      <w:pPr>
        <w:pStyle w:val="ListParagraph"/>
        <w:numPr>
          <w:ilvl w:val="0"/>
          <w:numId w:val="1"/>
        </w:numPr>
        <w:rPr>
          <w:rFonts w:ascii="Times New Roman" w:hAnsi="Times New Roman" w:cs="Times New Roman"/>
          <w:bCs/>
          <w:sz w:val="24"/>
          <w:szCs w:val="24"/>
        </w:rPr>
      </w:pPr>
      <w:r>
        <w:rPr>
          <w:rFonts w:ascii="Times New Roman" w:hAnsi="Times New Roman" w:cs="Times New Roman"/>
          <w:bCs/>
          <w:sz w:val="24"/>
          <w:szCs w:val="24"/>
        </w:rPr>
        <w:t>What conditions rebut a presumption of future harm, when past persecution has been established in the record?</w:t>
      </w:r>
    </w:p>
    <w:p w14:paraId="0969C85C" w14:textId="2832B225" w:rsidR="00077658" w:rsidRPr="00D546C9" w:rsidRDefault="00D546C9" w:rsidP="00077658">
      <w:pPr>
        <w:pStyle w:val="ListParagraph"/>
        <w:numPr>
          <w:ilvl w:val="0"/>
          <w:numId w:val="1"/>
        </w:numPr>
        <w:rPr>
          <w:rFonts w:ascii="Times New Roman" w:hAnsi="Times New Roman" w:cs="Times New Roman"/>
          <w:bCs/>
          <w:sz w:val="24"/>
          <w:szCs w:val="24"/>
        </w:rPr>
      </w:pPr>
      <w:r>
        <w:rPr>
          <w:rFonts w:ascii="Times New Roman" w:hAnsi="Times New Roman" w:cs="Times New Roman"/>
          <w:bCs/>
          <w:sz w:val="24"/>
          <w:szCs w:val="24"/>
        </w:rPr>
        <w:t>When is identity fraud a PSC?</w:t>
      </w:r>
    </w:p>
    <w:p w14:paraId="3A3817C9" w14:textId="77777777" w:rsidR="00077658" w:rsidRDefault="00077658" w:rsidP="00077658">
      <w:pPr>
        <w:rPr>
          <w:rFonts w:ascii="Times New Roman" w:hAnsi="Times New Roman" w:cs="Times New Roman"/>
          <w:bCs/>
          <w:sz w:val="24"/>
          <w:szCs w:val="24"/>
        </w:rPr>
      </w:pPr>
      <w:r w:rsidRPr="003E0FF6">
        <w:rPr>
          <w:rFonts w:ascii="Times New Roman" w:hAnsi="Times New Roman" w:cs="Times New Roman"/>
          <w:b/>
          <w:sz w:val="24"/>
          <w:szCs w:val="24"/>
        </w:rPr>
        <w:t>Holdings:</w:t>
      </w:r>
    </w:p>
    <w:p w14:paraId="7732AC5E" w14:textId="0666CA5E" w:rsidR="00D546C9" w:rsidRDefault="00D546C9" w:rsidP="00D546C9">
      <w:pPr>
        <w:pStyle w:val="ListParagraph"/>
        <w:numPr>
          <w:ilvl w:val="0"/>
          <w:numId w:val="2"/>
        </w:numPr>
        <w:rPr>
          <w:rFonts w:ascii="Times New Roman" w:hAnsi="Times New Roman" w:cs="Times New Roman"/>
          <w:bCs/>
          <w:sz w:val="24"/>
          <w:szCs w:val="24"/>
        </w:rPr>
      </w:pPr>
      <w:r>
        <w:rPr>
          <w:rFonts w:ascii="Times New Roman" w:hAnsi="Times New Roman" w:cs="Times New Roman"/>
          <w:bCs/>
          <w:sz w:val="24"/>
          <w:szCs w:val="24"/>
        </w:rPr>
        <w:t>“If a respondent demonstrates past persecution, there is a presumption of a future threat to life or freedom on the basis of the original claim, but this presumption may be rebutted if there has been a fundamental change in circumstance such that the respondent’s life or freedom would not be threatened on account of a protected ground.”   499</w:t>
      </w:r>
    </w:p>
    <w:p w14:paraId="634C15DD" w14:textId="77777777" w:rsidR="009F7E69" w:rsidRDefault="009F7E69" w:rsidP="009F7E69">
      <w:pPr>
        <w:pStyle w:val="ListParagraph"/>
        <w:rPr>
          <w:rFonts w:ascii="Times New Roman" w:hAnsi="Times New Roman" w:cs="Times New Roman"/>
          <w:bCs/>
          <w:sz w:val="24"/>
          <w:szCs w:val="24"/>
        </w:rPr>
      </w:pPr>
    </w:p>
    <w:p w14:paraId="3DAE5A00" w14:textId="0494DD1F" w:rsidR="009F7E69" w:rsidRPr="009F7E69" w:rsidRDefault="00D546C9" w:rsidP="009F7E69">
      <w:pPr>
        <w:pStyle w:val="ListParagraph"/>
        <w:numPr>
          <w:ilvl w:val="0"/>
          <w:numId w:val="2"/>
        </w:numPr>
        <w:rPr>
          <w:rFonts w:ascii="Times New Roman" w:hAnsi="Times New Roman" w:cs="Times New Roman"/>
          <w:bCs/>
          <w:sz w:val="24"/>
          <w:szCs w:val="24"/>
        </w:rPr>
      </w:pPr>
      <w:r>
        <w:rPr>
          <w:rFonts w:ascii="Times New Roman" w:hAnsi="Times New Roman" w:cs="Times New Roman"/>
          <w:bCs/>
          <w:sz w:val="24"/>
          <w:szCs w:val="24"/>
        </w:rPr>
        <w:t>Generalized violence unrelated to original claim is not enough to protect the presumption from rebuttal, especially if there’s been “a fundamental change in circumstances such that a respondent will no longer be harmed on account of a protected ground.”</w:t>
      </w:r>
      <w:r>
        <w:rPr>
          <w:rFonts w:ascii="Times New Roman" w:hAnsi="Times New Roman" w:cs="Times New Roman"/>
          <w:bCs/>
          <w:sz w:val="24"/>
          <w:szCs w:val="24"/>
        </w:rPr>
        <w:tab/>
        <w:t>499, 502</w:t>
      </w:r>
    </w:p>
    <w:p w14:paraId="617E19BD" w14:textId="77777777" w:rsidR="009F7E69" w:rsidRPr="009F7E69" w:rsidRDefault="009F7E69" w:rsidP="009F7E69">
      <w:pPr>
        <w:pStyle w:val="ListParagraph"/>
        <w:rPr>
          <w:rFonts w:ascii="Times New Roman" w:hAnsi="Times New Roman" w:cs="Times New Roman"/>
          <w:bCs/>
          <w:sz w:val="24"/>
          <w:szCs w:val="24"/>
        </w:rPr>
      </w:pPr>
    </w:p>
    <w:p w14:paraId="14F553DD" w14:textId="2B743A08" w:rsidR="00077658" w:rsidRPr="00D546C9" w:rsidRDefault="00D546C9" w:rsidP="00077658">
      <w:pPr>
        <w:pStyle w:val="ListParagraph"/>
        <w:numPr>
          <w:ilvl w:val="0"/>
          <w:numId w:val="2"/>
        </w:numPr>
        <w:rPr>
          <w:rFonts w:ascii="Times New Roman" w:hAnsi="Times New Roman" w:cs="Times New Roman"/>
          <w:bCs/>
          <w:sz w:val="24"/>
          <w:szCs w:val="24"/>
        </w:rPr>
      </w:pPr>
      <w:r>
        <w:rPr>
          <w:rFonts w:ascii="Times New Roman" w:hAnsi="Times New Roman" w:cs="Times New Roman"/>
          <w:bCs/>
          <w:sz w:val="24"/>
          <w:szCs w:val="24"/>
        </w:rPr>
        <w:t>Conspiracy to Commit Access Device Fraud in violation of 18 U.S.C. § 1029(b)(2) (2018) constitutes a PSC.</w:t>
      </w:r>
    </w:p>
    <w:p w14:paraId="229EF099" w14:textId="77777777" w:rsidR="00077658" w:rsidRDefault="00077658" w:rsidP="00D546C9">
      <w:pPr>
        <w:spacing w:after="0"/>
        <w:rPr>
          <w:rFonts w:ascii="Times New Roman" w:hAnsi="Times New Roman" w:cs="Times New Roman"/>
          <w:bCs/>
          <w:sz w:val="24"/>
          <w:szCs w:val="24"/>
        </w:rPr>
      </w:pPr>
      <w:r w:rsidRPr="003E0FF6">
        <w:rPr>
          <w:rFonts w:ascii="Times New Roman" w:hAnsi="Times New Roman" w:cs="Times New Roman"/>
          <w:b/>
          <w:sz w:val="24"/>
          <w:szCs w:val="24"/>
        </w:rPr>
        <w:t>Rationale:</w:t>
      </w:r>
    </w:p>
    <w:p w14:paraId="7055778E" w14:textId="0540BB9B" w:rsidR="00D546C9" w:rsidRPr="00D546C9" w:rsidRDefault="00D546C9" w:rsidP="00D546C9">
      <w:pPr>
        <w:pStyle w:val="ListParagraph"/>
        <w:numPr>
          <w:ilvl w:val="0"/>
          <w:numId w:val="6"/>
        </w:numPr>
        <w:spacing w:after="0"/>
        <w:rPr>
          <w:rFonts w:ascii="Times New Roman" w:hAnsi="Times New Roman" w:cs="Times New Roman"/>
          <w:bCs/>
          <w:sz w:val="24"/>
          <w:szCs w:val="24"/>
        </w:rPr>
      </w:pPr>
      <w:r>
        <w:rPr>
          <w:rFonts w:ascii="Times New Roman" w:hAnsi="Times New Roman" w:cs="Times New Roman"/>
          <w:bCs/>
          <w:sz w:val="24"/>
          <w:szCs w:val="24"/>
        </w:rPr>
        <w:t xml:space="preserve">If circumstances fundamentally change, you can’t bridge the “nexus gap” by relying solely on the established </w:t>
      </w:r>
      <w:r w:rsidRPr="00D546C9">
        <w:rPr>
          <w:rFonts w:ascii="Times New Roman" w:hAnsi="Times New Roman" w:cs="Times New Roman"/>
          <w:bCs/>
          <w:sz w:val="24"/>
          <w:szCs w:val="24"/>
          <w:u w:val="single"/>
        </w:rPr>
        <w:t>past</w:t>
      </w:r>
      <w:r>
        <w:rPr>
          <w:rFonts w:ascii="Times New Roman" w:hAnsi="Times New Roman" w:cs="Times New Roman"/>
          <w:bCs/>
          <w:sz w:val="24"/>
          <w:szCs w:val="24"/>
        </w:rPr>
        <w:t xml:space="preserve"> persecution.   502</w:t>
      </w:r>
    </w:p>
    <w:p w14:paraId="4680D09C" w14:textId="77777777" w:rsidR="00077658" w:rsidRPr="003E0FF6" w:rsidRDefault="00077658" w:rsidP="00D546C9">
      <w:pPr>
        <w:spacing w:after="0"/>
        <w:rPr>
          <w:rFonts w:ascii="Times New Roman" w:hAnsi="Times New Roman" w:cs="Times New Roman"/>
          <w:b/>
          <w:sz w:val="24"/>
          <w:szCs w:val="24"/>
        </w:rPr>
      </w:pPr>
    </w:p>
    <w:p w14:paraId="56CFBEE5" w14:textId="07455F18" w:rsidR="00077658" w:rsidRPr="00D546C9" w:rsidRDefault="00077658" w:rsidP="00D546C9">
      <w:pPr>
        <w:spacing w:after="0"/>
        <w:rPr>
          <w:rFonts w:ascii="Times New Roman" w:hAnsi="Times New Roman" w:cs="Times New Roman"/>
          <w:bCs/>
          <w:sz w:val="24"/>
          <w:szCs w:val="24"/>
        </w:rPr>
      </w:pPr>
      <w:r w:rsidRPr="003E0FF6">
        <w:rPr>
          <w:rFonts w:ascii="Times New Roman" w:hAnsi="Times New Roman" w:cs="Times New Roman"/>
          <w:b/>
          <w:sz w:val="24"/>
          <w:szCs w:val="24"/>
        </w:rPr>
        <w:t>Facts:</w:t>
      </w:r>
      <w:r w:rsidR="00D546C9">
        <w:rPr>
          <w:rFonts w:ascii="Times New Roman" w:hAnsi="Times New Roman" w:cs="Times New Roman"/>
          <w:bCs/>
          <w:sz w:val="24"/>
          <w:szCs w:val="24"/>
        </w:rPr>
        <w:t xml:space="preserve"> (500) Haiti. Respondent claimed to have suffered political persecution in 1999 and 2000 from the Lavalas Party. Granted asylum 2004 but never adjusted to LPR. Convicted of fraud crime in 2020 </w:t>
      </w:r>
      <w:r w:rsidR="009F7E69">
        <w:rPr>
          <w:rFonts w:ascii="Times New Roman" w:hAnsi="Times New Roman" w:cs="Times New Roman"/>
          <w:bCs/>
          <w:sz w:val="24"/>
          <w:szCs w:val="24"/>
        </w:rPr>
        <w:t xml:space="preserve">for identity theft </w:t>
      </w:r>
      <w:r w:rsidR="00D546C9">
        <w:rPr>
          <w:rFonts w:ascii="Times New Roman" w:hAnsi="Times New Roman" w:cs="Times New Roman"/>
          <w:bCs/>
          <w:sz w:val="24"/>
          <w:szCs w:val="24"/>
        </w:rPr>
        <w:t>and placed in removal proceedings.</w:t>
      </w:r>
    </w:p>
    <w:p w14:paraId="7ADB494E" w14:textId="77777777" w:rsidR="00077658" w:rsidRPr="003E0FF6" w:rsidRDefault="00077658" w:rsidP="00D546C9">
      <w:pPr>
        <w:spacing w:after="0"/>
        <w:rPr>
          <w:rFonts w:ascii="Times New Roman" w:hAnsi="Times New Roman" w:cs="Times New Roman"/>
          <w:b/>
          <w:sz w:val="24"/>
          <w:szCs w:val="24"/>
        </w:rPr>
      </w:pPr>
    </w:p>
    <w:p w14:paraId="499827AD" w14:textId="664709EA" w:rsidR="00077658" w:rsidRDefault="00D546C9" w:rsidP="00D546C9">
      <w:pPr>
        <w:spacing w:after="0"/>
        <w:rPr>
          <w:rFonts w:ascii="Times New Roman" w:hAnsi="Times New Roman" w:cs="Times New Roman"/>
          <w:b/>
          <w:sz w:val="24"/>
          <w:szCs w:val="24"/>
        </w:rPr>
      </w:pPr>
      <w:r>
        <w:rPr>
          <w:rFonts w:ascii="Times New Roman" w:hAnsi="Times New Roman" w:cs="Times New Roman"/>
          <w:b/>
          <w:sz w:val="24"/>
          <w:szCs w:val="24"/>
        </w:rPr>
        <w:t>Procedural History:</w:t>
      </w:r>
    </w:p>
    <w:p w14:paraId="77B21E2C" w14:textId="7E9FB5A3" w:rsidR="00D546C9" w:rsidRPr="00D546C9" w:rsidRDefault="00D546C9" w:rsidP="00D546C9">
      <w:pPr>
        <w:pStyle w:val="ListParagraph"/>
        <w:numPr>
          <w:ilvl w:val="0"/>
          <w:numId w:val="5"/>
        </w:numPr>
        <w:spacing w:after="0"/>
        <w:rPr>
          <w:rFonts w:ascii="Times New Roman" w:hAnsi="Times New Roman" w:cs="Times New Roman"/>
          <w:b/>
          <w:sz w:val="24"/>
          <w:szCs w:val="24"/>
        </w:rPr>
      </w:pPr>
      <w:r>
        <w:rPr>
          <w:rFonts w:ascii="Times New Roman" w:hAnsi="Times New Roman" w:cs="Times New Roman"/>
          <w:b/>
          <w:sz w:val="24"/>
          <w:szCs w:val="24"/>
        </w:rPr>
        <w:t>2001:</w:t>
      </w:r>
      <w:r>
        <w:rPr>
          <w:rFonts w:ascii="Times New Roman" w:hAnsi="Times New Roman" w:cs="Times New Roman"/>
          <w:bCs/>
          <w:sz w:val="24"/>
          <w:szCs w:val="24"/>
        </w:rPr>
        <w:t xml:space="preserve"> R enters U.S.</w:t>
      </w:r>
    </w:p>
    <w:p w14:paraId="6411FA3E" w14:textId="5E1901D6" w:rsidR="00D546C9" w:rsidRPr="00D546C9" w:rsidRDefault="00D546C9" w:rsidP="00D546C9">
      <w:pPr>
        <w:pStyle w:val="ListParagraph"/>
        <w:numPr>
          <w:ilvl w:val="0"/>
          <w:numId w:val="5"/>
        </w:numPr>
        <w:spacing w:after="0"/>
        <w:rPr>
          <w:rFonts w:ascii="Times New Roman" w:hAnsi="Times New Roman" w:cs="Times New Roman"/>
          <w:b/>
          <w:sz w:val="24"/>
          <w:szCs w:val="24"/>
        </w:rPr>
      </w:pPr>
      <w:r>
        <w:rPr>
          <w:rFonts w:ascii="Times New Roman" w:hAnsi="Times New Roman" w:cs="Times New Roman"/>
          <w:b/>
          <w:sz w:val="24"/>
          <w:szCs w:val="24"/>
        </w:rPr>
        <w:t>10/24/2004:</w:t>
      </w:r>
      <w:r>
        <w:rPr>
          <w:rFonts w:ascii="Times New Roman" w:hAnsi="Times New Roman" w:cs="Times New Roman"/>
          <w:bCs/>
          <w:sz w:val="24"/>
          <w:szCs w:val="24"/>
        </w:rPr>
        <w:t xml:space="preserve"> R is granted asylum</w:t>
      </w:r>
    </w:p>
    <w:p w14:paraId="3DEE7432" w14:textId="55E24027" w:rsidR="00D546C9" w:rsidRDefault="00D546C9" w:rsidP="00D546C9">
      <w:pPr>
        <w:pStyle w:val="ListParagraph"/>
        <w:numPr>
          <w:ilvl w:val="0"/>
          <w:numId w:val="5"/>
        </w:numPr>
        <w:spacing w:after="0"/>
        <w:rPr>
          <w:rFonts w:ascii="Times New Roman" w:hAnsi="Times New Roman" w:cs="Times New Roman"/>
          <w:b/>
          <w:sz w:val="24"/>
          <w:szCs w:val="24"/>
        </w:rPr>
      </w:pPr>
      <w:r>
        <w:rPr>
          <w:rFonts w:ascii="Times New Roman" w:hAnsi="Times New Roman" w:cs="Times New Roman"/>
          <w:b/>
          <w:sz w:val="24"/>
          <w:szCs w:val="24"/>
        </w:rPr>
        <w:t>2020:</w:t>
      </w:r>
      <w:r>
        <w:rPr>
          <w:rFonts w:ascii="Times New Roman" w:hAnsi="Times New Roman" w:cs="Times New Roman"/>
          <w:bCs/>
          <w:sz w:val="24"/>
          <w:szCs w:val="24"/>
        </w:rPr>
        <w:t xml:space="preserve"> </w:t>
      </w:r>
      <w:r w:rsidR="009F7E69">
        <w:rPr>
          <w:rFonts w:ascii="Times New Roman" w:hAnsi="Times New Roman" w:cs="Times New Roman"/>
          <w:bCs/>
          <w:sz w:val="24"/>
          <w:szCs w:val="24"/>
        </w:rPr>
        <w:t>Pled guilty to</w:t>
      </w:r>
      <w:r>
        <w:rPr>
          <w:rFonts w:ascii="Times New Roman" w:hAnsi="Times New Roman" w:cs="Times New Roman"/>
          <w:bCs/>
          <w:sz w:val="24"/>
          <w:szCs w:val="24"/>
        </w:rPr>
        <w:t xml:space="preserve"> fraud &amp; placed in removal proceedings</w:t>
      </w:r>
    </w:p>
    <w:p w14:paraId="19D2062F" w14:textId="7A8C6957" w:rsidR="00D546C9" w:rsidRPr="00D546C9" w:rsidRDefault="00D546C9" w:rsidP="00D546C9">
      <w:pPr>
        <w:pStyle w:val="ListParagraph"/>
        <w:numPr>
          <w:ilvl w:val="0"/>
          <w:numId w:val="5"/>
        </w:numPr>
        <w:spacing w:after="0"/>
        <w:rPr>
          <w:rFonts w:ascii="Times New Roman" w:hAnsi="Times New Roman" w:cs="Times New Roman"/>
          <w:b/>
          <w:sz w:val="24"/>
          <w:szCs w:val="24"/>
        </w:rPr>
      </w:pPr>
      <w:r>
        <w:rPr>
          <w:rFonts w:ascii="Times New Roman" w:hAnsi="Times New Roman" w:cs="Times New Roman"/>
          <w:b/>
          <w:sz w:val="24"/>
          <w:szCs w:val="24"/>
        </w:rPr>
        <w:t>5/30/2025:</w:t>
      </w:r>
      <w:r>
        <w:rPr>
          <w:rFonts w:ascii="Times New Roman" w:hAnsi="Times New Roman" w:cs="Times New Roman"/>
          <w:bCs/>
          <w:sz w:val="24"/>
          <w:szCs w:val="24"/>
        </w:rPr>
        <w:t xml:space="preserve"> IJ grants withholding of removal</w:t>
      </w:r>
    </w:p>
    <w:p w14:paraId="6588DAB4" w14:textId="4FC3F031" w:rsidR="00D546C9" w:rsidRPr="00D546C9" w:rsidRDefault="00D546C9" w:rsidP="00D546C9">
      <w:pPr>
        <w:pStyle w:val="ListParagraph"/>
        <w:numPr>
          <w:ilvl w:val="0"/>
          <w:numId w:val="5"/>
        </w:numPr>
        <w:spacing w:after="0"/>
        <w:rPr>
          <w:rFonts w:ascii="Times New Roman" w:hAnsi="Times New Roman" w:cs="Times New Roman"/>
          <w:b/>
          <w:sz w:val="24"/>
          <w:szCs w:val="24"/>
        </w:rPr>
      </w:pPr>
      <w:r>
        <w:rPr>
          <w:rFonts w:ascii="Times New Roman" w:hAnsi="Times New Roman" w:cs="Times New Roman"/>
          <w:b/>
          <w:sz w:val="24"/>
          <w:szCs w:val="24"/>
        </w:rPr>
        <w:t>6/2025:</w:t>
      </w:r>
      <w:r>
        <w:rPr>
          <w:rFonts w:ascii="Times New Roman" w:hAnsi="Times New Roman" w:cs="Times New Roman"/>
          <w:bCs/>
          <w:sz w:val="24"/>
          <w:szCs w:val="24"/>
        </w:rPr>
        <w:t xml:space="preserve"> DHS </w:t>
      </w:r>
      <w:proofErr w:type="gramStart"/>
      <w:r>
        <w:rPr>
          <w:rFonts w:ascii="Times New Roman" w:hAnsi="Times New Roman" w:cs="Times New Roman"/>
          <w:bCs/>
          <w:sz w:val="24"/>
          <w:szCs w:val="24"/>
        </w:rPr>
        <w:t>appeals the grant</w:t>
      </w:r>
      <w:proofErr w:type="gramEnd"/>
      <w:r>
        <w:rPr>
          <w:rFonts w:ascii="Times New Roman" w:hAnsi="Times New Roman" w:cs="Times New Roman"/>
          <w:bCs/>
          <w:sz w:val="24"/>
          <w:szCs w:val="24"/>
        </w:rPr>
        <w:t xml:space="preserve"> to BIA</w:t>
      </w:r>
    </w:p>
    <w:p w14:paraId="3EDDC96F" w14:textId="77777777" w:rsidR="009F7E69" w:rsidRPr="003E0FF6" w:rsidRDefault="009F7E69" w:rsidP="00D546C9">
      <w:pPr>
        <w:spacing w:after="0"/>
        <w:rPr>
          <w:rFonts w:ascii="Times New Roman" w:hAnsi="Times New Roman" w:cs="Times New Roman"/>
          <w:b/>
          <w:sz w:val="24"/>
          <w:szCs w:val="24"/>
        </w:rPr>
      </w:pPr>
    </w:p>
    <w:p w14:paraId="70F6B231" w14:textId="572F2697" w:rsidR="00077658" w:rsidRDefault="009F7E69" w:rsidP="00D546C9">
      <w:pPr>
        <w:spacing w:after="0"/>
        <w:rPr>
          <w:rFonts w:ascii="Times New Roman" w:hAnsi="Times New Roman" w:cs="Times New Roman"/>
          <w:b/>
          <w:sz w:val="24"/>
          <w:szCs w:val="24"/>
        </w:rPr>
      </w:pPr>
      <w:r w:rsidRPr="003E0FF6">
        <w:rPr>
          <w:rFonts w:ascii="Times New Roman" w:hAnsi="Times New Roman" w:cs="Times New Roman"/>
          <w:b/>
          <w:sz w:val="24"/>
          <w:szCs w:val="24"/>
        </w:rPr>
        <w:lastRenderedPageBreak/>
        <w:t>APPEALS TO STATUTE &amp; PRECEDENT:</w:t>
      </w:r>
    </w:p>
    <w:p w14:paraId="52392AE1" w14:textId="2DE39696" w:rsidR="009F7E69" w:rsidRPr="009F7E69" w:rsidRDefault="009F7E69" w:rsidP="00D546C9">
      <w:pPr>
        <w:spacing w:after="0"/>
        <w:rPr>
          <w:rFonts w:ascii="Times New Roman" w:hAnsi="Times New Roman" w:cs="Times New Roman"/>
          <w:b/>
          <w:sz w:val="24"/>
          <w:szCs w:val="24"/>
          <w:u w:val="single"/>
        </w:rPr>
      </w:pPr>
      <w:r>
        <w:rPr>
          <w:rFonts w:ascii="Times New Roman" w:hAnsi="Times New Roman" w:cs="Times New Roman"/>
          <w:b/>
          <w:sz w:val="24"/>
          <w:szCs w:val="24"/>
          <w:u w:val="single"/>
        </w:rPr>
        <w:t>Withholding &amp; Future Persecution</w:t>
      </w:r>
    </w:p>
    <w:p w14:paraId="200CE2AC" w14:textId="53FDA8D2" w:rsidR="00D546C9" w:rsidRPr="00D546C9" w:rsidRDefault="00D546C9" w:rsidP="00D546C9">
      <w:pPr>
        <w:pStyle w:val="ListParagraph"/>
        <w:numPr>
          <w:ilvl w:val="0"/>
          <w:numId w:val="4"/>
        </w:numPr>
        <w:spacing w:after="0"/>
        <w:rPr>
          <w:rFonts w:ascii="Times New Roman" w:hAnsi="Times New Roman" w:cs="Times New Roman"/>
          <w:b/>
          <w:sz w:val="24"/>
          <w:szCs w:val="24"/>
        </w:rPr>
      </w:pPr>
      <w:r>
        <w:rPr>
          <w:rFonts w:ascii="Times New Roman" w:hAnsi="Times New Roman" w:cs="Times New Roman"/>
          <w:b/>
          <w:sz w:val="24"/>
          <w:szCs w:val="24"/>
        </w:rPr>
        <w:t>INA § 241(b(3)(A), 8 U.S.C. § 1231(b)(3)(A) (2024):</w:t>
      </w:r>
      <w:r>
        <w:rPr>
          <w:rFonts w:ascii="Times New Roman" w:hAnsi="Times New Roman" w:cs="Times New Roman"/>
          <w:bCs/>
          <w:sz w:val="24"/>
          <w:szCs w:val="24"/>
        </w:rPr>
        <w:t xml:space="preserve"> Withholding statute: </w:t>
      </w:r>
      <w:r w:rsidRPr="00D546C9">
        <w:rPr>
          <w:rFonts w:ascii="Times New Roman" w:hAnsi="Times New Roman" w:cs="Times New Roman"/>
          <w:bCs/>
          <w:sz w:val="24"/>
          <w:szCs w:val="24"/>
          <w:u w:val="single"/>
        </w:rPr>
        <w:t>more likely than not</w:t>
      </w:r>
      <w:r>
        <w:rPr>
          <w:rFonts w:ascii="Times New Roman" w:hAnsi="Times New Roman" w:cs="Times New Roman"/>
          <w:bCs/>
          <w:sz w:val="24"/>
          <w:szCs w:val="24"/>
        </w:rPr>
        <w:t xml:space="preserve"> to face persecution on any of five protected grounds.</w:t>
      </w:r>
    </w:p>
    <w:p w14:paraId="0CDECAAD" w14:textId="6BA51E96" w:rsidR="00D546C9" w:rsidRPr="00D546C9" w:rsidRDefault="00D546C9" w:rsidP="00D546C9">
      <w:pPr>
        <w:pStyle w:val="ListParagraph"/>
        <w:numPr>
          <w:ilvl w:val="0"/>
          <w:numId w:val="4"/>
        </w:numPr>
        <w:spacing w:after="0"/>
        <w:rPr>
          <w:rFonts w:ascii="Times New Roman" w:hAnsi="Times New Roman" w:cs="Times New Roman"/>
          <w:b/>
          <w:sz w:val="24"/>
          <w:szCs w:val="24"/>
        </w:rPr>
      </w:pPr>
      <w:r>
        <w:rPr>
          <w:rFonts w:ascii="Times New Roman" w:hAnsi="Times New Roman" w:cs="Times New Roman"/>
          <w:b/>
          <w:sz w:val="24"/>
          <w:szCs w:val="24"/>
        </w:rPr>
        <w:t>8 C.F.R. § 1208.16(b</w:t>
      </w:r>
      <w:proofErr w:type="gramStart"/>
      <w:r>
        <w:rPr>
          <w:rFonts w:ascii="Times New Roman" w:hAnsi="Times New Roman" w:cs="Times New Roman"/>
          <w:b/>
          <w:sz w:val="24"/>
          <w:szCs w:val="24"/>
        </w:rPr>
        <w:t>)(</w:t>
      </w:r>
      <w:proofErr w:type="gramEnd"/>
      <w:r>
        <w:rPr>
          <w:rFonts w:ascii="Times New Roman" w:hAnsi="Times New Roman" w:cs="Times New Roman"/>
          <w:b/>
          <w:sz w:val="24"/>
          <w:szCs w:val="24"/>
        </w:rPr>
        <w:t>2026):</w:t>
      </w:r>
      <w:r>
        <w:rPr>
          <w:rFonts w:ascii="Times New Roman" w:hAnsi="Times New Roman" w:cs="Times New Roman"/>
          <w:bCs/>
          <w:sz w:val="24"/>
          <w:szCs w:val="24"/>
        </w:rPr>
        <w:t xml:space="preserve"> Withholding regulations:</w:t>
      </w:r>
      <w:r>
        <w:rPr>
          <w:rFonts w:ascii="Times New Roman" w:hAnsi="Times New Roman" w:cs="Times New Roman"/>
          <w:b/>
          <w:sz w:val="24"/>
          <w:szCs w:val="24"/>
        </w:rPr>
        <w:t xml:space="preserve"> </w:t>
      </w:r>
      <w:r>
        <w:rPr>
          <w:rFonts w:ascii="Times New Roman" w:hAnsi="Times New Roman" w:cs="Times New Roman"/>
          <w:bCs/>
          <w:sz w:val="24"/>
          <w:szCs w:val="24"/>
        </w:rPr>
        <w:t xml:space="preserve">burden on respondent to demonstrate </w:t>
      </w:r>
      <w:r>
        <w:rPr>
          <w:rFonts w:ascii="Times New Roman" w:hAnsi="Times New Roman" w:cs="Times New Roman"/>
          <w:bCs/>
          <w:sz w:val="24"/>
          <w:szCs w:val="24"/>
          <w:u w:val="single"/>
        </w:rPr>
        <w:t>clear probability</w:t>
      </w:r>
      <w:r>
        <w:rPr>
          <w:rFonts w:ascii="Times New Roman" w:hAnsi="Times New Roman" w:cs="Times New Roman"/>
          <w:bCs/>
          <w:sz w:val="24"/>
          <w:szCs w:val="24"/>
        </w:rPr>
        <w:t xml:space="preserve"> of persecution.</w:t>
      </w:r>
    </w:p>
    <w:p w14:paraId="0745119C" w14:textId="71E6F688" w:rsidR="00D546C9" w:rsidRPr="00D546C9" w:rsidRDefault="00D546C9" w:rsidP="00D546C9">
      <w:pPr>
        <w:pStyle w:val="ListParagraph"/>
        <w:numPr>
          <w:ilvl w:val="1"/>
          <w:numId w:val="4"/>
        </w:numPr>
        <w:spacing w:after="0"/>
        <w:rPr>
          <w:rFonts w:ascii="Times New Roman" w:hAnsi="Times New Roman" w:cs="Times New Roman"/>
          <w:b/>
          <w:sz w:val="24"/>
          <w:szCs w:val="24"/>
        </w:rPr>
      </w:pPr>
      <w:r>
        <w:rPr>
          <w:rFonts w:ascii="Times New Roman" w:hAnsi="Times New Roman" w:cs="Times New Roman"/>
          <w:b/>
          <w:sz w:val="24"/>
          <w:szCs w:val="24"/>
        </w:rPr>
        <w:t>8 C.F.R. § 1208.16(b)(1)(</w:t>
      </w:r>
      <w:proofErr w:type="spellStart"/>
      <w:r>
        <w:rPr>
          <w:rFonts w:ascii="Times New Roman" w:hAnsi="Times New Roman" w:cs="Times New Roman"/>
          <w:b/>
          <w:sz w:val="24"/>
          <w:szCs w:val="24"/>
        </w:rPr>
        <w:t>i</w:t>
      </w:r>
      <w:proofErr w:type="spellEnd"/>
      <w:r>
        <w:rPr>
          <w:rFonts w:ascii="Times New Roman" w:hAnsi="Times New Roman" w:cs="Times New Roman"/>
          <w:b/>
          <w:sz w:val="24"/>
          <w:szCs w:val="24"/>
        </w:rPr>
        <w:t>) (2026):</w:t>
      </w:r>
      <w:r>
        <w:rPr>
          <w:rFonts w:ascii="Times New Roman" w:hAnsi="Times New Roman" w:cs="Times New Roman"/>
          <w:bCs/>
          <w:sz w:val="24"/>
          <w:szCs w:val="24"/>
        </w:rPr>
        <w:t xml:space="preserve"> If past persecution is established, there is a presumption of future threat to life or freedom </w:t>
      </w:r>
      <w:proofErr w:type="gramStart"/>
      <w:r>
        <w:rPr>
          <w:rFonts w:ascii="Times New Roman" w:hAnsi="Times New Roman" w:cs="Times New Roman"/>
          <w:bCs/>
          <w:sz w:val="24"/>
          <w:szCs w:val="24"/>
        </w:rPr>
        <w:t>on the basis of</w:t>
      </w:r>
      <w:proofErr w:type="gramEnd"/>
      <w:r>
        <w:rPr>
          <w:rFonts w:ascii="Times New Roman" w:hAnsi="Times New Roman" w:cs="Times New Roman"/>
          <w:bCs/>
          <w:sz w:val="24"/>
          <w:szCs w:val="24"/>
        </w:rPr>
        <w:t xml:space="preserve"> the original claim.</w:t>
      </w:r>
    </w:p>
    <w:p w14:paraId="66B0D4A4" w14:textId="1A9D2D9E" w:rsidR="00D546C9" w:rsidRPr="00D546C9" w:rsidRDefault="00D546C9" w:rsidP="00D546C9">
      <w:pPr>
        <w:pStyle w:val="ListParagraph"/>
        <w:numPr>
          <w:ilvl w:val="1"/>
          <w:numId w:val="4"/>
        </w:numPr>
        <w:spacing w:after="0"/>
        <w:rPr>
          <w:rFonts w:ascii="Times New Roman" w:hAnsi="Times New Roman" w:cs="Times New Roman"/>
          <w:b/>
          <w:sz w:val="24"/>
          <w:szCs w:val="24"/>
        </w:rPr>
      </w:pPr>
      <w:r>
        <w:rPr>
          <w:rFonts w:ascii="Times New Roman" w:hAnsi="Times New Roman" w:cs="Times New Roman"/>
          <w:b/>
          <w:sz w:val="24"/>
          <w:szCs w:val="24"/>
        </w:rPr>
        <w:t>8 C.F.R. § 1208.16(b)(1)(</w:t>
      </w:r>
      <w:proofErr w:type="spellStart"/>
      <w:r>
        <w:rPr>
          <w:rFonts w:ascii="Times New Roman" w:hAnsi="Times New Roman" w:cs="Times New Roman"/>
          <w:b/>
          <w:sz w:val="24"/>
          <w:szCs w:val="24"/>
        </w:rPr>
        <w:t>i</w:t>
      </w:r>
      <w:proofErr w:type="spellEnd"/>
      <w:r>
        <w:rPr>
          <w:rFonts w:ascii="Times New Roman" w:hAnsi="Times New Roman" w:cs="Times New Roman"/>
          <w:b/>
          <w:sz w:val="24"/>
          <w:szCs w:val="24"/>
        </w:rPr>
        <w:t>)(</w:t>
      </w:r>
      <w:proofErr w:type="gramStart"/>
      <w:r>
        <w:rPr>
          <w:rFonts w:ascii="Times New Roman" w:hAnsi="Times New Roman" w:cs="Times New Roman"/>
          <w:b/>
          <w:sz w:val="24"/>
          <w:szCs w:val="24"/>
        </w:rPr>
        <w:t>A)(</w:t>
      </w:r>
      <w:proofErr w:type="gramEnd"/>
      <w:r>
        <w:rPr>
          <w:rFonts w:ascii="Times New Roman" w:hAnsi="Times New Roman" w:cs="Times New Roman"/>
          <w:b/>
          <w:sz w:val="24"/>
          <w:szCs w:val="24"/>
        </w:rPr>
        <w:t>2026):</w:t>
      </w:r>
      <w:r>
        <w:rPr>
          <w:rFonts w:ascii="Times New Roman" w:hAnsi="Times New Roman" w:cs="Times New Roman"/>
          <w:bCs/>
          <w:sz w:val="24"/>
          <w:szCs w:val="24"/>
        </w:rPr>
        <w:t xml:space="preserve"> The presumption of future persecution may be rebutted if there has been a “fundamental change in circumstances” and the respondent’s life and freedom won’t be threatened on account of a protected ground.</w:t>
      </w:r>
    </w:p>
    <w:p w14:paraId="240EA89F" w14:textId="77777777" w:rsidR="00D546C9" w:rsidRPr="00D546C9" w:rsidRDefault="00D546C9" w:rsidP="009F7E69">
      <w:pPr>
        <w:pStyle w:val="ListParagraph"/>
        <w:spacing w:after="0"/>
        <w:rPr>
          <w:rFonts w:ascii="Times New Roman" w:hAnsi="Times New Roman" w:cs="Times New Roman"/>
          <w:b/>
          <w:sz w:val="24"/>
          <w:szCs w:val="24"/>
        </w:rPr>
      </w:pPr>
    </w:p>
    <w:p w14:paraId="33E480DE" w14:textId="29253D4A" w:rsidR="00D546C9" w:rsidRPr="00D546C9" w:rsidRDefault="00D546C9" w:rsidP="00D546C9">
      <w:pPr>
        <w:pStyle w:val="ListParagraph"/>
        <w:numPr>
          <w:ilvl w:val="0"/>
          <w:numId w:val="4"/>
        </w:numPr>
        <w:spacing w:after="0"/>
        <w:rPr>
          <w:rFonts w:ascii="Times New Roman" w:hAnsi="Times New Roman" w:cs="Times New Roman"/>
          <w:b/>
          <w:sz w:val="24"/>
          <w:szCs w:val="24"/>
        </w:rPr>
      </w:pPr>
      <w:r>
        <w:rPr>
          <w:rFonts w:ascii="Times New Roman" w:hAnsi="Times New Roman" w:cs="Times New Roman"/>
          <w:b/>
          <w:i/>
          <w:iCs/>
          <w:sz w:val="24"/>
          <w:szCs w:val="24"/>
        </w:rPr>
        <w:t>Rodriguez Morales v. A.G.</w:t>
      </w:r>
      <w:r>
        <w:rPr>
          <w:rFonts w:ascii="Times New Roman" w:hAnsi="Times New Roman" w:cs="Times New Roman"/>
          <w:b/>
          <w:sz w:val="24"/>
          <w:szCs w:val="24"/>
        </w:rPr>
        <w:t>, 488 F.3d 884, 891 (11</w:t>
      </w:r>
      <w:r w:rsidRPr="00D546C9">
        <w:rPr>
          <w:rFonts w:ascii="Times New Roman" w:hAnsi="Times New Roman" w:cs="Times New Roman"/>
          <w:b/>
          <w:sz w:val="24"/>
          <w:szCs w:val="24"/>
          <w:vertAlign w:val="superscript"/>
        </w:rPr>
        <w:t>th</w:t>
      </w:r>
      <w:r>
        <w:rPr>
          <w:rFonts w:ascii="Times New Roman" w:hAnsi="Times New Roman" w:cs="Times New Roman"/>
          <w:b/>
          <w:sz w:val="24"/>
          <w:szCs w:val="24"/>
        </w:rPr>
        <w:t xml:space="preserve"> Cir. 2007):</w:t>
      </w:r>
      <w:r>
        <w:rPr>
          <w:rFonts w:ascii="Times New Roman" w:hAnsi="Times New Roman" w:cs="Times New Roman"/>
          <w:bCs/>
          <w:sz w:val="24"/>
          <w:szCs w:val="24"/>
        </w:rPr>
        <w:t xml:space="preserve"> discussing withholding of removal’s clear probability of persecution standard.</w:t>
      </w:r>
      <w:r>
        <w:rPr>
          <w:rFonts w:ascii="Times New Roman" w:hAnsi="Times New Roman" w:cs="Times New Roman"/>
          <w:bCs/>
          <w:sz w:val="24"/>
          <w:szCs w:val="24"/>
        </w:rPr>
        <w:tab/>
        <w:t>500</w:t>
      </w:r>
    </w:p>
    <w:p w14:paraId="50A1E173" w14:textId="77CA882E" w:rsidR="00D546C9" w:rsidRPr="009F7E69" w:rsidRDefault="00D546C9" w:rsidP="00D546C9">
      <w:pPr>
        <w:pStyle w:val="ListParagraph"/>
        <w:numPr>
          <w:ilvl w:val="0"/>
          <w:numId w:val="4"/>
        </w:numPr>
        <w:spacing w:after="0"/>
        <w:rPr>
          <w:rFonts w:ascii="Times New Roman" w:hAnsi="Times New Roman" w:cs="Times New Roman"/>
          <w:b/>
          <w:sz w:val="24"/>
          <w:szCs w:val="24"/>
        </w:rPr>
      </w:pPr>
      <w:r>
        <w:rPr>
          <w:rFonts w:ascii="Times New Roman" w:hAnsi="Times New Roman" w:cs="Times New Roman"/>
          <w:b/>
          <w:i/>
          <w:iCs/>
          <w:sz w:val="24"/>
          <w:szCs w:val="24"/>
        </w:rPr>
        <w:t>Imelda v. A.G.</w:t>
      </w:r>
      <w:r>
        <w:rPr>
          <w:rFonts w:ascii="Times New Roman" w:hAnsi="Times New Roman" w:cs="Times New Roman"/>
          <w:b/>
          <w:sz w:val="24"/>
          <w:szCs w:val="24"/>
        </w:rPr>
        <w:t>, 611 F.3d 724, 729-30 (11</w:t>
      </w:r>
      <w:r w:rsidRPr="00D546C9">
        <w:rPr>
          <w:rFonts w:ascii="Times New Roman" w:hAnsi="Times New Roman" w:cs="Times New Roman"/>
          <w:b/>
          <w:sz w:val="24"/>
          <w:szCs w:val="24"/>
          <w:vertAlign w:val="superscript"/>
        </w:rPr>
        <w:t>th</w:t>
      </w:r>
      <w:r>
        <w:rPr>
          <w:rFonts w:ascii="Times New Roman" w:hAnsi="Times New Roman" w:cs="Times New Roman"/>
          <w:b/>
          <w:sz w:val="24"/>
          <w:szCs w:val="24"/>
        </w:rPr>
        <w:t xml:space="preserve"> Cir. 2010):</w:t>
      </w:r>
      <w:r>
        <w:rPr>
          <w:rFonts w:ascii="Times New Roman" w:hAnsi="Times New Roman" w:cs="Times New Roman"/>
          <w:bCs/>
          <w:sz w:val="24"/>
          <w:szCs w:val="24"/>
        </w:rPr>
        <w:t xml:space="preserve"> recognizing that a change in the government that has persecuted the alien may constitute a fundamental change in circumstances.</w:t>
      </w:r>
      <w:r>
        <w:rPr>
          <w:rFonts w:ascii="Times New Roman" w:hAnsi="Times New Roman" w:cs="Times New Roman"/>
          <w:bCs/>
          <w:sz w:val="24"/>
          <w:szCs w:val="24"/>
        </w:rPr>
        <w:tab/>
      </w:r>
      <w:r>
        <w:rPr>
          <w:rFonts w:ascii="Times New Roman" w:hAnsi="Times New Roman" w:cs="Times New Roman"/>
          <w:bCs/>
          <w:sz w:val="24"/>
          <w:szCs w:val="24"/>
        </w:rPr>
        <w:tab/>
        <w:t>501</w:t>
      </w:r>
    </w:p>
    <w:p w14:paraId="768A7D62" w14:textId="697BF6D2" w:rsidR="009F7E69" w:rsidRPr="009F7E69" w:rsidRDefault="009F7E69" w:rsidP="00D546C9">
      <w:pPr>
        <w:pStyle w:val="ListParagraph"/>
        <w:numPr>
          <w:ilvl w:val="0"/>
          <w:numId w:val="4"/>
        </w:numPr>
        <w:spacing w:after="0"/>
        <w:rPr>
          <w:rFonts w:ascii="Times New Roman" w:hAnsi="Times New Roman" w:cs="Times New Roman"/>
          <w:b/>
          <w:sz w:val="24"/>
          <w:szCs w:val="24"/>
        </w:rPr>
      </w:pPr>
      <w:r>
        <w:rPr>
          <w:rFonts w:ascii="Times New Roman" w:hAnsi="Times New Roman" w:cs="Times New Roman"/>
          <w:b/>
          <w:i/>
          <w:iCs/>
          <w:sz w:val="24"/>
          <w:szCs w:val="24"/>
        </w:rPr>
        <w:t>Forgue v. A.G.</w:t>
      </w:r>
      <w:r>
        <w:rPr>
          <w:rFonts w:ascii="Times New Roman" w:hAnsi="Times New Roman" w:cs="Times New Roman"/>
          <w:b/>
          <w:sz w:val="24"/>
          <w:szCs w:val="24"/>
        </w:rPr>
        <w:t>, 401 F.3d 1282, 1286 (11</w:t>
      </w:r>
      <w:r w:rsidRPr="009F7E69">
        <w:rPr>
          <w:rFonts w:ascii="Times New Roman" w:hAnsi="Times New Roman" w:cs="Times New Roman"/>
          <w:b/>
          <w:sz w:val="24"/>
          <w:szCs w:val="24"/>
          <w:vertAlign w:val="superscript"/>
        </w:rPr>
        <w:t>th</w:t>
      </w:r>
      <w:r>
        <w:rPr>
          <w:rFonts w:ascii="Times New Roman" w:hAnsi="Times New Roman" w:cs="Times New Roman"/>
          <w:b/>
          <w:sz w:val="24"/>
          <w:szCs w:val="24"/>
        </w:rPr>
        <w:t xml:space="preserve"> Cir. 2005) (citation omitted):</w:t>
      </w:r>
      <w:r>
        <w:rPr>
          <w:rFonts w:ascii="Times New Roman" w:hAnsi="Times New Roman" w:cs="Times New Roman"/>
          <w:bCs/>
          <w:sz w:val="24"/>
          <w:szCs w:val="24"/>
        </w:rPr>
        <w:t xml:space="preserve"> “In order to demonstrate a sufficient connection between future persecution and [a] protected activity, an alien is required ‘to present specific, detailed facts showing a good reason to fear that he or she will be </w:t>
      </w:r>
      <w:r>
        <w:rPr>
          <w:rFonts w:ascii="Times New Roman" w:hAnsi="Times New Roman" w:cs="Times New Roman"/>
          <w:bCs/>
          <w:i/>
          <w:iCs/>
          <w:sz w:val="24"/>
          <w:szCs w:val="24"/>
        </w:rPr>
        <w:t>singled out</w:t>
      </w:r>
      <w:r>
        <w:rPr>
          <w:rFonts w:ascii="Times New Roman" w:hAnsi="Times New Roman" w:cs="Times New Roman"/>
          <w:bCs/>
          <w:sz w:val="24"/>
          <w:szCs w:val="24"/>
        </w:rPr>
        <w:t xml:space="preserve"> for persecution on account’ of such a protected activity.”  (quote on 502)</w:t>
      </w:r>
    </w:p>
    <w:p w14:paraId="741ADC2D" w14:textId="09FB7CE5" w:rsidR="009F7E69" w:rsidRPr="009F7E69" w:rsidRDefault="009F7E69" w:rsidP="00D546C9">
      <w:pPr>
        <w:pStyle w:val="ListParagraph"/>
        <w:numPr>
          <w:ilvl w:val="0"/>
          <w:numId w:val="4"/>
        </w:numPr>
        <w:spacing w:after="0"/>
        <w:rPr>
          <w:rFonts w:ascii="Times New Roman" w:hAnsi="Times New Roman" w:cs="Times New Roman"/>
          <w:b/>
          <w:sz w:val="24"/>
          <w:szCs w:val="24"/>
        </w:rPr>
      </w:pPr>
      <w:r>
        <w:rPr>
          <w:rFonts w:ascii="Times New Roman" w:hAnsi="Times New Roman" w:cs="Times New Roman"/>
          <w:b/>
          <w:i/>
          <w:iCs/>
          <w:sz w:val="24"/>
          <w:szCs w:val="24"/>
        </w:rPr>
        <w:t>Matter of M-E-V-G-</w:t>
      </w:r>
      <w:r>
        <w:rPr>
          <w:rFonts w:ascii="Times New Roman" w:hAnsi="Times New Roman" w:cs="Times New Roman"/>
          <w:b/>
          <w:sz w:val="24"/>
          <w:szCs w:val="24"/>
        </w:rPr>
        <w:t>, 26 I&amp;N Dec. 227, 235 (BIA 2014):</w:t>
      </w:r>
      <w:r>
        <w:rPr>
          <w:rFonts w:ascii="Times New Roman" w:hAnsi="Times New Roman" w:cs="Times New Roman"/>
          <w:bCs/>
          <w:sz w:val="24"/>
          <w:szCs w:val="24"/>
        </w:rPr>
        <w:t xml:space="preserve"> “finding asylum and refugee laws do not protect people from general violent or criminal conditions” (R-B-E- at 502)</w:t>
      </w:r>
    </w:p>
    <w:p w14:paraId="18AF49C5" w14:textId="7AFF9948" w:rsidR="009F7E69" w:rsidRPr="009F7E69" w:rsidRDefault="009F7E69" w:rsidP="00D546C9">
      <w:pPr>
        <w:pStyle w:val="ListParagraph"/>
        <w:numPr>
          <w:ilvl w:val="0"/>
          <w:numId w:val="4"/>
        </w:numPr>
        <w:spacing w:after="0"/>
        <w:rPr>
          <w:rFonts w:ascii="Times New Roman" w:hAnsi="Times New Roman" w:cs="Times New Roman"/>
          <w:b/>
          <w:sz w:val="24"/>
          <w:szCs w:val="24"/>
        </w:rPr>
      </w:pPr>
      <w:r>
        <w:rPr>
          <w:rFonts w:ascii="Times New Roman" w:hAnsi="Times New Roman" w:cs="Times New Roman"/>
          <w:b/>
          <w:i/>
          <w:iCs/>
          <w:sz w:val="24"/>
          <w:szCs w:val="24"/>
        </w:rPr>
        <w:t>Ruiz v. A.G.</w:t>
      </w:r>
      <w:r>
        <w:rPr>
          <w:rFonts w:ascii="Times New Roman" w:hAnsi="Times New Roman" w:cs="Times New Roman"/>
          <w:b/>
          <w:sz w:val="24"/>
          <w:szCs w:val="24"/>
        </w:rPr>
        <w:t>, 440 F.3d 1247, 1259 (11</w:t>
      </w:r>
      <w:r w:rsidRPr="009F7E69">
        <w:rPr>
          <w:rFonts w:ascii="Times New Roman" w:hAnsi="Times New Roman" w:cs="Times New Roman"/>
          <w:b/>
          <w:sz w:val="24"/>
          <w:szCs w:val="24"/>
          <w:vertAlign w:val="superscript"/>
        </w:rPr>
        <w:t>th</w:t>
      </w:r>
      <w:r>
        <w:rPr>
          <w:rFonts w:ascii="Times New Roman" w:hAnsi="Times New Roman" w:cs="Times New Roman"/>
          <w:b/>
          <w:sz w:val="24"/>
          <w:szCs w:val="24"/>
        </w:rPr>
        <w:t xml:space="preserve"> Cir. 2006):</w:t>
      </w:r>
      <w:r>
        <w:rPr>
          <w:rFonts w:ascii="Times New Roman" w:hAnsi="Times New Roman" w:cs="Times New Roman"/>
          <w:bCs/>
          <w:sz w:val="24"/>
          <w:szCs w:val="24"/>
        </w:rPr>
        <w:t xml:space="preserve"> “noting that evidence that an alien’s family remains unharmed in the country of removal undermines his claim of future persecution” (R-B-E- 503)</w:t>
      </w:r>
    </w:p>
    <w:p w14:paraId="697BB14A" w14:textId="386D0220" w:rsidR="009F7E69" w:rsidRPr="009F7E69" w:rsidRDefault="009F7E69" w:rsidP="00D546C9">
      <w:pPr>
        <w:pStyle w:val="ListParagraph"/>
        <w:numPr>
          <w:ilvl w:val="0"/>
          <w:numId w:val="4"/>
        </w:numPr>
        <w:spacing w:after="0"/>
        <w:rPr>
          <w:rFonts w:ascii="Times New Roman" w:hAnsi="Times New Roman" w:cs="Times New Roman"/>
          <w:b/>
          <w:sz w:val="24"/>
          <w:szCs w:val="24"/>
        </w:rPr>
      </w:pPr>
      <w:r>
        <w:rPr>
          <w:rFonts w:ascii="Times New Roman" w:hAnsi="Times New Roman" w:cs="Times New Roman"/>
          <w:b/>
          <w:i/>
          <w:iCs/>
          <w:sz w:val="24"/>
          <w:szCs w:val="24"/>
        </w:rPr>
        <w:t>Matter of A-E-M-</w:t>
      </w:r>
      <w:r>
        <w:rPr>
          <w:rFonts w:ascii="Times New Roman" w:hAnsi="Times New Roman" w:cs="Times New Roman"/>
          <w:b/>
          <w:sz w:val="24"/>
          <w:szCs w:val="24"/>
        </w:rPr>
        <w:t>, 21 I&amp;N Dec. 1157, 1160 (BIA 1998):</w:t>
      </w:r>
      <w:r>
        <w:rPr>
          <w:rFonts w:ascii="Times New Roman" w:hAnsi="Times New Roman" w:cs="Times New Roman"/>
          <w:bCs/>
          <w:sz w:val="24"/>
          <w:szCs w:val="24"/>
        </w:rPr>
        <w:t xml:space="preserve"> same ^^^</w:t>
      </w:r>
    </w:p>
    <w:p w14:paraId="2D4BB340" w14:textId="77777777" w:rsidR="009F7E69" w:rsidRDefault="009F7E69" w:rsidP="009F7E69">
      <w:pPr>
        <w:spacing w:after="0"/>
        <w:rPr>
          <w:rFonts w:ascii="Times New Roman" w:hAnsi="Times New Roman" w:cs="Times New Roman"/>
          <w:b/>
          <w:sz w:val="24"/>
          <w:szCs w:val="24"/>
        </w:rPr>
      </w:pPr>
    </w:p>
    <w:p w14:paraId="242952F7" w14:textId="4F03A750" w:rsidR="009F7E69" w:rsidRDefault="009F7E69" w:rsidP="009F7E69">
      <w:pPr>
        <w:spacing w:after="0"/>
        <w:rPr>
          <w:rFonts w:ascii="Times New Roman" w:hAnsi="Times New Roman" w:cs="Times New Roman"/>
          <w:bCs/>
          <w:sz w:val="24"/>
          <w:szCs w:val="24"/>
        </w:rPr>
      </w:pPr>
      <w:r>
        <w:rPr>
          <w:rFonts w:ascii="Times New Roman" w:hAnsi="Times New Roman" w:cs="Times New Roman"/>
          <w:b/>
          <w:sz w:val="24"/>
          <w:szCs w:val="24"/>
          <w:u w:val="single"/>
        </w:rPr>
        <w:t>Particularly Serious Crimes</w:t>
      </w:r>
    </w:p>
    <w:p w14:paraId="204DE0A6" w14:textId="412212CA" w:rsidR="009F7E69" w:rsidRPr="009F7E69" w:rsidRDefault="009F7E69" w:rsidP="009F7E69">
      <w:pPr>
        <w:pStyle w:val="ListParagraph"/>
        <w:numPr>
          <w:ilvl w:val="0"/>
          <w:numId w:val="4"/>
        </w:numPr>
        <w:spacing w:after="0"/>
        <w:rPr>
          <w:rFonts w:ascii="Times New Roman" w:hAnsi="Times New Roman" w:cs="Times New Roman"/>
          <w:b/>
          <w:sz w:val="24"/>
          <w:szCs w:val="24"/>
        </w:rPr>
      </w:pPr>
      <w:r>
        <w:rPr>
          <w:rFonts w:ascii="Times New Roman" w:hAnsi="Times New Roman" w:cs="Times New Roman"/>
          <w:b/>
          <w:sz w:val="24"/>
          <w:szCs w:val="24"/>
        </w:rPr>
        <w:t>18 U.S.C. § 1029(b)(2):</w:t>
      </w:r>
      <w:r>
        <w:rPr>
          <w:rFonts w:ascii="Times New Roman" w:hAnsi="Times New Roman" w:cs="Times New Roman"/>
          <w:bCs/>
          <w:sz w:val="24"/>
          <w:szCs w:val="24"/>
        </w:rPr>
        <w:t xml:space="preserve"> Conspiracy to Commit Access Device Fraud (knowingly and with intent to defraud trafficking in or using one or more unauthorized access devices to obtain $1K or more during a 1-year period) </w:t>
      </w:r>
      <w:r w:rsidRPr="009F7E69">
        <w:rPr>
          <w:rFonts w:ascii="Times New Roman" w:hAnsi="Times New Roman" w:cs="Times New Roman"/>
          <w:bCs/>
          <w:color w:val="1F497D" w:themeColor="text2"/>
          <w:sz w:val="24"/>
          <w:szCs w:val="24"/>
        </w:rPr>
        <w:t xml:space="preserve">[This is already an ag </w:t>
      </w:r>
      <w:proofErr w:type="spellStart"/>
      <w:r w:rsidRPr="009F7E69">
        <w:rPr>
          <w:rFonts w:ascii="Times New Roman" w:hAnsi="Times New Roman" w:cs="Times New Roman"/>
          <w:bCs/>
          <w:color w:val="1F497D" w:themeColor="text2"/>
          <w:sz w:val="24"/>
          <w:szCs w:val="24"/>
        </w:rPr>
        <w:t>fel</w:t>
      </w:r>
      <w:proofErr w:type="spellEnd"/>
      <w:r w:rsidRPr="009F7E69">
        <w:rPr>
          <w:rFonts w:ascii="Times New Roman" w:hAnsi="Times New Roman" w:cs="Times New Roman"/>
          <w:bCs/>
          <w:color w:val="1F497D" w:themeColor="text2"/>
          <w:sz w:val="24"/>
          <w:szCs w:val="24"/>
        </w:rPr>
        <w:t>]</w:t>
      </w:r>
    </w:p>
    <w:p w14:paraId="0E725DAC" w14:textId="6DA76829" w:rsidR="009F7E69" w:rsidRPr="00D546C9" w:rsidRDefault="009F7E69" w:rsidP="009F7E69">
      <w:pPr>
        <w:pStyle w:val="ListParagraph"/>
        <w:numPr>
          <w:ilvl w:val="1"/>
          <w:numId w:val="4"/>
        </w:numPr>
        <w:spacing w:after="0"/>
        <w:rPr>
          <w:rFonts w:ascii="Times New Roman" w:hAnsi="Times New Roman" w:cs="Times New Roman"/>
          <w:b/>
          <w:sz w:val="24"/>
          <w:szCs w:val="24"/>
        </w:rPr>
      </w:pPr>
      <w:r>
        <w:rPr>
          <w:rFonts w:ascii="Times New Roman" w:hAnsi="Times New Roman" w:cs="Times New Roman"/>
          <w:b/>
          <w:sz w:val="24"/>
          <w:szCs w:val="24"/>
        </w:rPr>
        <w:t>18 U.S.C. § 1029(a):</w:t>
      </w:r>
      <w:r>
        <w:rPr>
          <w:rFonts w:ascii="Times New Roman" w:hAnsi="Times New Roman" w:cs="Times New Roman"/>
          <w:bCs/>
          <w:sz w:val="24"/>
          <w:szCs w:val="24"/>
        </w:rPr>
        <w:t xml:space="preserve"> Access Device Fraud</w:t>
      </w:r>
    </w:p>
    <w:p w14:paraId="2D46C14C" w14:textId="70372EEF" w:rsidR="009F7E69" w:rsidRPr="009F7E69" w:rsidRDefault="009F7E69" w:rsidP="009F7E69">
      <w:pPr>
        <w:pStyle w:val="ListParagraph"/>
        <w:numPr>
          <w:ilvl w:val="1"/>
          <w:numId w:val="4"/>
        </w:numPr>
        <w:spacing w:after="0"/>
        <w:rPr>
          <w:rFonts w:ascii="Times New Roman" w:hAnsi="Times New Roman" w:cs="Times New Roman"/>
          <w:b/>
          <w:sz w:val="24"/>
          <w:szCs w:val="24"/>
        </w:rPr>
      </w:pPr>
      <w:r>
        <w:rPr>
          <w:rFonts w:ascii="Times New Roman" w:hAnsi="Times New Roman" w:cs="Times New Roman"/>
          <w:b/>
          <w:sz w:val="24"/>
          <w:szCs w:val="24"/>
        </w:rPr>
        <w:t>18 U.S.C. § 1029(c):</w:t>
      </w:r>
      <w:r>
        <w:rPr>
          <w:rFonts w:ascii="Times New Roman" w:hAnsi="Times New Roman" w:cs="Times New Roman"/>
          <w:bCs/>
          <w:sz w:val="24"/>
          <w:szCs w:val="24"/>
        </w:rPr>
        <w:t xml:space="preserve"> knowingly and with intent to defraud possessing 15 or more counterfeit or unauthorized access devices.</w:t>
      </w:r>
    </w:p>
    <w:p w14:paraId="09BA53B7" w14:textId="2B3B9827" w:rsidR="009F7E69" w:rsidRPr="009F7E69" w:rsidRDefault="009F7E69" w:rsidP="009F7E69">
      <w:pPr>
        <w:pStyle w:val="ListParagraph"/>
        <w:numPr>
          <w:ilvl w:val="0"/>
          <w:numId w:val="4"/>
        </w:numPr>
        <w:spacing w:after="0"/>
        <w:rPr>
          <w:rFonts w:ascii="Times New Roman" w:hAnsi="Times New Roman" w:cs="Times New Roman"/>
          <w:b/>
          <w:sz w:val="24"/>
          <w:szCs w:val="24"/>
        </w:rPr>
      </w:pPr>
      <w:r>
        <w:rPr>
          <w:rFonts w:ascii="Times New Roman" w:hAnsi="Times New Roman" w:cs="Times New Roman"/>
          <w:b/>
          <w:sz w:val="24"/>
          <w:szCs w:val="24"/>
        </w:rPr>
        <w:t>INA § 241(b)(3)(B)(ii), 8 U.S.C. § 1231(b)(3)(B)(ii):</w:t>
      </w:r>
      <w:r>
        <w:rPr>
          <w:rFonts w:ascii="Times New Roman" w:hAnsi="Times New Roman" w:cs="Times New Roman"/>
          <w:bCs/>
          <w:sz w:val="24"/>
          <w:szCs w:val="24"/>
        </w:rPr>
        <w:t xml:space="preserve"> No withholding of removal with PSC. Per se PSC = aggregate term of imprisonment of at least 5 years.</w:t>
      </w:r>
    </w:p>
    <w:p w14:paraId="47E44CF8" w14:textId="4145C07F" w:rsidR="009F7E69" w:rsidRPr="009F7E69" w:rsidRDefault="009F7E69" w:rsidP="009F7E69">
      <w:pPr>
        <w:pStyle w:val="ListParagraph"/>
        <w:numPr>
          <w:ilvl w:val="0"/>
          <w:numId w:val="4"/>
        </w:numPr>
        <w:spacing w:after="0"/>
        <w:rPr>
          <w:rFonts w:ascii="Times New Roman" w:hAnsi="Times New Roman" w:cs="Times New Roman"/>
          <w:b/>
          <w:sz w:val="24"/>
          <w:szCs w:val="24"/>
        </w:rPr>
      </w:pPr>
      <w:r>
        <w:rPr>
          <w:rFonts w:ascii="Times New Roman" w:hAnsi="Times New Roman" w:cs="Times New Roman"/>
          <w:b/>
          <w:i/>
          <w:iCs/>
          <w:sz w:val="24"/>
          <w:szCs w:val="24"/>
        </w:rPr>
        <w:t>Matter of R-A-M-</w:t>
      </w:r>
      <w:r>
        <w:rPr>
          <w:rFonts w:ascii="Times New Roman" w:hAnsi="Times New Roman" w:cs="Times New Roman"/>
          <w:b/>
          <w:sz w:val="24"/>
          <w:szCs w:val="24"/>
        </w:rPr>
        <w:t>, 25 I&amp;N Dec. 657, 658 (BIA 2012):</w:t>
      </w:r>
      <w:r>
        <w:rPr>
          <w:rFonts w:ascii="Times New Roman" w:hAnsi="Times New Roman" w:cs="Times New Roman"/>
          <w:bCs/>
          <w:sz w:val="24"/>
          <w:szCs w:val="24"/>
        </w:rPr>
        <w:t xml:space="preserve"> How to tell if it’s a PSC?</w:t>
      </w:r>
    </w:p>
    <w:p w14:paraId="0B4F9990" w14:textId="526BEE0C" w:rsidR="009F7E69" w:rsidRPr="009F7E69" w:rsidRDefault="009F7E69" w:rsidP="009F7E69">
      <w:pPr>
        <w:pStyle w:val="ListParagraph"/>
        <w:numPr>
          <w:ilvl w:val="0"/>
          <w:numId w:val="4"/>
        </w:numPr>
        <w:spacing w:after="0"/>
        <w:rPr>
          <w:rFonts w:ascii="Times New Roman" w:hAnsi="Times New Roman" w:cs="Times New Roman"/>
          <w:b/>
          <w:sz w:val="24"/>
          <w:szCs w:val="24"/>
        </w:rPr>
      </w:pPr>
      <w:r>
        <w:rPr>
          <w:rFonts w:ascii="Times New Roman" w:hAnsi="Times New Roman" w:cs="Times New Roman"/>
          <w:b/>
          <w:i/>
          <w:iCs/>
          <w:sz w:val="24"/>
          <w:szCs w:val="24"/>
        </w:rPr>
        <w:lastRenderedPageBreak/>
        <w:t>Matter of N-A-M-</w:t>
      </w:r>
      <w:r>
        <w:rPr>
          <w:rFonts w:ascii="Times New Roman" w:hAnsi="Times New Roman" w:cs="Times New Roman"/>
          <w:b/>
          <w:sz w:val="24"/>
          <w:szCs w:val="24"/>
        </w:rPr>
        <w:t>, 24 I&amp;N Dec. 336, 342 (BIA 2007):</w:t>
      </w:r>
      <w:r>
        <w:rPr>
          <w:rFonts w:ascii="Times New Roman" w:hAnsi="Times New Roman" w:cs="Times New Roman"/>
          <w:bCs/>
          <w:sz w:val="24"/>
          <w:szCs w:val="24"/>
        </w:rPr>
        <w:t xml:space="preserve"> Framework for identifying PSC. </w:t>
      </w:r>
    </w:p>
    <w:p w14:paraId="13C95ED7" w14:textId="6EDFA91E" w:rsidR="009F7E69" w:rsidRPr="009F7E69" w:rsidRDefault="009F7E69" w:rsidP="009F7E69">
      <w:pPr>
        <w:pStyle w:val="ListParagraph"/>
        <w:numPr>
          <w:ilvl w:val="0"/>
          <w:numId w:val="4"/>
        </w:numPr>
        <w:spacing w:after="0"/>
        <w:rPr>
          <w:rFonts w:ascii="Times New Roman" w:hAnsi="Times New Roman" w:cs="Times New Roman"/>
          <w:b/>
          <w:sz w:val="24"/>
          <w:szCs w:val="24"/>
        </w:rPr>
      </w:pPr>
      <w:proofErr w:type="gramStart"/>
      <w:r>
        <w:rPr>
          <w:rFonts w:ascii="Times New Roman" w:hAnsi="Times New Roman" w:cs="Times New Roman"/>
          <w:b/>
          <w:i/>
          <w:iCs/>
          <w:sz w:val="24"/>
          <w:szCs w:val="24"/>
        </w:rPr>
        <w:t>Matter</w:t>
      </w:r>
      <w:proofErr w:type="gramEnd"/>
      <w:r>
        <w:rPr>
          <w:rFonts w:ascii="Times New Roman" w:hAnsi="Times New Roman" w:cs="Times New Roman"/>
          <w:b/>
          <w:i/>
          <w:iCs/>
          <w:sz w:val="24"/>
          <w:szCs w:val="24"/>
        </w:rPr>
        <w:t xml:space="preserve"> of E-A-S-O-</w:t>
      </w:r>
      <w:r>
        <w:rPr>
          <w:rFonts w:ascii="Times New Roman" w:hAnsi="Times New Roman" w:cs="Times New Roman"/>
          <w:b/>
          <w:sz w:val="24"/>
          <w:szCs w:val="24"/>
        </w:rPr>
        <w:t>, 29 I&amp;N Dec. 422, 425-27 (BIA 2026):</w:t>
      </w:r>
      <w:r>
        <w:rPr>
          <w:rFonts w:ascii="Times New Roman" w:hAnsi="Times New Roman" w:cs="Times New Roman"/>
          <w:bCs/>
          <w:sz w:val="24"/>
          <w:szCs w:val="24"/>
        </w:rPr>
        <w:t xml:space="preserve"> PSCs</w:t>
      </w:r>
    </w:p>
    <w:p w14:paraId="46F852F2" w14:textId="5BFD85D0" w:rsidR="009F7E69" w:rsidRPr="009F7E69" w:rsidRDefault="009F7E69" w:rsidP="009F7E69">
      <w:pPr>
        <w:pStyle w:val="ListParagraph"/>
        <w:numPr>
          <w:ilvl w:val="0"/>
          <w:numId w:val="4"/>
        </w:numPr>
        <w:spacing w:after="0"/>
        <w:rPr>
          <w:rFonts w:ascii="Times New Roman" w:hAnsi="Times New Roman" w:cs="Times New Roman"/>
          <w:b/>
          <w:sz w:val="24"/>
          <w:szCs w:val="24"/>
        </w:rPr>
      </w:pPr>
      <w:r>
        <w:rPr>
          <w:rFonts w:ascii="Times New Roman" w:hAnsi="Times New Roman" w:cs="Times New Roman"/>
          <w:b/>
          <w:i/>
          <w:iCs/>
          <w:sz w:val="24"/>
          <w:szCs w:val="24"/>
        </w:rPr>
        <w:t>Matter of F-R-A-</w:t>
      </w:r>
      <w:r>
        <w:rPr>
          <w:rFonts w:ascii="Times New Roman" w:hAnsi="Times New Roman" w:cs="Times New Roman"/>
          <w:b/>
          <w:sz w:val="24"/>
          <w:szCs w:val="24"/>
        </w:rPr>
        <w:t>, 28 I&amp;N Dec. 460, 468 (BIA 2022):</w:t>
      </w:r>
      <w:r>
        <w:rPr>
          <w:rFonts w:ascii="Times New Roman" w:hAnsi="Times New Roman" w:cs="Times New Roman"/>
          <w:bCs/>
          <w:sz w:val="24"/>
          <w:szCs w:val="24"/>
        </w:rPr>
        <w:t xml:space="preserve"> “holding that a conviction which involves attempting or conspiring to obtain money or property through fraud is within the ambit of a PSC.”</w:t>
      </w:r>
      <w:r>
        <w:rPr>
          <w:rFonts w:ascii="Times New Roman" w:hAnsi="Times New Roman" w:cs="Times New Roman"/>
          <w:bCs/>
          <w:sz w:val="24"/>
          <w:szCs w:val="24"/>
        </w:rPr>
        <w:tab/>
        <w:t>(R-B-E- at 504)</w:t>
      </w:r>
    </w:p>
    <w:p w14:paraId="30955B01" w14:textId="2AE462B5" w:rsidR="009F7E69" w:rsidRPr="009F7E69" w:rsidRDefault="009F7E69" w:rsidP="009F7E69">
      <w:pPr>
        <w:pStyle w:val="ListParagraph"/>
        <w:numPr>
          <w:ilvl w:val="0"/>
          <w:numId w:val="4"/>
        </w:numPr>
        <w:spacing w:after="0"/>
        <w:rPr>
          <w:rFonts w:ascii="Times New Roman" w:hAnsi="Times New Roman" w:cs="Times New Roman"/>
          <w:b/>
          <w:sz w:val="24"/>
          <w:szCs w:val="24"/>
        </w:rPr>
      </w:pPr>
      <w:r>
        <w:rPr>
          <w:rFonts w:ascii="Times New Roman" w:hAnsi="Times New Roman" w:cs="Times New Roman"/>
          <w:b/>
          <w:i/>
          <w:iCs/>
          <w:sz w:val="24"/>
          <w:szCs w:val="24"/>
        </w:rPr>
        <w:t>Matter of Garcia-Flores</w:t>
      </w:r>
      <w:r>
        <w:rPr>
          <w:rFonts w:ascii="Times New Roman" w:hAnsi="Times New Roman" w:cs="Times New Roman"/>
          <w:b/>
          <w:sz w:val="24"/>
          <w:szCs w:val="24"/>
        </w:rPr>
        <w:t xml:space="preserve">, 29 I&amp;N Dec. 230, 231 (BIA 2025): </w:t>
      </w:r>
      <w:r>
        <w:rPr>
          <w:rFonts w:ascii="Times New Roman" w:hAnsi="Times New Roman" w:cs="Times New Roman"/>
          <w:bCs/>
          <w:sz w:val="24"/>
          <w:szCs w:val="24"/>
        </w:rPr>
        <w:t xml:space="preserve">“An alien convicted of a crime ‘must be considered guilty of the crime.’” (quoting </w:t>
      </w:r>
      <w:r>
        <w:rPr>
          <w:rFonts w:ascii="Times New Roman" w:hAnsi="Times New Roman" w:cs="Times New Roman"/>
          <w:bCs/>
          <w:i/>
          <w:iCs/>
          <w:sz w:val="24"/>
          <w:szCs w:val="24"/>
        </w:rPr>
        <w:t>Matter of Mendez</w:t>
      </w:r>
      <w:r>
        <w:rPr>
          <w:rFonts w:ascii="Times New Roman" w:hAnsi="Times New Roman" w:cs="Times New Roman"/>
          <w:bCs/>
          <w:sz w:val="24"/>
          <w:szCs w:val="24"/>
        </w:rPr>
        <w:t>)</w:t>
      </w:r>
    </w:p>
    <w:p w14:paraId="4A30FA9B" w14:textId="6B9368D4" w:rsidR="009F7E69" w:rsidRPr="00D546C9" w:rsidRDefault="009F7E69" w:rsidP="009F7E69">
      <w:pPr>
        <w:pStyle w:val="ListParagraph"/>
        <w:numPr>
          <w:ilvl w:val="0"/>
          <w:numId w:val="4"/>
        </w:numPr>
        <w:spacing w:after="0"/>
        <w:rPr>
          <w:rFonts w:ascii="Times New Roman" w:hAnsi="Times New Roman" w:cs="Times New Roman"/>
          <w:b/>
          <w:sz w:val="24"/>
          <w:szCs w:val="24"/>
        </w:rPr>
      </w:pPr>
      <w:r>
        <w:rPr>
          <w:rFonts w:ascii="Times New Roman" w:hAnsi="Times New Roman" w:cs="Times New Roman"/>
          <w:b/>
          <w:i/>
          <w:iCs/>
          <w:sz w:val="24"/>
          <w:szCs w:val="24"/>
        </w:rPr>
        <w:t>Matter of Mendez</w:t>
      </w:r>
      <w:r>
        <w:rPr>
          <w:rFonts w:ascii="Times New Roman" w:hAnsi="Times New Roman" w:cs="Times New Roman"/>
          <w:b/>
          <w:sz w:val="24"/>
          <w:szCs w:val="24"/>
        </w:rPr>
        <w:t>, 21 I&amp;N Dec. 296, 304 (BIA 1996):</w:t>
      </w:r>
      <w:r>
        <w:rPr>
          <w:rFonts w:ascii="Times New Roman" w:hAnsi="Times New Roman" w:cs="Times New Roman"/>
          <w:bCs/>
          <w:sz w:val="24"/>
          <w:szCs w:val="24"/>
        </w:rPr>
        <w:t xml:space="preserve"> conviction = guilt</w:t>
      </w:r>
    </w:p>
    <w:p w14:paraId="1E52C88B" w14:textId="77777777" w:rsidR="00D546C9" w:rsidRDefault="00D546C9" w:rsidP="00D546C9">
      <w:pPr>
        <w:spacing w:after="0"/>
        <w:rPr>
          <w:rFonts w:ascii="Times New Roman" w:hAnsi="Times New Roman" w:cs="Times New Roman"/>
          <w:b/>
          <w:sz w:val="24"/>
          <w:szCs w:val="24"/>
        </w:rPr>
      </w:pPr>
    </w:p>
    <w:p w14:paraId="16C62179" w14:textId="6DDFCA72" w:rsidR="00D546C9" w:rsidRDefault="00D546C9" w:rsidP="00D546C9">
      <w:pPr>
        <w:spacing w:after="0"/>
        <w:rPr>
          <w:rFonts w:ascii="Times New Roman" w:hAnsi="Times New Roman" w:cs="Times New Roman"/>
          <w:bCs/>
          <w:sz w:val="24"/>
          <w:szCs w:val="24"/>
        </w:rPr>
      </w:pPr>
      <w:r>
        <w:rPr>
          <w:rFonts w:ascii="Times New Roman" w:hAnsi="Times New Roman" w:cs="Times New Roman"/>
          <w:b/>
          <w:sz w:val="24"/>
          <w:szCs w:val="24"/>
        </w:rPr>
        <w:t>Relevant Haitian History:</w:t>
      </w:r>
    </w:p>
    <w:p w14:paraId="1F2D1864" w14:textId="0FC7DB0D" w:rsidR="00D546C9" w:rsidRDefault="00D546C9" w:rsidP="00D546C9">
      <w:pPr>
        <w:pStyle w:val="ListParagraph"/>
        <w:numPr>
          <w:ilvl w:val="0"/>
          <w:numId w:val="4"/>
        </w:numPr>
        <w:spacing w:after="0"/>
        <w:rPr>
          <w:rFonts w:ascii="Times New Roman" w:hAnsi="Times New Roman" w:cs="Times New Roman"/>
          <w:bCs/>
          <w:sz w:val="24"/>
          <w:szCs w:val="24"/>
        </w:rPr>
      </w:pPr>
      <w:r>
        <w:rPr>
          <w:rFonts w:ascii="Times New Roman" w:hAnsi="Times New Roman" w:cs="Times New Roman"/>
          <w:bCs/>
          <w:sz w:val="24"/>
          <w:szCs w:val="24"/>
        </w:rPr>
        <w:t>President Jean Bertrand Aristide was a member of Lavalas Party.</w:t>
      </w:r>
    </w:p>
    <w:p w14:paraId="706B654B" w14:textId="4BF4452B" w:rsidR="00D546C9" w:rsidRDefault="00D546C9" w:rsidP="00D546C9">
      <w:pPr>
        <w:pStyle w:val="ListParagraph"/>
        <w:numPr>
          <w:ilvl w:val="0"/>
          <w:numId w:val="4"/>
        </w:numPr>
        <w:spacing w:after="0"/>
        <w:rPr>
          <w:rFonts w:ascii="Times New Roman" w:hAnsi="Times New Roman" w:cs="Times New Roman"/>
          <w:bCs/>
          <w:sz w:val="24"/>
          <w:szCs w:val="24"/>
        </w:rPr>
      </w:pPr>
      <w:r>
        <w:rPr>
          <w:rFonts w:ascii="Times New Roman" w:hAnsi="Times New Roman" w:cs="Times New Roman"/>
          <w:bCs/>
          <w:sz w:val="24"/>
          <w:szCs w:val="24"/>
        </w:rPr>
        <w:t>Prior President Duvalier was opposed to Lavalas.</w:t>
      </w:r>
    </w:p>
    <w:p w14:paraId="60195C75" w14:textId="12F38534" w:rsidR="00D546C9" w:rsidRDefault="00D546C9" w:rsidP="00D546C9">
      <w:pPr>
        <w:pStyle w:val="ListParagraph"/>
        <w:numPr>
          <w:ilvl w:val="0"/>
          <w:numId w:val="4"/>
        </w:numPr>
        <w:spacing w:after="0"/>
        <w:rPr>
          <w:rFonts w:ascii="Times New Roman" w:hAnsi="Times New Roman" w:cs="Times New Roman"/>
          <w:bCs/>
          <w:sz w:val="24"/>
          <w:szCs w:val="24"/>
        </w:rPr>
      </w:pPr>
      <w:r>
        <w:rPr>
          <w:rFonts w:ascii="Times New Roman" w:hAnsi="Times New Roman" w:cs="Times New Roman"/>
          <w:bCs/>
          <w:sz w:val="24"/>
          <w:szCs w:val="24"/>
        </w:rPr>
        <w:t>(R’s claim:) [c]</w:t>
      </w:r>
      <w:proofErr w:type="spellStart"/>
      <w:r>
        <w:rPr>
          <w:rFonts w:ascii="Times New Roman" w:hAnsi="Times New Roman" w:cs="Times New Roman"/>
          <w:bCs/>
          <w:sz w:val="24"/>
          <w:szCs w:val="24"/>
        </w:rPr>
        <w:t>urrent</w:t>
      </w:r>
      <w:proofErr w:type="spellEnd"/>
      <w:r>
        <w:rPr>
          <w:rFonts w:ascii="Times New Roman" w:hAnsi="Times New Roman" w:cs="Times New Roman"/>
          <w:bCs/>
          <w:sz w:val="24"/>
          <w:szCs w:val="24"/>
        </w:rPr>
        <w:t xml:space="preserve"> uncontrolled gang violence in Haiti is demonstrative of the same ideology as that of the former Lavalas regime, now reflected in the Haitian Tet Kale Party, which the respondent opposes.”</w:t>
      </w:r>
      <w:r>
        <w:rPr>
          <w:rFonts w:ascii="Times New Roman" w:hAnsi="Times New Roman" w:cs="Times New Roman"/>
          <w:bCs/>
          <w:sz w:val="24"/>
          <w:szCs w:val="24"/>
        </w:rPr>
        <w:tab/>
        <w:t>501</w:t>
      </w:r>
    </w:p>
    <w:p w14:paraId="7141ACF0" w14:textId="3374A67E" w:rsidR="00D546C9" w:rsidRPr="009F7E69" w:rsidRDefault="00D546C9" w:rsidP="00D546C9">
      <w:pPr>
        <w:pStyle w:val="ListParagraph"/>
        <w:numPr>
          <w:ilvl w:val="0"/>
          <w:numId w:val="4"/>
        </w:numPr>
        <w:spacing w:after="0"/>
        <w:rPr>
          <w:rFonts w:ascii="Times New Roman" w:hAnsi="Times New Roman" w:cs="Times New Roman"/>
          <w:bCs/>
          <w:color w:val="1F497D" w:themeColor="text2"/>
          <w:sz w:val="24"/>
          <w:szCs w:val="24"/>
        </w:rPr>
      </w:pPr>
      <w:r>
        <w:rPr>
          <w:rFonts w:ascii="Times New Roman" w:hAnsi="Times New Roman" w:cs="Times New Roman"/>
          <w:bCs/>
          <w:sz w:val="24"/>
          <w:szCs w:val="24"/>
        </w:rPr>
        <w:t>“While the record describes a catastrophic security situation in Haiti driven by criminal gangs and constitutional collapse, it does not demonstrate politically motivated targeting of individuals similarly situated to the respondent, nor does it link current gang activity to the ideology or objectives of the former Lavalas regime.”</w:t>
      </w:r>
      <w:r w:rsidR="009F7E69">
        <w:rPr>
          <w:rFonts w:ascii="Times New Roman" w:hAnsi="Times New Roman" w:cs="Times New Roman"/>
          <w:bCs/>
          <w:sz w:val="24"/>
          <w:szCs w:val="24"/>
        </w:rPr>
        <w:t xml:space="preserve"> </w:t>
      </w:r>
      <w:r w:rsidR="009F7E69">
        <w:rPr>
          <w:rFonts w:ascii="Times New Roman" w:hAnsi="Times New Roman" w:cs="Times New Roman"/>
          <w:bCs/>
          <w:sz w:val="24"/>
          <w:szCs w:val="24"/>
        </w:rPr>
        <w:tab/>
        <w:t xml:space="preserve">502 </w:t>
      </w:r>
      <w:r w:rsidR="009F7E69" w:rsidRPr="009F7E69">
        <w:rPr>
          <w:rFonts w:ascii="Times New Roman" w:hAnsi="Times New Roman" w:cs="Times New Roman"/>
          <w:bCs/>
          <w:color w:val="1F497D" w:themeColor="text2"/>
          <w:sz w:val="24"/>
          <w:szCs w:val="24"/>
        </w:rPr>
        <w:t>[Note the compatibility of this description with TPS]</w:t>
      </w:r>
    </w:p>
    <w:p w14:paraId="4C4DE676" w14:textId="77777777" w:rsidR="00077658" w:rsidRPr="003E0FF6" w:rsidRDefault="00077658" w:rsidP="00D546C9">
      <w:pPr>
        <w:spacing w:after="0"/>
        <w:rPr>
          <w:rFonts w:ascii="Times New Roman" w:hAnsi="Times New Roman" w:cs="Times New Roman"/>
          <w:b/>
          <w:sz w:val="24"/>
          <w:szCs w:val="24"/>
        </w:rPr>
      </w:pPr>
    </w:p>
    <w:p w14:paraId="638F1641" w14:textId="37116532" w:rsidR="00077658" w:rsidRDefault="00D546C9" w:rsidP="00D546C9">
      <w:pPr>
        <w:spacing w:after="0"/>
        <w:rPr>
          <w:rFonts w:ascii="Times New Roman" w:hAnsi="Times New Roman" w:cs="Times New Roman"/>
          <w:b/>
          <w:sz w:val="24"/>
          <w:szCs w:val="24"/>
        </w:rPr>
      </w:pPr>
      <w:r>
        <w:rPr>
          <w:rFonts w:ascii="Times New Roman" w:hAnsi="Times New Roman" w:cs="Times New Roman"/>
          <w:b/>
          <w:sz w:val="24"/>
          <w:szCs w:val="24"/>
        </w:rPr>
        <w:t>DISCUSSION</w:t>
      </w:r>
      <w:r w:rsidR="00077658" w:rsidRPr="003E0FF6">
        <w:rPr>
          <w:rFonts w:ascii="Times New Roman" w:hAnsi="Times New Roman" w:cs="Times New Roman"/>
          <w:b/>
          <w:sz w:val="24"/>
          <w:szCs w:val="24"/>
        </w:rPr>
        <w:t>:</w:t>
      </w:r>
    </w:p>
    <w:p w14:paraId="0B7D39AE" w14:textId="5768324C" w:rsidR="00D546C9" w:rsidRPr="00D546C9" w:rsidRDefault="00D546C9" w:rsidP="00D546C9">
      <w:pPr>
        <w:spacing w:after="0"/>
        <w:rPr>
          <w:rFonts w:ascii="Times New Roman" w:hAnsi="Times New Roman" w:cs="Times New Roman"/>
          <w:bCs/>
          <w:sz w:val="24"/>
          <w:szCs w:val="24"/>
          <w:u w:val="single"/>
        </w:rPr>
      </w:pPr>
      <w:r>
        <w:rPr>
          <w:rFonts w:ascii="Times New Roman" w:hAnsi="Times New Roman" w:cs="Times New Roman"/>
          <w:b/>
          <w:sz w:val="24"/>
          <w:szCs w:val="24"/>
          <w:u w:val="single"/>
        </w:rPr>
        <w:t>Presumption of Future Harm</w:t>
      </w:r>
    </w:p>
    <w:p w14:paraId="4BFDAB34" w14:textId="0C202178" w:rsidR="00D546C9" w:rsidRDefault="00D546C9" w:rsidP="00D546C9">
      <w:pPr>
        <w:pStyle w:val="ListParagraph"/>
        <w:numPr>
          <w:ilvl w:val="0"/>
          <w:numId w:val="4"/>
        </w:numPr>
        <w:spacing w:after="0"/>
        <w:rPr>
          <w:rFonts w:ascii="Times New Roman" w:hAnsi="Times New Roman" w:cs="Times New Roman"/>
          <w:bCs/>
          <w:sz w:val="24"/>
          <w:szCs w:val="24"/>
        </w:rPr>
      </w:pPr>
      <w:r>
        <w:rPr>
          <w:rFonts w:ascii="Times New Roman" w:hAnsi="Times New Roman" w:cs="Times New Roman"/>
          <w:bCs/>
          <w:sz w:val="24"/>
          <w:szCs w:val="24"/>
        </w:rPr>
        <w:t>“The respondent last resided in Haiti in 2000, and the record contains no evidence that she remains of interest to any political group due to her family’s prior political activity.” 501</w:t>
      </w:r>
    </w:p>
    <w:p w14:paraId="1AD77164" w14:textId="65C923BA" w:rsidR="00D546C9" w:rsidRDefault="00D546C9" w:rsidP="00D546C9">
      <w:pPr>
        <w:pStyle w:val="ListParagraph"/>
        <w:numPr>
          <w:ilvl w:val="0"/>
          <w:numId w:val="4"/>
        </w:numPr>
        <w:spacing w:after="0"/>
        <w:rPr>
          <w:rFonts w:ascii="Times New Roman" w:hAnsi="Times New Roman" w:cs="Times New Roman"/>
          <w:bCs/>
          <w:sz w:val="24"/>
          <w:szCs w:val="24"/>
        </w:rPr>
      </w:pPr>
      <w:r>
        <w:rPr>
          <w:rFonts w:ascii="Times New Roman" w:hAnsi="Times New Roman" w:cs="Times New Roman"/>
          <w:bCs/>
          <w:sz w:val="24"/>
          <w:szCs w:val="24"/>
        </w:rPr>
        <w:t>“The IJ did not clearly err in finding widespread gang violence in Haiti</w:t>
      </w:r>
      <w:proofErr w:type="gramStart"/>
      <w:r>
        <w:rPr>
          <w:rFonts w:ascii="Times New Roman" w:hAnsi="Times New Roman" w:cs="Times New Roman"/>
          <w:bCs/>
          <w:sz w:val="24"/>
          <w:szCs w:val="24"/>
        </w:rPr>
        <w:t>. . . .</w:t>
      </w:r>
      <w:proofErr w:type="gramEnd"/>
      <w:r>
        <w:rPr>
          <w:rFonts w:ascii="Times New Roman" w:hAnsi="Times New Roman" w:cs="Times New Roman"/>
          <w:bCs/>
          <w:sz w:val="24"/>
          <w:szCs w:val="24"/>
        </w:rPr>
        <w:t xml:space="preserve"> The IJ’s decision, however, does not find that this gang violence is linked to political affiliation. The respondent herself testified that the gangs target individuals indiscriminately and not for political </w:t>
      </w:r>
      <w:proofErr w:type="gramStart"/>
      <w:r>
        <w:rPr>
          <w:rFonts w:ascii="Times New Roman" w:hAnsi="Times New Roman" w:cs="Times New Roman"/>
          <w:bCs/>
          <w:sz w:val="24"/>
          <w:szCs w:val="24"/>
        </w:rPr>
        <w:t>reasons.”</w:t>
      </w:r>
      <w:proofErr w:type="gramEnd"/>
      <w:r>
        <w:rPr>
          <w:rFonts w:ascii="Times New Roman" w:hAnsi="Times New Roman" w:cs="Times New Roman"/>
          <w:bCs/>
          <w:sz w:val="24"/>
          <w:szCs w:val="24"/>
        </w:rPr>
        <w:tab/>
      </w:r>
      <w:r>
        <w:rPr>
          <w:rFonts w:ascii="Times New Roman" w:hAnsi="Times New Roman" w:cs="Times New Roman"/>
          <w:bCs/>
          <w:sz w:val="24"/>
          <w:szCs w:val="24"/>
        </w:rPr>
        <w:tab/>
        <w:t>501</w:t>
      </w:r>
    </w:p>
    <w:p w14:paraId="6508050D" w14:textId="19149767" w:rsidR="00D546C9" w:rsidRDefault="00D546C9" w:rsidP="00D546C9">
      <w:pPr>
        <w:pStyle w:val="ListParagraph"/>
        <w:numPr>
          <w:ilvl w:val="0"/>
          <w:numId w:val="4"/>
        </w:numPr>
        <w:spacing w:after="0"/>
        <w:rPr>
          <w:rFonts w:ascii="Times New Roman" w:hAnsi="Times New Roman" w:cs="Times New Roman"/>
          <w:bCs/>
          <w:sz w:val="24"/>
          <w:szCs w:val="24"/>
        </w:rPr>
      </w:pPr>
      <w:r>
        <w:rPr>
          <w:rFonts w:ascii="Times New Roman" w:hAnsi="Times New Roman" w:cs="Times New Roman"/>
          <w:bCs/>
          <w:sz w:val="24"/>
          <w:szCs w:val="24"/>
        </w:rPr>
        <w:t>“The IJ’s analysis improperly relied on the respondent’s past political harm to bridge the nexus gap to current conditions without evidence of a continued political motive.”   502</w:t>
      </w:r>
    </w:p>
    <w:p w14:paraId="695FC52D" w14:textId="64DD9D49" w:rsidR="00D546C9" w:rsidRDefault="00D546C9" w:rsidP="00D546C9">
      <w:pPr>
        <w:pStyle w:val="ListParagraph"/>
        <w:numPr>
          <w:ilvl w:val="0"/>
          <w:numId w:val="4"/>
        </w:numPr>
        <w:spacing w:after="0"/>
        <w:rPr>
          <w:rFonts w:ascii="Times New Roman" w:hAnsi="Times New Roman" w:cs="Times New Roman"/>
          <w:bCs/>
          <w:sz w:val="24"/>
          <w:szCs w:val="24"/>
        </w:rPr>
      </w:pPr>
      <w:r>
        <w:rPr>
          <w:rFonts w:ascii="Times New Roman" w:hAnsi="Times New Roman" w:cs="Times New Roman"/>
          <w:bCs/>
          <w:sz w:val="24"/>
          <w:szCs w:val="24"/>
        </w:rPr>
        <w:t>“Overall, the record does not show a concrete connection between the political events that caused the respondent’s family harm in 1999 and 2000 and the generalized gang violence currently occurring in Haiti.”</w:t>
      </w:r>
      <w:r>
        <w:rPr>
          <w:rFonts w:ascii="Times New Roman" w:hAnsi="Times New Roman" w:cs="Times New Roman"/>
          <w:bCs/>
          <w:sz w:val="24"/>
          <w:szCs w:val="24"/>
        </w:rPr>
        <w:tab/>
        <w:t>502</w:t>
      </w:r>
    </w:p>
    <w:p w14:paraId="7C9F2D19" w14:textId="5834F6A6" w:rsidR="009F7E69" w:rsidRDefault="009F7E69" w:rsidP="00D546C9">
      <w:pPr>
        <w:pStyle w:val="ListParagraph"/>
        <w:numPr>
          <w:ilvl w:val="0"/>
          <w:numId w:val="4"/>
        </w:numPr>
        <w:spacing w:after="0"/>
        <w:rPr>
          <w:rFonts w:ascii="Times New Roman" w:hAnsi="Times New Roman" w:cs="Times New Roman"/>
          <w:bCs/>
          <w:sz w:val="24"/>
          <w:szCs w:val="24"/>
        </w:rPr>
      </w:pPr>
      <w:r>
        <w:rPr>
          <w:rFonts w:ascii="Times New Roman" w:hAnsi="Times New Roman" w:cs="Times New Roman"/>
          <w:bCs/>
          <w:sz w:val="24"/>
          <w:szCs w:val="24"/>
        </w:rPr>
        <w:t>“Although the IJ relied heavily on country conditions reports describing widespread violence and political instability in Haiti, those reports do not establish that the respondent would be singled out for harm on account of a protected ground.”</w:t>
      </w:r>
      <w:r>
        <w:rPr>
          <w:rFonts w:ascii="Times New Roman" w:hAnsi="Times New Roman" w:cs="Times New Roman"/>
          <w:bCs/>
          <w:sz w:val="24"/>
          <w:szCs w:val="24"/>
        </w:rPr>
        <w:tab/>
        <w:t>502</w:t>
      </w:r>
    </w:p>
    <w:p w14:paraId="7A2DEBBA" w14:textId="1F52C3A0" w:rsidR="009F7E69" w:rsidRDefault="009F7E69" w:rsidP="00D546C9">
      <w:pPr>
        <w:pStyle w:val="ListParagraph"/>
        <w:numPr>
          <w:ilvl w:val="0"/>
          <w:numId w:val="4"/>
        </w:numPr>
        <w:spacing w:after="0"/>
        <w:rPr>
          <w:rFonts w:ascii="Times New Roman" w:hAnsi="Times New Roman" w:cs="Times New Roman"/>
          <w:bCs/>
          <w:sz w:val="24"/>
          <w:szCs w:val="24"/>
        </w:rPr>
      </w:pPr>
      <w:r>
        <w:rPr>
          <w:rFonts w:ascii="Times New Roman" w:hAnsi="Times New Roman" w:cs="Times New Roman"/>
          <w:bCs/>
          <w:sz w:val="24"/>
          <w:szCs w:val="24"/>
        </w:rPr>
        <w:lastRenderedPageBreak/>
        <w:t>“The continued safety of similarly situated family members further undermines the respondent’s claim that she faces a clear probability of future persecution on account of a protected ground.”</w:t>
      </w:r>
      <w:r>
        <w:rPr>
          <w:rFonts w:ascii="Times New Roman" w:hAnsi="Times New Roman" w:cs="Times New Roman"/>
          <w:bCs/>
          <w:sz w:val="24"/>
          <w:szCs w:val="24"/>
        </w:rPr>
        <w:tab/>
        <w:t>502</w:t>
      </w:r>
    </w:p>
    <w:p w14:paraId="4CC65547" w14:textId="77777777" w:rsidR="009F7E69" w:rsidRDefault="009F7E69" w:rsidP="009F7E69">
      <w:pPr>
        <w:spacing w:after="0"/>
        <w:rPr>
          <w:rFonts w:ascii="Times New Roman" w:hAnsi="Times New Roman" w:cs="Times New Roman"/>
          <w:bCs/>
          <w:sz w:val="24"/>
          <w:szCs w:val="24"/>
        </w:rPr>
      </w:pPr>
    </w:p>
    <w:p w14:paraId="392EC327" w14:textId="35891DD8" w:rsidR="009F7E69" w:rsidRDefault="009F7E69" w:rsidP="009F7E69">
      <w:pPr>
        <w:spacing w:after="0"/>
        <w:rPr>
          <w:rFonts w:ascii="Times New Roman" w:hAnsi="Times New Roman" w:cs="Times New Roman"/>
          <w:bCs/>
          <w:sz w:val="24"/>
          <w:szCs w:val="24"/>
        </w:rPr>
      </w:pPr>
      <w:r>
        <w:rPr>
          <w:rFonts w:ascii="Times New Roman" w:hAnsi="Times New Roman" w:cs="Times New Roman"/>
          <w:b/>
          <w:sz w:val="24"/>
          <w:szCs w:val="24"/>
          <w:u w:val="single"/>
        </w:rPr>
        <w:t>Particularly Serious Crime?</w:t>
      </w:r>
    </w:p>
    <w:p w14:paraId="165CCB95" w14:textId="3BE31A3C" w:rsidR="009F7E69" w:rsidRDefault="009F7E69" w:rsidP="009F7E69">
      <w:pPr>
        <w:pStyle w:val="ListParagraph"/>
        <w:numPr>
          <w:ilvl w:val="0"/>
          <w:numId w:val="4"/>
        </w:numPr>
        <w:spacing w:after="0"/>
        <w:rPr>
          <w:rFonts w:ascii="Times New Roman" w:hAnsi="Times New Roman" w:cs="Times New Roman"/>
          <w:bCs/>
          <w:sz w:val="24"/>
          <w:szCs w:val="24"/>
        </w:rPr>
      </w:pPr>
      <w:r>
        <w:rPr>
          <w:rFonts w:ascii="Times New Roman" w:hAnsi="Times New Roman" w:cs="Times New Roman"/>
          <w:bCs/>
          <w:sz w:val="24"/>
          <w:szCs w:val="24"/>
        </w:rPr>
        <w:t xml:space="preserve">“Here, the nature of the respondent’s conviction, which involves conspiring, through fraud, to obtain money through the use of unauthorized access devices, brings it within the ambit of a particularly serious crime.” </w:t>
      </w:r>
      <w:r>
        <w:rPr>
          <w:rFonts w:ascii="Times New Roman" w:hAnsi="Times New Roman" w:cs="Times New Roman"/>
          <w:bCs/>
          <w:sz w:val="24"/>
          <w:szCs w:val="24"/>
        </w:rPr>
        <w:tab/>
        <w:t>503</w:t>
      </w:r>
    </w:p>
    <w:p w14:paraId="23025FFF" w14:textId="5DC1EF4D" w:rsidR="009F7E69" w:rsidRDefault="009F7E69" w:rsidP="009F7E69">
      <w:pPr>
        <w:pStyle w:val="ListParagraph"/>
        <w:numPr>
          <w:ilvl w:val="0"/>
          <w:numId w:val="4"/>
        </w:numPr>
        <w:spacing w:after="0"/>
        <w:rPr>
          <w:rFonts w:ascii="Times New Roman" w:hAnsi="Times New Roman" w:cs="Times New Roman"/>
          <w:bCs/>
          <w:sz w:val="24"/>
          <w:szCs w:val="24"/>
        </w:rPr>
      </w:pPr>
      <w:r>
        <w:rPr>
          <w:rFonts w:ascii="Times New Roman" w:hAnsi="Times New Roman" w:cs="Times New Roman"/>
          <w:bCs/>
          <w:sz w:val="24"/>
          <w:szCs w:val="24"/>
        </w:rPr>
        <w:t>IJ found mitigating factors, but BIA disagrees:</w:t>
      </w:r>
    </w:p>
    <w:p w14:paraId="326DE1D1" w14:textId="51AEA249" w:rsidR="009F7E69" w:rsidRDefault="009F7E69" w:rsidP="009F7E69">
      <w:pPr>
        <w:pStyle w:val="ListParagraph"/>
        <w:numPr>
          <w:ilvl w:val="1"/>
          <w:numId w:val="4"/>
        </w:numPr>
        <w:spacing w:after="0"/>
        <w:rPr>
          <w:rFonts w:ascii="Times New Roman" w:hAnsi="Times New Roman" w:cs="Times New Roman"/>
          <w:bCs/>
          <w:sz w:val="24"/>
          <w:szCs w:val="24"/>
        </w:rPr>
      </w:pPr>
      <w:r>
        <w:rPr>
          <w:rFonts w:ascii="Times New Roman" w:hAnsi="Times New Roman" w:cs="Times New Roman"/>
          <w:bCs/>
          <w:sz w:val="24"/>
          <w:szCs w:val="24"/>
        </w:rPr>
        <w:t>IJ: She helped convict her codefendant!</w:t>
      </w:r>
    </w:p>
    <w:p w14:paraId="014FA6A6" w14:textId="0109B82B" w:rsidR="009F7E69" w:rsidRDefault="009F7E69" w:rsidP="009F7E69">
      <w:pPr>
        <w:pStyle w:val="ListParagraph"/>
        <w:numPr>
          <w:ilvl w:val="2"/>
          <w:numId w:val="4"/>
        </w:numPr>
        <w:spacing w:after="0"/>
        <w:rPr>
          <w:rFonts w:ascii="Times New Roman" w:hAnsi="Times New Roman" w:cs="Times New Roman"/>
          <w:bCs/>
          <w:sz w:val="24"/>
          <w:szCs w:val="24"/>
        </w:rPr>
      </w:pPr>
      <w:r>
        <w:rPr>
          <w:rFonts w:ascii="Times New Roman" w:hAnsi="Times New Roman" w:cs="Times New Roman"/>
          <w:bCs/>
          <w:sz w:val="24"/>
          <w:szCs w:val="24"/>
        </w:rPr>
        <w:t>BIA: Subsequent cooperation with law enforcement doesn’t “diminish the gravity of the crime.” (</w:t>
      </w:r>
      <w:r>
        <w:rPr>
          <w:rFonts w:ascii="Times New Roman" w:hAnsi="Times New Roman" w:cs="Times New Roman"/>
          <w:bCs/>
          <w:i/>
          <w:iCs/>
          <w:sz w:val="24"/>
          <w:szCs w:val="24"/>
        </w:rPr>
        <w:t>N-A-M-</w:t>
      </w:r>
      <w:r>
        <w:rPr>
          <w:rFonts w:ascii="Times New Roman" w:hAnsi="Times New Roman" w:cs="Times New Roman"/>
          <w:bCs/>
          <w:sz w:val="24"/>
          <w:szCs w:val="24"/>
        </w:rPr>
        <w:t>)</w:t>
      </w:r>
    </w:p>
    <w:p w14:paraId="25203B8C" w14:textId="560099D6" w:rsidR="009F7E69" w:rsidRDefault="009F7E69" w:rsidP="009F7E69">
      <w:pPr>
        <w:pStyle w:val="ListParagraph"/>
        <w:numPr>
          <w:ilvl w:val="1"/>
          <w:numId w:val="4"/>
        </w:numPr>
        <w:spacing w:after="0"/>
        <w:rPr>
          <w:rFonts w:ascii="Times New Roman" w:hAnsi="Times New Roman" w:cs="Times New Roman"/>
          <w:bCs/>
          <w:sz w:val="24"/>
          <w:szCs w:val="24"/>
        </w:rPr>
      </w:pPr>
      <w:r>
        <w:rPr>
          <w:rFonts w:ascii="Times New Roman" w:hAnsi="Times New Roman" w:cs="Times New Roman"/>
          <w:bCs/>
          <w:sz w:val="24"/>
          <w:szCs w:val="24"/>
        </w:rPr>
        <w:t>IJ: She says she didn’t know her coconspirator’s intentions!</w:t>
      </w:r>
    </w:p>
    <w:p w14:paraId="432E2C87" w14:textId="769148EA" w:rsidR="009F7E69" w:rsidRDefault="009F7E69" w:rsidP="009F7E69">
      <w:pPr>
        <w:pStyle w:val="ListParagraph"/>
        <w:numPr>
          <w:ilvl w:val="2"/>
          <w:numId w:val="4"/>
        </w:numPr>
        <w:spacing w:after="0"/>
        <w:rPr>
          <w:rFonts w:ascii="Times New Roman" w:hAnsi="Times New Roman" w:cs="Times New Roman"/>
          <w:bCs/>
          <w:sz w:val="24"/>
          <w:szCs w:val="24"/>
        </w:rPr>
      </w:pPr>
      <w:r>
        <w:rPr>
          <w:rFonts w:ascii="Times New Roman" w:hAnsi="Times New Roman" w:cs="Times New Roman"/>
          <w:bCs/>
          <w:sz w:val="24"/>
          <w:szCs w:val="24"/>
        </w:rPr>
        <w:t xml:space="preserve">BIA: But she was convicted for defrauding people “knowingly and with intent” to do so. </w:t>
      </w:r>
    </w:p>
    <w:p w14:paraId="7E4A1B0F" w14:textId="08DD1864" w:rsidR="009F7E69" w:rsidRPr="009F7E69" w:rsidRDefault="009F7E69" w:rsidP="009F7E69">
      <w:pPr>
        <w:pStyle w:val="ListParagraph"/>
        <w:numPr>
          <w:ilvl w:val="0"/>
          <w:numId w:val="4"/>
        </w:numPr>
        <w:spacing w:after="0"/>
        <w:rPr>
          <w:rFonts w:ascii="Times New Roman" w:hAnsi="Times New Roman" w:cs="Times New Roman"/>
          <w:bCs/>
          <w:sz w:val="24"/>
          <w:szCs w:val="24"/>
        </w:rPr>
      </w:pPr>
      <w:r>
        <w:rPr>
          <w:rFonts w:ascii="Times New Roman" w:hAnsi="Times New Roman" w:cs="Times New Roman"/>
          <w:bCs/>
          <w:sz w:val="24"/>
          <w:szCs w:val="24"/>
        </w:rPr>
        <w:t>“Ultimately, the IJ erred by finding the respondent’s crime not particularly serious based solely on her cooperation with law enforcement and a self-exculpatory statement.”  504</w:t>
      </w:r>
    </w:p>
    <w:p w14:paraId="0355B035" w14:textId="77777777" w:rsidR="00077658" w:rsidRPr="003E0FF6" w:rsidRDefault="00077658" w:rsidP="00D546C9">
      <w:pPr>
        <w:spacing w:after="0"/>
        <w:rPr>
          <w:rFonts w:ascii="Times New Roman" w:hAnsi="Times New Roman" w:cs="Times New Roman"/>
          <w:b/>
          <w:sz w:val="24"/>
          <w:szCs w:val="24"/>
        </w:rPr>
      </w:pPr>
    </w:p>
    <w:p w14:paraId="095586A6" w14:textId="77777777" w:rsidR="00077658" w:rsidRDefault="00077658" w:rsidP="00D546C9">
      <w:pPr>
        <w:spacing w:after="0"/>
        <w:rPr>
          <w:rFonts w:ascii="Times New Roman" w:hAnsi="Times New Roman" w:cs="Times New Roman"/>
          <w:b/>
          <w:sz w:val="24"/>
          <w:szCs w:val="24"/>
        </w:rPr>
      </w:pPr>
      <w:r w:rsidRPr="003E0FF6">
        <w:rPr>
          <w:rFonts w:ascii="Times New Roman" w:hAnsi="Times New Roman" w:cs="Times New Roman"/>
          <w:b/>
          <w:sz w:val="24"/>
          <w:szCs w:val="24"/>
        </w:rPr>
        <w:t>Commentary:</w:t>
      </w:r>
    </w:p>
    <w:p w14:paraId="6D47504A" w14:textId="77777777" w:rsidR="00D546C9" w:rsidRPr="00D546C9" w:rsidRDefault="00D546C9" w:rsidP="00D546C9">
      <w:pPr>
        <w:pStyle w:val="ListParagraph"/>
        <w:numPr>
          <w:ilvl w:val="0"/>
          <w:numId w:val="4"/>
        </w:numPr>
        <w:spacing w:after="0"/>
        <w:rPr>
          <w:rFonts w:ascii="Times New Roman" w:hAnsi="Times New Roman" w:cs="Times New Roman"/>
          <w:b/>
          <w:sz w:val="24"/>
          <w:szCs w:val="24"/>
        </w:rPr>
      </w:pPr>
      <w:r>
        <w:rPr>
          <w:rFonts w:ascii="Times New Roman" w:hAnsi="Times New Roman" w:cs="Times New Roman"/>
          <w:b/>
          <w:sz w:val="24"/>
          <w:szCs w:val="24"/>
        </w:rPr>
        <w:t>18 U.S.C. § 1029(b)(2):</w:t>
      </w:r>
      <w:r>
        <w:rPr>
          <w:rFonts w:ascii="Times New Roman" w:hAnsi="Times New Roman" w:cs="Times New Roman"/>
          <w:bCs/>
          <w:sz w:val="24"/>
          <w:szCs w:val="24"/>
        </w:rPr>
        <w:t xml:space="preserve"> Conspiracy to Commit Access Device Fraud</w:t>
      </w:r>
    </w:p>
    <w:p w14:paraId="24B09D8F" w14:textId="71D459F8" w:rsidR="00D546C9" w:rsidRPr="00D546C9" w:rsidRDefault="00D546C9" w:rsidP="00D546C9">
      <w:pPr>
        <w:pStyle w:val="ListParagraph"/>
        <w:numPr>
          <w:ilvl w:val="1"/>
          <w:numId w:val="4"/>
        </w:numPr>
        <w:spacing w:after="0"/>
        <w:rPr>
          <w:rFonts w:ascii="Times New Roman" w:hAnsi="Times New Roman" w:cs="Times New Roman"/>
          <w:b/>
          <w:sz w:val="24"/>
          <w:szCs w:val="24"/>
        </w:rPr>
      </w:pPr>
      <w:r>
        <w:rPr>
          <w:rFonts w:ascii="Times New Roman" w:hAnsi="Times New Roman" w:cs="Times New Roman"/>
          <w:bCs/>
          <w:sz w:val="24"/>
          <w:szCs w:val="24"/>
        </w:rPr>
        <w:t>IJ found this to be an Aggravated Felony, barring asylum.</w:t>
      </w:r>
    </w:p>
    <w:p w14:paraId="4F27DF06" w14:textId="443834F8" w:rsidR="00D546C9" w:rsidRPr="009F7E69" w:rsidRDefault="00D546C9" w:rsidP="00D546C9">
      <w:pPr>
        <w:pStyle w:val="ListParagraph"/>
        <w:numPr>
          <w:ilvl w:val="1"/>
          <w:numId w:val="4"/>
        </w:numPr>
        <w:spacing w:after="0"/>
        <w:rPr>
          <w:rFonts w:ascii="Times New Roman" w:hAnsi="Times New Roman" w:cs="Times New Roman"/>
          <w:b/>
          <w:sz w:val="24"/>
          <w:szCs w:val="24"/>
        </w:rPr>
      </w:pPr>
      <w:r>
        <w:rPr>
          <w:rFonts w:ascii="Times New Roman" w:hAnsi="Times New Roman" w:cs="Times New Roman"/>
          <w:bCs/>
          <w:sz w:val="24"/>
          <w:szCs w:val="24"/>
        </w:rPr>
        <w:t>BIA finds this to also be a Particularly Serious Crime (PSC), barring withholding of removal.</w:t>
      </w:r>
      <w:r w:rsidR="009F7E69">
        <w:rPr>
          <w:rFonts w:ascii="Times New Roman" w:hAnsi="Times New Roman" w:cs="Times New Roman"/>
          <w:bCs/>
          <w:sz w:val="24"/>
          <w:szCs w:val="24"/>
        </w:rPr>
        <w:t xml:space="preserve"> </w:t>
      </w:r>
      <w:r w:rsidR="009F7E69">
        <w:rPr>
          <w:rFonts w:ascii="Times New Roman" w:hAnsi="Times New Roman" w:cs="Times New Roman"/>
          <w:bCs/>
          <w:sz w:val="24"/>
          <w:szCs w:val="24"/>
        </w:rPr>
        <w:tab/>
        <w:t>504</w:t>
      </w:r>
    </w:p>
    <w:p w14:paraId="3343E7B5" w14:textId="2DC2081A" w:rsidR="009F7E69" w:rsidRPr="00D546C9" w:rsidRDefault="009F7E69" w:rsidP="009F7E69">
      <w:pPr>
        <w:pStyle w:val="ListParagraph"/>
        <w:numPr>
          <w:ilvl w:val="0"/>
          <w:numId w:val="4"/>
        </w:numPr>
        <w:spacing w:after="0"/>
        <w:rPr>
          <w:rFonts w:ascii="Times New Roman" w:hAnsi="Times New Roman" w:cs="Times New Roman"/>
          <w:b/>
          <w:sz w:val="24"/>
          <w:szCs w:val="24"/>
        </w:rPr>
      </w:pPr>
      <w:r>
        <w:rPr>
          <w:rFonts w:ascii="Times New Roman" w:hAnsi="Times New Roman" w:cs="Times New Roman"/>
          <w:b/>
          <w:sz w:val="24"/>
          <w:szCs w:val="24"/>
        </w:rPr>
        <w:t xml:space="preserve">Now IJ </w:t>
      </w:r>
      <w:proofErr w:type="gramStart"/>
      <w:r>
        <w:rPr>
          <w:rFonts w:ascii="Times New Roman" w:hAnsi="Times New Roman" w:cs="Times New Roman"/>
          <w:b/>
          <w:sz w:val="24"/>
          <w:szCs w:val="24"/>
        </w:rPr>
        <w:t>has to</w:t>
      </w:r>
      <w:proofErr w:type="gramEnd"/>
      <w:r>
        <w:rPr>
          <w:rFonts w:ascii="Times New Roman" w:hAnsi="Times New Roman" w:cs="Times New Roman"/>
          <w:b/>
          <w:sz w:val="24"/>
          <w:szCs w:val="24"/>
        </w:rPr>
        <w:t xml:space="preserve"> consider CAT claims, because withholding was reversed.</w:t>
      </w:r>
      <w:r>
        <w:rPr>
          <w:rFonts w:ascii="Times New Roman" w:hAnsi="Times New Roman" w:cs="Times New Roman"/>
          <w:bCs/>
          <w:sz w:val="24"/>
          <w:szCs w:val="24"/>
        </w:rPr>
        <w:t xml:space="preserve">  505</w:t>
      </w:r>
    </w:p>
    <w:p w14:paraId="33794C9A" w14:textId="77777777" w:rsidR="00D546C9" w:rsidRDefault="00D546C9" w:rsidP="00D546C9">
      <w:pPr>
        <w:spacing w:after="0"/>
        <w:rPr>
          <w:rFonts w:ascii="Times New Roman" w:hAnsi="Times New Roman" w:cs="Times New Roman"/>
          <w:b/>
          <w:sz w:val="24"/>
          <w:szCs w:val="24"/>
        </w:rPr>
      </w:pPr>
    </w:p>
    <w:p w14:paraId="74A55962" w14:textId="0127F1BA" w:rsidR="00D546C9" w:rsidRPr="009F7E69" w:rsidRDefault="00D546C9" w:rsidP="00D546C9">
      <w:pPr>
        <w:spacing w:after="0"/>
        <w:rPr>
          <w:rFonts w:ascii="Times New Roman" w:hAnsi="Times New Roman" w:cs="Times New Roman"/>
          <w:bCs/>
          <w:color w:val="C00000"/>
          <w:sz w:val="24"/>
          <w:szCs w:val="24"/>
        </w:rPr>
      </w:pPr>
      <w:r w:rsidRPr="009F7E69">
        <w:rPr>
          <w:rFonts w:ascii="Times New Roman" w:hAnsi="Times New Roman" w:cs="Times New Roman"/>
          <w:b/>
          <w:color w:val="C00000"/>
          <w:sz w:val="24"/>
          <w:szCs w:val="24"/>
        </w:rPr>
        <w:t>Response:</w:t>
      </w:r>
    </w:p>
    <w:p w14:paraId="3FAC9103" w14:textId="23C93558" w:rsidR="00D546C9" w:rsidRPr="009F7E69" w:rsidRDefault="00D546C9" w:rsidP="00D546C9">
      <w:pPr>
        <w:pStyle w:val="ListParagraph"/>
        <w:numPr>
          <w:ilvl w:val="0"/>
          <w:numId w:val="3"/>
        </w:numPr>
        <w:spacing w:after="0"/>
        <w:rPr>
          <w:rFonts w:ascii="Times New Roman" w:hAnsi="Times New Roman" w:cs="Times New Roman"/>
          <w:bCs/>
          <w:i/>
          <w:iCs/>
          <w:color w:val="C00000"/>
          <w:sz w:val="24"/>
          <w:szCs w:val="24"/>
        </w:rPr>
      </w:pPr>
      <w:r w:rsidRPr="009F7E69">
        <w:rPr>
          <w:rFonts w:ascii="Times New Roman" w:hAnsi="Times New Roman" w:cs="Times New Roman"/>
          <w:bCs/>
          <w:color w:val="C00000"/>
          <w:sz w:val="24"/>
          <w:szCs w:val="24"/>
        </w:rPr>
        <w:t xml:space="preserve">Because this case involves withholding rather than asylum, this opinion does not touch on the idea of </w:t>
      </w:r>
      <w:r w:rsidRPr="009F7E69">
        <w:rPr>
          <w:rFonts w:ascii="Times New Roman" w:hAnsi="Times New Roman" w:cs="Times New Roman"/>
          <w:b/>
          <w:color w:val="C00000"/>
          <w:sz w:val="24"/>
          <w:szCs w:val="24"/>
        </w:rPr>
        <w:t>humanitarian asylum</w:t>
      </w:r>
      <w:r w:rsidRPr="009F7E69">
        <w:rPr>
          <w:rFonts w:ascii="Times New Roman" w:hAnsi="Times New Roman" w:cs="Times New Roman"/>
          <w:bCs/>
          <w:color w:val="C00000"/>
          <w:sz w:val="24"/>
          <w:szCs w:val="24"/>
        </w:rPr>
        <w:t xml:space="preserve">, where severe persecution in the past can lead to a grant of asylum because of the extreme nature of the suffering </w:t>
      </w:r>
      <w:r w:rsidRPr="009F7E69">
        <w:rPr>
          <w:rFonts w:ascii="Times New Roman" w:hAnsi="Times New Roman" w:cs="Times New Roman"/>
          <w:bCs/>
          <w:color w:val="C00000"/>
          <w:sz w:val="24"/>
          <w:szCs w:val="24"/>
          <w:u w:val="single"/>
        </w:rPr>
        <w:t>or</w:t>
      </w:r>
      <w:r w:rsidRPr="009F7E69">
        <w:rPr>
          <w:rFonts w:ascii="Times New Roman" w:hAnsi="Times New Roman" w:cs="Times New Roman"/>
          <w:bCs/>
          <w:color w:val="C00000"/>
          <w:sz w:val="24"/>
          <w:szCs w:val="24"/>
        </w:rPr>
        <w:t xml:space="preserve"> “other serious harm” feared in the future (which can be unrelated to the first harm or to any of the protected grounds), </w:t>
      </w:r>
      <w:r w:rsidRPr="009F7E69">
        <w:rPr>
          <w:rFonts w:ascii="Times New Roman" w:hAnsi="Times New Roman" w:cs="Times New Roman"/>
          <w:bCs/>
          <w:i/>
          <w:iCs/>
          <w:color w:val="C00000"/>
          <w:sz w:val="24"/>
          <w:szCs w:val="24"/>
        </w:rPr>
        <w:t>regardless of any change in outward circumstances.</w:t>
      </w:r>
    </w:p>
    <w:p w14:paraId="6D8CF911" w14:textId="77777777" w:rsidR="00D546C9" w:rsidRPr="009F7E69" w:rsidRDefault="00D546C9" w:rsidP="00D546C9">
      <w:pPr>
        <w:pStyle w:val="ListParagraph"/>
        <w:spacing w:after="0"/>
        <w:rPr>
          <w:rFonts w:ascii="Times New Roman" w:hAnsi="Times New Roman" w:cs="Times New Roman"/>
          <w:bCs/>
          <w:color w:val="C00000"/>
          <w:sz w:val="24"/>
          <w:szCs w:val="24"/>
        </w:rPr>
      </w:pPr>
    </w:p>
    <w:p w14:paraId="63FB2D5E" w14:textId="5C4C66C6" w:rsidR="00D546C9" w:rsidRPr="009F7E69" w:rsidRDefault="00D546C9" w:rsidP="00D546C9">
      <w:pPr>
        <w:pStyle w:val="ListParagraph"/>
        <w:numPr>
          <w:ilvl w:val="0"/>
          <w:numId w:val="3"/>
        </w:numPr>
        <w:spacing w:after="0"/>
        <w:rPr>
          <w:rFonts w:ascii="Times New Roman" w:hAnsi="Times New Roman" w:cs="Times New Roman"/>
          <w:b/>
          <w:color w:val="C00000"/>
          <w:sz w:val="24"/>
          <w:szCs w:val="24"/>
        </w:rPr>
      </w:pPr>
      <w:r w:rsidRPr="009F7E69">
        <w:rPr>
          <w:rFonts w:ascii="Times New Roman" w:hAnsi="Times New Roman" w:cs="Times New Roman"/>
          <w:b/>
          <w:color w:val="C00000"/>
          <w:sz w:val="24"/>
          <w:szCs w:val="24"/>
        </w:rPr>
        <w:t>Potential points of distinction:</w:t>
      </w:r>
    </w:p>
    <w:p w14:paraId="3E3B1909" w14:textId="0D49DF72" w:rsidR="00D546C9" w:rsidRPr="009F7E69" w:rsidRDefault="00D546C9" w:rsidP="00D546C9">
      <w:pPr>
        <w:pStyle w:val="ListParagraph"/>
        <w:numPr>
          <w:ilvl w:val="1"/>
          <w:numId w:val="3"/>
        </w:numPr>
        <w:spacing w:after="0"/>
        <w:rPr>
          <w:rFonts w:ascii="Times New Roman" w:hAnsi="Times New Roman" w:cs="Times New Roman"/>
          <w:bCs/>
          <w:color w:val="C00000"/>
          <w:sz w:val="24"/>
          <w:szCs w:val="24"/>
        </w:rPr>
      </w:pPr>
      <w:r w:rsidRPr="009F7E69">
        <w:rPr>
          <w:rFonts w:ascii="Times New Roman" w:hAnsi="Times New Roman" w:cs="Times New Roman"/>
          <w:bCs/>
          <w:color w:val="C00000"/>
          <w:sz w:val="24"/>
          <w:szCs w:val="24"/>
        </w:rPr>
        <w:t xml:space="preserve">This respondent’s past persecution occurred more than two decades before these proceedings. </w:t>
      </w:r>
      <w:r w:rsidRPr="009F7E69">
        <w:rPr>
          <w:rFonts w:ascii="Times New Roman" w:hAnsi="Times New Roman" w:cs="Times New Roman"/>
          <w:bCs/>
          <w:color w:val="C00000"/>
          <w:sz w:val="24"/>
          <w:szCs w:val="24"/>
        </w:rPr>
        <w:tab/>
        <w:t>501</w:t>
      </w:r>
    </w:p>
    <w:p w14:paraId="1D393266" w14:textId="3618BE51" w:rsidR="00D546C9" w:rsidRPr="009F7E69" w:rsidRDefault="00D546C9" w:rsidP="00D546C9">
      <w:pPr>
        <w:pStyle w:val="ListParagraph"/>
        <w:numPr>
          <w:ilvl w:val="1"/>
          <w:numId w:val="3"/>
        </w:numPr>
        <w:spacing w:after="0"/>
        <w:rPr>
          <w:rFonts w:ascii="Times New Roman" w:hAnsi="Times New Roman" w:cs="Times New Roman"/>
          <w:bCs/>
          <w:color w:val="C00000"/>
          <w:sz w:val="24"/>
          <w:szCs w:val="24"/>
        </w:rPr>
      </w:pPr>
      <w:r w:rsidRPr="009F7E69">
        <w:rPr>
          <w:rFonts w:ascii="Times New Roman" w:hAnsi="Times New Roman" w:cs="Times New Roman"/>
          <w:bCs/>
          <w:color w:val="C00000"/>
          <w:sz w:val="24"/>
          <w:szCs w:val="24"/>
        </w:rPr>
        <w:t xml:space="preserve">There was no evidence that anyone </w:t>
      </w:r>
      <w:proofErr w:type="gramStart"/>
      <w:r w:rsidRPr="009F7E69">
        <w:rPr>
          <w:rFonts w:ascii="Times New Roman" w:hAnsi="Times New Roman" w:cs="Times New Roman"/>
          <w:bCs/>
          <w:color w:val="C00000"/>
          <w:sz w:val="24"/>
          <w:szCs w:val="24"/>
        </w:rPr>
        <w:t>is</w:t>
      </w:r>
      <w:proofErr w:type="gramEnd"/>
      <w:r w:rsidRPr="009F7E69">
        <w:rPr>
          <w:rFonts w:ascii="Times New Roman" w:hAnsi="Times New Roman" w:cs="Times New Roman"/>
          <w:bCs/>
          <w:color w:val="C00000"/>
          <w:sz w:val="24"/>
          <w:szCs w:val="24"/>
        </w:rPr>
        <w:t xml:space="preserve"> still looking for the respondent.    501</w:t>
      </w:r>
    </w:p>
    <w:p w14:paraId="3ACC7612" w14:textId="51638805" w:rsidR="00D546C9" w:rsidRPr="009F7E69" w:rsidRDefault="00D546C9" w:rsidP="00D546C9">
      <w:pPr>
        <w:pStyle w:val="ListParagraph"/>
        <w:numPr>
          <w:ilvl w:val="1"/>
          <w:numId w:val="3"/>
        </w:numPr>
        <w:spacing w:after="0"/>
        <w:rPr>
          <w:rFonts w:ascii="Times New Roman" w:hAnsi="Times New Roman" w:cs="Times New Roman"/>
          <w:bCs/>
          <w:color w:val="C00000"/>
          <w:sz w:val="24"/>
          <w:szCs w:val="24"/>
        </w:rPr>
      </w:pPr>
      <w:r w:rsidRPr="009F7E69">
        <w:rPr>
          <w:rFonts w:ascii="Times New Roman" w:hAnsi="Times New Roman" w:cs="Times New Roman"/>
          <w:bCs/>
          <w:color w:val="C00000"/>
          <w:sz w:val="24"/>
          <w:szCs w:val="24"/>
        </w:rPr>
        <w:t xml:space="preserve">The feared political party has since fallen from power. </w:t>
      </w:r>
      <w:r w:rsidRPr="009F7E69">
        <w:rPr>
          <w:rFonts w:ascii="Times New Roman" w:hAnsi="Times New Roman" w:cs="Times New Roman"/>
          <w:bCs/>
          <w:color w:val="C00000"/>
          <w:sz w:val="24"/>
          <w:szCs w:val="24"/>
        </w:rPr>
        <w:tab/>
        <w:t>501</w:t>
      </w:r>
    </w:p>
    <w:p w14:paraId="609CA6B7" w14:textId="1CE318B4" w:rsidR="00D546C9" w:rsidRPr="009F7E69" w:rsidRDefault="00D546C9" w:rsidP="00D546C9">
      <w:pPr>
        <w:pStyle w:val="ListParagraph"/>
        <w:numPr>
          <w:ilvl w:val="1"/>
          <w:numId w:val="3"/>
        </w:numPr>
        <w:spacing w:after="0"/>
        <w:rPr>
          <w:rFonts w:ascii="Times New Roman" w:hAnsi="Times New Roman" w:cs="Times New Roman"/>
          <w:bCs/>
          <w:color w:val="C00000"/>
          <w:sz w:val="24"/>
          <w:szCs w:val="24"/>
        </w:rPr>
      </w:pPr>
      <w:r w:rsidRPr="009F7E69">
        <w:rPr>
          <w:rFonts w:ascii="Times New Roman" w:hAnsi="Times New Roman" w:cs="Times New Roman"/>
          <w:bCs/>
          <w:color w:val="C00000"/>
          <w:sz w:val="24"/>
          <w:szCs w:val="24"/>
        </w:rPr>
        <w:t>This record (including testimony) did not make a case for the association of gang violence with the political ideology of Lavalas / Tet Kale.</w:t>
      </w:r>
      <w:r w:rsidRPr="009F7E69">
        <w:rPr>
          <w:rFonts w:ascii="Times New Roman" w:hAnsi="Times New Roman" w:cs="Times New Roman"/>
          <w:bCs/>
          <w:color w:val="C00000"/>
          <w:sz w:val="24"/>
          <w:szCs w:val="24"/>
        </w:rPr>
        <w:tab/>
        <w:t>501</w:t>
      </w:r>
    </w:p>
    <w:p w14:paraId="5F6D42AE" w14:textId="4ED46C09" w:rsidR="00D546C9" w:rsidRPr="009F7E69" w:rsidRDefault="00D546C9" w:rsidP="00077658">
      <w:pPr>
        <w:pStyle w:val="ListParagraph"/>
        <w:numPr>
          <w:ilvl w:val="1"/>
          <w:numId w:val="3"/>
        </w:numPr>
        <w:spacing w:after="0"/>
        <w:rPr>
          <w:rFonts w:ascii="Times New Roman" w:hAnsi="Times New Roman" w:cs="Times New Roman"/>
          <w:bCs/>
          <w:color w:val="C00000"/>
          <w:sz w:val="24"/>
          <w:szCs w:val="24"/>
        </w:rPr>
      </w:pPr>
      <w:r w:rsidRPr="009F7E69">
        <w:rPr>
          <w:rFonts w:ascii="Times New Roman" w:hAnsi="Times New Roman" w:cs="Times New Roman"/>
          <w:bCs/>
          <w:color w:val="C00000"/>
          <w:sz w:val="24"/>
          <w:szCs w:val="24"/>
        </w:rPr>
        <w:t>Respondent’s family members continue to live in Haiti unharmed.    501</w:t>
      </w:r>
    </w:p>
    <w:sectPr w:rsidR="00D546C9" w:rsidRPr="009F7E69" w:rsidSect="00CE41B9">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FBAE8D" w14:textId="77777777" w:rsidR="00515C6C" w:rsidRDefault="00515C6C" w:rsidP="00077658">
      <w:pPr>
        <w:spacing w:after="0" w:line="240" w:lineRule="auto"/>
      </w:pPr>
      <w:r>
        <w:separator/>
      </w:r>
    </w:p>
  </w:endnote>
  <w:endnote w:type="continuationSeparator" w:id="0">
    <w:p w14:paraId="722D5145" w14:textId="77777777" w:rsidR="00515C6C" w:rsidRDefault="00515C6C" w:rsidP="000776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E723C4" w14:textId="77777777" w:rsidR="00515C6C" w:rsidRDefault="00515C6C" w:rsidP="00077658">
      <w:pPr>
        <w:spacing w:after="0" w:line="240" w:lineRule="auto"/>
      </w:pPr>
      <w:r>
        <w:separator/>
      </w:r>
    </w:p>
  </w:footnote>
  <w:footnote w:type="continuationSeparator" w:id="0">
    <w:p w14:paraId="39FE52CB" w14:textId="77777777" w:rsidR="00515C6C" w:rsidRDefault="00515C6C" w:rsidP="0007765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15D29B" w14:textId="6F2DCDDA" w:rsidR="00077658" w:rsidRDefault="00D546C9">
    <w:pPr>
      <w:pStyle w:val="Header"/>
    </w:pPr>
    <w:r>
      <w:t>BIA</w:t>
    </w:r>
    <w:r w:rsidR="00077658">
      <w:ptab w:relativeTo="margin" w:alignment="center" w:leader="none"/>
    </w:r>
    <w:r>
      <w:t>March 6, 2026</w:t>
    </w:r>
    <w:r w:rsidR="00077658">
      <w:ptab w:relativeTo="margin" w:alignment="right" w:leader="none"/>
    </w:r>
    <w:r>
      <w:t>Matter of R-B-E-</w:t>
    </w:r>
  </w:p>
  <w:p w14:paraId="1F3D6F89" w14:textId="118B5E82" w:rsidR="00077658" w:rsidRDefault="00D546C9" w:rsidP="00077658">
    <w:pPr>
      <w:pStyle w:val="Header"/>
      <w:jc w:val="right"/>
    </w:pPr>
    <w:r>
      <w:t>PSC &amp; FUTURE PRESUMPTION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D5790A"/>
    <w:multiLevelType w:val="hybridMultilevel"/>
    <w:tmpl w:val="3DB4940E"/>
    <w:lvl w:ilvl="0" w:tplc="F10AADE2">
      <w:start w:val="1"/>
      <w:numFmt w:val="bullet"/>
      <w:lvlText w:val=""/>
      <w:lvlJc w:val="left"/>
      <w:pPr>
        <w:ind w:left="720" w:hanging="360"/>
      </w:pPr>
      <w:rPr>
        <w:rFonts w:ascii="Symbol" w:eastAsiaTheme="minorHAnsi"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E0F67CB"/>
    <w:multiLevelType w:val="hybridMultilevel"/>
    <w:tmpl w:val="8F4852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E8C239E"/>
    <w:multiLevelType w:val="hybridMultilevel"/>
    <w:tmpl w:val="C97E8846"/>
    <w:lvl w:ilvl="0" w:tplc="0C744170">
      <w:start w:val="1"/>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D832D95"/>
    <w:multiLevelType w:val="hybridMultilevel"/>
    <w:tmpl w:val="9628EB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A395F1C"/>
    <w:multiLevelType w:val="hybridMultilevel"/>
    <w:tmpl w:val="DED8A268"/>
    <w:lvl w:ilvl="0" w:tplc="8B68BADA">
      <w:start w:val="1"/>
      <w:numFmt w:val="bullet"/>
      <w:lvlText w:val=""/>
      <w:lvlJc w:val="left"/>
      <w:pPr>
        <w:ind w:left="720" w:hanging="360"/>
      </w:pPr>
      <w:rPr>
        <w:rFonts w:ascii="Symbol" w:eastAsiaTheme="minorHAnsi"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9DA6A8F"/>
    <w:multiLevelType w:val="hybridMultilevel"/>
    <w:tmpl w:val="B6788780"/>
    <w:lvl w:ilvl="0" w:tplc="8F8449FC">
      <w:start w:val="1"/>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34381805">
    <w:abstractNumId w:val="3"/>
  </w:num>
  <w:num w:numId="2" w16cid:durableId="805046160">
    <w:abstractNumId w:val="1"/>
  </w:num>
  <w:num w:numId="3" w16cid:durableId="613827973">
    <w:abstractNumId w:val="4"/>
  </w:num>
  <w:num w:numId="4" w16cid:durableId="1595825180">
    <w:abstractNumId w:val="0"/>
  </w:num>
  <w:num w:numId="5" w16cid:durableId="1678657787">
    <w:abstractNumId w:val="2"/>
  </w:num>
  <w:num w:numId="6" w16cid:durableId="18672107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7658"/>
    <w:rsid w:val="00077658"/>
    <w:rsid w:val="001F1EB3"/>
    <w:rsid w:val="00257700"/>
    <w:rsid w:val="00362591"/>
    <w:rsid w:val="00374C08"/>
    <w:rsid w:val="003A261C"/>
    <w:rsid w:val="003E0FF6"/>
    <w:rsid w:val="00515C6C"/>
    <w:rsid w:val="00607117"/>
    <w:rsid w:val="007B110D"/>
    <w:rsid w:val="00817E96"/>
    <w:rsid w:val="009F7E69"/>
    <w:rsid w:val="00AA1720"/>
    <w:rsid w:val="00AC7917"/>
    <w:rsid w:val="00B13A5E"/>
    <w:rsid w:val="00CE41B9"/>
    <w:rsid w:val="00D546C9"/>
    <w:rsid w:val="00D54D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D2A354"/>
  <w15:docId w15:val="{2A6E7B2D-E12D-FC4C-A8BF-429D667FBE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41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77658"/>
    <w:pPr>
      <w:tabs>
        <w:tab w:val="center" w:pos="4680"/>
        <w:tab w:val="right" w:pos="9360"/>
      </w:tabs>
      <w:spacing w:after="0" w:line="240" w:lineRule="auto"/>
    </w:pPr>
  </w:style>
  <w:style w:type="character" w:customStyle="1" w:styleId="HeaderChar">
    <w:name w:val="Header Char"/>
    <w:basedOn w:val="DefaultParagraphFont"/>
    <w:link w:val="Header"/>
    <w:uiPriority w:val="99"/>
    <w:rsid w:val="00077658"/>
  </w:style>
  <w:style w:type="paragraph" w:styleId="Footer">
    <w:name w:val="footer"/>
    <w:basedOn w:val="Normal"/>
    <w:link w:val="FooterChar"/>
    <w:uiPriority w:val="99"/>
    <w:unhideWhenUsed/>
    <w:rsid w:val="00077658"/>
    <w:pPr>
      <w:tabs>
        <w:tab w:val="center" w:pos="4680"/>
        <w:tab w:val="right" w:pos="9360"/>
      </w:tabs>
      <w:spacing w:after="0" w:line="240" w:lineRule="auto"/>
    </w:pPr>
  </w:style>
  <w:style w:type="character" w:customStyle="1" w:styleId="FooterChar">
    <w:name w:val="Footer Char"/>
    <w:basedOn w:val="DefaultParagraphFont"/>
    <w:link w:val="Footer"/>
    <w:uiPriority w:val="99"/>
    <w:rsid w:val="00077658"/>
  </w:style>
  <w:style w:type="paragraph" w:styleId="BalloonText">
    <w:name w:val="Balloon Text"/>
    <w:basedOn w:val="Normal"/>
    <w:link w:val="BalloonTextChar"/>
    <w:uiPriority w:val="99"/>
    <w:semiHidden/>
    <w:unhideWhenUsed/>
    <w:rsid w:val="0007765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77658"/>
    <w:rPr>
      <w:rFonts w:ascii="Tahoma" w:hAnsi="Tahoma" w:cs="Tahoma"/>
      <w:sz w:val="16"/>
      <w:szCs w:val="16"/>
    </w:rPr>
  </w:style>
  <w:style w:type="paragraph" w:styleId="ListParagraph">
    <w:name w:val="List Paragraph"/>
    <w:basedOn w:val="Normal"/>
    <w:uiPriority w:val="34"/>
    <w:qFormat/>
    <w:rsid w:val="00D546C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1430</Words>
  <Characters>7603</Characters>
  <Application>Microsoft Office Word</Application>
  <DocSecurity>0</DocSecurity>
  <Lines>154</Lines>
  <Paragraphs>77</Paragraphs>
  <ScaleCrop>false</ScaleCrop>
  <Company>Hewlett-Packard Company</Company>
  <LinksUpToDate>false</LinksUpToDate>
  <CharactersWithSpaces>9021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 Britton</cp:lastModifiedBy>
  <cp:revision>3</cp:revision>
  <dcterms:created xsi:type="dcterms:W3CDTF">2026-03-15T20:55:00Z</dcterms:created>
  <dcterms:modified xsi:type="dcterms:W3CDTF">2026-03-15T21:07:00Z</dcterms:modified>
</cp:coreProperties>
</file>