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53BB7" w14:textId="32CF4412" w:rsidR="00CE41B9"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524AA5">
        <w:rPr>
          <w:rFonts w:ascii="Times New Roman" w:hAnsi="Times New Roman" w:cs="Times New Roman"/>
          <w:b/>
          <w:sz w:val="24"/>
          <w:szCs w:val="24"/>
        </w:rPr>
        <w:t xml:space="preserve"> BIA</w:t>
      </w:r>
    </w:p>
    <w:p w14:paraId="0DF3EAE2" w14:textId="77777777" w:rsidR="00BF59AB" w:rsidRPr="00936658" w:rsidRDefault="00BF59AB" w:rsidP="00936658">
      <w:pPr>
        <w:spacing w:after="0"/>
        <w:jc w:val="center"/>
        <w:rPr>
          <w:rFonts w:ascii="Times New Roman" w:hAnsi="Times New Roman" w:cs="Times New Roman"/>
          <w:b/>
          <w:sz w:val="24"/>
          <w:szCs w:val="24"/>
        </w:rPr>
      </w:pPr>
    </w:p>
    <w:p w14:paraId="20453BB8" w14:textId="22F6CEEC"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AB53A0">
        <w:rPr>
          <w:rFonts w:ascii="Times New Roman" w:hAnsi="Times New Roman" w:cs="Times New Roman"/>
          <w:b/>
          <w:i/>
          <w:iCs/>
          <w:sz w:val="24"/>
          <w:szCs w:val="24"/>
        </w:rPr>
        <w:t>Matter of Yadav</w:t>
      </w:r>
      <w:r w:rsidR="00AB53A0">
        <w:rPr>
          <w:rFonts w:ascii="Times New Roman" w:hAnsi="Times New Roman" w:cs="Times New Roman"/>
          <w:b/>
          <w:sz w:val="24"/>
          <w:szCs w:val="24"/>
        </w:rPr>
        <w:t>, 29 I&amp;N Dec. 438 (BIA 2026)</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AB53A0">
        <w:rPr>
          <w:rFonts w:ascii="Times New Roman" w:hAnsi="Times New Roman" w:cs="Times New Roman"/>
          <w:bCs/>
          <w:sz w:val="24"/>
          <w:szCs w:val="24"/>
        </w:rPr>
        <w:t xml:space="preserve"> February 5, 2026</w:t>
      </w:r>
    </w:p>
    <w:p w14:paraId="7E5B6155" w14:textId="77777777" w:rsidR="00AB53A0" w:rsidRPr="00AB53A0" w:rsidRDefault="00AB53A0" w:rsidP="00936658">
      <w:pPr>
        <w:spacing w:after="0"/>
        <w:rPr>
          <w:rFonts w:ascii="Times New Roman" w:hAnsi="Times New Roman" w:cs="Times New Roman"/>
          <w:bCs/>
          <w:sz w:val="24"/>
          <w:szCs w:val="24"/>
        </w:rPr>
      </w:pPr>
    </w:p>
    <w:p w14:paraId="20453BBA" w14:textId="33DB256A"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AB53A0">
        <w:rPr>
          <w:rFonts w:ascii="Times New Roman" w:hAnsi="Times New Roman" w:cs="Times New Roman"/>
          <w:bCs/>
          <w:sz w:val="24"/>
          <w:szCs w:val="24"/>
        </w:rPr>
        <w:t xml:space="preserve"> Malphrus, Creppy, McCloskey</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AB53A0">
        <w:rPr>
          <w:rFonts w:ascii="Times New Roman" w:hAnsi="Times New Roman" w:cs="Times New Roman"/>
          <w:bCs/>
          <w:sz w:val="24"/>
          <w:szCs w:val="24"/>
        </w:rPr>
        <w:t xml:space="preserve"> Malphrus</w:t>
      </w:r>
    </w:p>
    <w:p w14:paraId="53C82D08" w14:textId="77777777" w:rsidR="00AB53A0" w:rsidRPr="00AB53A0" w:rsidRDefault="00AB53A0" w:rsidP="00936658">
      <w:pPr>
        <w:spacing w:after="0"/>
        <w:rPr>
          <w:rFonts w:ascii="Times New Roman" w:hAnsi="Times New Roman" w:cs="Times New Roman"/>
          <w:bCs/>
          <w:sz w:val="24"/>
          <w:szCs w:val="24"/>
        </w:rPr>
      </w:pPr>
    </w:p>
    <w:p w14:paraId="20453BBB" w14:textId="6B11006D"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AB53A0">
        <w:rPr>
          <w:rFonts w:ascii="Times New Roman" w:hAnsi="Times New Roman" w:cs="Times New Roman"/>
          <w:bCs/>
          <w:sz w:val="24"/>
          <w:szCs w:val="24"/>
        </w:rPr>
        <w:t xml:space="preserve"> Motion to Reopen, </w:t>
      </w:r>
      <w:r w:rsidR="008C230E">
        <w:rPr>
          <w:rFonts w:ascii="Times New Roman" w:hAnsi="Times New Roman" w:cs="Times New Roman"/>
          <w:bCs/>
          <w:sz w:val="24"/>
          <w:szCs w:val="24"/>
        </w:rPr>
        <w:t>sua sponte grants, exceptional circumstances, marriage after removal order</w:t>
      </w:r>
    </w:p>
    <w:p w14:paraId="690BCC5F" w14:textId="77777777" w:rsidR="008C230E" w:rsidRPr="00AB53A0" w:rsidRDefault="008C230E" w:rsidP="00936658">
      <w:pPr>
        <w:spacing w:after="0"/>
        <w:rPr>
          <w:rFonts w:ascii="Times New Roman" w:hAnsi="Times New Roman" w:cs="Times New Roman"/>
          <w:bCs/>
          <w:sz w:val="24"/>
          <w:szCs w:val="24"/>
        </w:rPr>
      </w:pPr>
    </w:p>
    <w:p w14:paraId="20453BBC" w14:textId="02663144" w:rsidR="00077658" w:rsidRPr="008C230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8C230E">
        <w:rPr>
          <w:rFonts w:ascii="Times New Roman" w:hAnsi="Times New Roman" w:cs="Times New Roman"/>
          <w:bCs/>
          <w:sz w:val="24"/>
          <w:szCs w:val="24"/>
        </w:rPr>
        <w:t xml:space="preserve"> Does a respondent’s valid marriage to a USC </w:t>
      </w:r>
      <w:r w:rsidR="00531846">
        <w:rPr>
          <w:rFonts w:ascii="Times New Roman" w:hAnsi="Times New Roman" w:cs="Times New Roman"/>
          <w:bCs/>
          <w:sz w:val="24"/>
          <w:szCs w:val="24"/>
        </w:rPr>
        <w:t>after a removal order constitute exceptional circumstances?</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7DBB7891" w:rsidR="00077658" w:rsidRPr="00531846"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531846">
        <w:rPr>
          <w:rFonts w:ascii="Times New Roman" w:hAnsi="Times New Roman" w:cs="Times New Roman"/>
          <w:bCs/>
          <w:sz w:val="24"/>
          <w:szCs w:val="24"/>
        </w:rPr>
        <w:t xml:space="preserve"> “A respondent’s valid marriage to a US citizen entered into after a removal order does not constitute an exceptional situation warranting sua sponte reopening of removal proceedings.”  438</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0D5381C9" w:rsidR="00077658" w:rsidRPr="00BC7C1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BC7C1E">
        <w:rPr>
          <w:rFonts w:ascii="Times New Roman" w:hAnsi="Times New Roman" w:cs="Times New Roman"/>
          <w:bCs/>
          <w:sz w:val="24"/>
          <w:szCs w:val="24"/>
        </w:rPr>
        <w:t xml:space="preserve"> In the public interest of finality of administrative decisions, only a truly exceptional </w:t>
      </w:r>
      <w:r w:rsidR="009210AD">
        <w:rPr>
          <w:rFonts w:ascii="Times New Roman" w:hAnsi="Times New Roman" w:cs="Times New Roman"/>
          <w:bCs/>
          <w:sz w:val="24"/>
          <w:szCs w:val="24"/>
        </w:rPr>
        <w:t>situation</w:t>
      </w:r>
      <w:r w:rsidR="00BC7C1E">
        <w:rPr>
          <w:rFonts w:ascii="Times New Roman" w:hAnsi="Times New Roman" w:cs="Times New Roman"/>
          <w:bCs/>
          <w:sz w:val="24"/>
          <w:szCs w:val="24"/>
        </w:rPr>
        <w:t xml:space="preserve"> should move the BIA to reopen proceedings.</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117BEA8B" w:rsidR="00077658" w:rsidRPr="005B4503"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5B4503">
        <w:rPr>
          <w:rFonts w:ascii="Times New Roman" w:hAnsi="Times New Roman" w:cs="Times New Roman"/>
          <w:bCs/>
          <w:sz w:val="24"/>
          <w:szCs w:val="24"/>
        </w:rPr>
        <w:t xml:space="preserve"> Respondent entered U.S. in 2008 and was placed in removal proceedings </w:t>
      </w:r>
      <w:r w:rsidR="004E22AD">
        <w:rPr>
          <w:rFonts w:ascii="Times New Roman" w:hAnsi="Times New Roman" w:cs="Times New Roman"/>
          <w:bCs/>
          <w:sz w:val="24"/>
          <w:szCs w:val="24"/>
        </w:rPr>
        <w:t>after overstaying visa.</w:t>
      </w:r>
      <w:r w:rsidR="009210AD">
        <w:rPr>
          <w:rFonts w:ascii="Times New Roman" w:hAnsi="Times New Roman" w:cs="Times New Roman"/>
          <w:bCs/>
          <w:sz w:val="24"/>
          <w:szCs w:val="24"/>
        </w:rPr>
        <w:t xml:space="preserve"> He was ordered removed, failed all of his appeals, and then got married and tried to adjust status.</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2ADC6650"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7E84B796" w14:textId="0C91E1A2" w:rsidR="00E3163A" w:rsidRPr="008163B9" w:rsidRDefault="008163B9" w:rsidP="00E3163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1/16/2013:</w:t>
      </w:r>
      <w:r>
        <w:rPr>
          <w:rFonts w:ascii="Times New Roman" w:hAnsi="Times New Roman" w:cs="Times New Roman"/>
          <w:bCs/>
          <w:sz w:val="24"/>
          <w:szCs w:val="24"/>
        </w:rPr>
        <w:tab/>
        <w:t>IJ denied applications for relief and ordered respondent removed</w:t>
      </w:r>
    </w:p>
    <w:p w14:paraId="66E8D090" w14:textId="3D8235C7" w:rsidR="008163B9" w:rsidRPr="004E22AD" w:rsidRDefault="008163B9" w:rsidP="00E3163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10/7/2014:</w:t>
      </w:r>
      <w:r>
        <w:rPr>
          <w:rFonts w:ascii="Times New Roman" w:hAnsi="Times New Roman" w:cs="Times New Roman"/>
          <w:bCs/>
          <w:sz w:val="24"/>
          <w:szCs w:val="24"/>
        </w:rPr>
        <w:tab/>
      </w:r>
      <w:r w:rsidR="00560B8B">
        <w:rPr>
          <w:rFonts w:ascii="Times New Roman" w:hAnsi="Times New Roman" w:cs="Times New Roman"/>
          <w:bCs/>
          <w:sz w:val="24"/>
          <w:szCs w:val="24"/>
        </w:rPr>
        <w:t>BIA dismissed appeal</w:t>
      </w:r>
    </w:p>
    <w:p w14:paraId="0CE7F937" w14:textId="7E565122" w:rsidR="004E22AD" w:rsidRPr="00560B8B" w:rsidRDefault="004E22AD" w:rsidP="00E3163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2015:</w:t>
      </w:r>
      <w:r>
        <w:rPr>
          <w:rFonts w:ascii="Times New Roman" w:hAnsi="Times New Roman" w:cs="Times New Roman"/>
          <w:bCs/>
          <w:sz w:val="24"/>
          <w:szCs w:val="24"/>
        </w:rPr>
        <w:tab/>
      </w:r>
      <w:r>
        <w:rPr>
          <w:rFonts w:ascii="Times New Roman" w:hAnsi="Times New Roman" w:cs="Times New Roman"/>
          <w:bCs/>
          <w:sz w:val="24"/>
          <w:szCs w:val="24"/>
        </w:rPr>
        <w:tab/>
        <w:t>1</w:t>
      </w:r>
      <w:r w:rsidRPr="004E22AD">
        <w:rPr>
          <w:rFonts w:ascii="Times New Roman" w:hAnsi="Times New Roman" w:cs="Times New Roman"/>
          <w:bCs/>
          <w:sz w:val="24"/>
          <w:szCs w:val="24"/>
          <w:vertAlign w:val="superscript"/>
        </w:rPr>
        <w:t>st</w:t>
      </w:r>
      <w:r>
        <w:rPr>
          <w:rFonts w:ascii="Times New Roman" w:hAnsi="Times New Roman" w:cs="Times New Roman"/>
          <w:bCs/>
          <w:sz w:val="24"/>
          <w:szCs w:val="24"/>
        </w:rPr>
        <w:t xml:space="preserve"> Circuit dismissed </w:t>
      </w:r>
      <w:r w:rsidR="00BC7C1E">
        <w:rPr>
          <w:rFonts w:ascii="Times New Roman" w:hAnsi="Times New Roman" w:cs="Times New Roman"/>
          <w:bCs/>
          <w:sz w:val="24"/>
          <w:szCs w:val="24"/>
        </w:rPr>
        <w:t>petition for review</w:t>
      </w:r>
    </w:p>
    <w:p w14:paraId="47E79225" w14:textId="7C05F146" w:rsidR="00672204" w:rsidRPr="00672204" w:rsidRDefault="00560B8B" w:rsidP="00E3163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2017:</w:t>
      </w:r>
      <w:r>
        <w:rPr>
          <w:rFonts w:ascii="Times New Roman" w:hAnsi="Times New Roman" w:cs="Times New Roman"/>
          <w:bCs/>
          <w:sz w:val="24"/>
          <w:szCs w:val="24"/>
        </w:rPr>
        <w:tab/>
      </w:r>
      <w:r>
        <w:rPr>
          <w:rFonts w:ascii="Times New Roman" w:hAnsi="Times New Roman" w:cs="Times New Roman"/>
          <w:bCs/>
          <w:sz w:val="24"/>
          <w:szCs w:val="24"/>
        </w:rPr>
        <w:tab/>
      </w:r>
      <w:r w:rsidR="00672204">
        <w:rPr>
          <w:rFonts w:ascii="Times New Roman" w:hAnsi="Times New Roman" w:cs="Times New Roman"/>
          <w:bCs/>
          <w:sz w:val="24"/>
          <w:szCs w:val="24"/>
        </w:rPr>
        <w:t>Respondent married USC</w:t>
      </w:r>
    </w:p>
    <w:p w14:paraId="46B08070" w14:textId="0ADD5FE9" w:rsidR="00560B8B" w:rsidRPr="00E3163A" w:rsidRDefault="00672204" w:rsidP="00E3163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2020:</w:t>
      </w:r>
      <w:r>
        <w:rPr>
          <w:rFonts w:ascii="Times New Roman" w:hAnsi="Times New Roman" w:cs="Times New Roman"/>
          <w:b/>
          <w:sz w:val="24"/>
          <w:szCs w:val="24"/>
        </w:rPr>
        <w:tab/>
      </w:r>
      <w:r>
        <w:rPr>
          <w:rFonts w:ascii="Times New Roman" w:hAnsi="Times New Roman" w:cs="Times New Roman"/>
          <w:b/>
          <w:sz w:val="24"/>
          <w:szCs w:val="24"/>
        </w:rPr>
        <w:tab/>
      </w:r>
      <w:r w:rsidR="00560B8B">
        <w:rPr>
          <w:rFonts w:ascii="Times New Roman" w:hAnsi="Times New Roman" w:cs="Times New Roman"/>
          <w:bCs/>
          <w:sz w:val="24"/>
          <w:szCs w:val="24"/>
        </w:rPr>
        <w:t xml:space="preserve">Respondent filed </w:t>
      </w:r>
      <w:r>
        <w:rPr>
          <w:rFonts w:ascii="Times New Roman" w:hAnsi="Times New Roman" w:cs="Times New Roman"/>
          <w:bCs/>
          <w:sz w:val="24"/>
          <w:szCs w:val="24"/>
        </w:rPr>
        <w:t>MTR</w:t>
      </w:r>
      <w:r w:rsidR="00E3646B">
        <w:rPr>
          <w:rFonts w:ascii="Times New Roman" w:hAnsi="Times New Roman" w:cs="Times New Roman"/>
          <w:bCs/>
          <w:sz w:val="24"/>
          <w:szCs w:val="24"/>
        </w:rPr>
        <w:t xml:space="preserve"> requesting sua sponte reopening</w:t>
      </w:r>
      <w:r>
        <w:rPr>
          <w:rFonts w:ascii="Times New Roman" w:hAnsi="Times New Roman" w:cs="Times New Roman"/>
          <w:bCs/>
          <w:sz w:val="24"/>
          <w:szCs w:val="24"/>
        </w:rPr>
        <w:t xml:space="preserve"> </w:t>
      </w:r>
      <w:r w:rsidR="00E3646B">
        <w:rPr>
          <w:rFonts w:ascii="Times New Roman" w:hAnsi="Times New Roman" w:cs="Times New Roman"/>
          <w:bCs/>
          <w:sz w:val="24"/>
          <w:szCs w:val="24"/>
        </w:rPr>
        <w:t>based on marriage and approved I-130.</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7777777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69563DA0" w14:textId="654F7EB0" w:rsidR="00036403" w:rsidRPr="00EF13D1" w:rsidRDefault="00036403" w:rsidP="0003640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 240(c)(7)</w:t>
      </w:r>
      <w:r w:rsidR="00EF13D1">
        <w:rPr>
          <w:rFonts w:ascii="Times New Roman" w:hAnsi="Times New Roman" w:cs="Times New Roman"/>
          <w:b/>
          <w:sz w:val="24"/>
          <w:szCs w:val="24"/>
        </w:rPr>
        <w:t>(C):</w:t>
      </w:r>
      <w:r w:rsidR="00EF13D1">
        <w:rPr>
          <w:rFonts w:ascii="Times New Roman" w:hAnsi="Times New Roman" w:cs="Times New Roman"/>
          <w:bCs/>
          <w:sz w:val="24"/>
          <w:szCs w:val="24"/>
        </w:rPr>
        <w:t xml:space="preserve"> exceptions to 90-day deadline on MTRs.</w:t>
      </w:r>
    </w:p>
    <w:p w14:paraId="0D638C83" w14:textId="36F8DD23" w:rsidR="00EF13D1" w:rsidRPr="0038147E" w:rsidRDefault="00EF13D1" w:rsidP="0003640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8 C.F.R. § 1003.2(a)</w:t>
      </w:r>
      <w:r w:rsidR="00886FAD">
        <w:rPr>
          <w:rFonts w:ascii="Times New Roman" w:hAnsi="Times New Roman" w:cs="Times New Roman"/>
          <w:b/>
          <w:sz w:val="24"/>
          <w:szCs w:val="24"/>
        </w:rPr>
        <w:t>:</w:t>
      </w:r>
      <w:r w:rsidR="00886FAD">
        <w:rPr>
          <w:rFonts w:ascii="Times New Roman" w:hAnsi="Times New Roman" w:cs="Times New Roman"/>
          <w:bCs/>
          <w:sz w:val="24"/>
          <w:szCs w:val="24"/>
        </w:rPr>
        <w:t xml:space="preserve"> Board’s authority to reopen or reconsider any case in which BIA has rendered a decision.</w:t>
      </w:r>
    </w:p>
    <w:p w14:paraId="627E2D2B" w14:textId="6B7CB9CF" w:rsidR="0038147E" w:rsidRPr="00C862AA" w:rsidRDefault="0038147E" w:rsidP="00036403">
      <w:pPr>
        <w:pStyle w:val="ListParagraph"/>
        <w:numPr>
          <w:ilvl w:val="0"/>
          <w:numId w:val="1"/>
        </w:numPr>
        <w:spacing w:after="0"/>
        <w:rPr>
          <w:rFonts w:ascii="Times New Roman" w:hAnsi="Times New Roman" w:cs="Times New Roman"/>
          <w:b/>
          <w:sz w:val="24"/>
          <w:szCs w:val="24"/>
        </w:rPr>
      </w:pPr>
      <w:r w:rsidRPr="00C862AA">
        <w:rPr>
          <w:rFonts w:ascii="Times New Roman" w:hAnsi="Times New Roman" w:cs="Times New Roman"/>
          <w:b/>
          <w:i/>
          <w:iCs/>
          <w:sz w:val="24"/>
          <w:szCs w:val="24"/>
        </w:rPr>
        <w:t>Matter of J-J-</w:t>
      </w:r>
      <w:r w:rsidRPr="00C862AA">
        <w:rPr>
          <w:rFonts w:ascii="Times New Roman" w:hAnsi="Times New Roman" w:cs="Times New Roman"/>
          <w:b/>
          <w:sz w:val="24"/>
          <w:szCs w:val="24"/>
        </w:rPr>
        <w:t>, 21 I&amp;N Dec. 976, 984</w:t>
      </w:r>
      <w:r w:rsidR="00C862AA" w:rsidRPr="00C862AA">
        <w:rPr>
          <w:rFonts w:ascii="Times New Roman" w:hAnsi="Times New Roman" w:cs="Times New Roman"/>
          <w:b/>
          <w:sz w:val="24"/>
          <w:szCs w:val="24"/>
        </w:rPr>
        <w:t xml:space="preserve"> (BIA 1997):</w:t>
      </w:r>
      <w:r w:rsidR="00C862AA" w:rsidRPr="00C862AA">
        <w:rPr>
          <w:rFonts w:ascii="Times New Roman" w:hAnsi="Times New Roman" w:cs="Times New Roman"/>
          <w:bCs/>
          <w:sz w:val="24"/>
          <w:szCs w:val="24"/>
        </w:rPr>
        <w:t xml:space="preserve"> Sua sponte reopening is</w:t>
      </w:r>
      <w:r w:rsidR="00C862AA">
        <w:rPr>
          <w:rFonts w:ascii="Times New Roman" w:hAnsi="Times New Roman" w:cs="Times New Roman"/>
          <w:bCs/>
          <w:sz w:val="24"/>
          <w:szCs w:val="24"/>
        </w:rPr>
        <w:t xml:space="preserve"> limited to exceptional circumstances.</w:t>
      </w:r>
      <w:r w:rsidR="008B53BD">
        <w:rPr>
          <w:rFonts w:ascii="Times New Roman" w:hAnsi="Times New Roman" w:cs="Times New Roman"/>
          <w:bCs/>
          <w:sz w:val="24"/>
          <w:szCs w:val="24"/>
        </w:rPr>
        <w:t xml:space="preserve"> Laws &amp; regs “are meant to bring finality to immigration proceedings and to redress the problem of abuses resulting from the filing of successive or frivolous motions.”</w:t>
      </w:r>
    </w:p>
    <w:p w14:paraId="54C19929" w14:textId="7074FAFD" w:rsidR="00C862AA" w:rsidRPr="001074A7" w:rsidRDefault="00C862AA" w:rsidP="0003640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w:t>
      </w:r>
      <w:r w:rsidR="00482D53">
        <w:rPr>
          <w:rFonts w:ascii="Times New Roman" w:hAnsi="Times New Roman" w:cs="Times New Roman"/>
          <w:b/>
          <w:i/>
          <w:iCs/>
          <w:sz w:val="24"/>
          <w:szCs w:val="24"/>
        </w:rPr>
        <w:t>a</w:t>
      </w:r>
      <w:r>
        <w:rPr>
          <w:rFonts w:ascii="Times New Roman" w:hAnsi="Times New Roman" w:cs="Times New Roman"/>
          <w:b/>
          <w:i/>
          <w:iCs/>
          <w:sz w:val="24"/>
          <w:szCs w:val="24"/>
        </w:rPr>
        <w:t xml:space="preserve">tter of </w:t>
      </w:r>
      <w:r w:rsidR="00482D53">
        <w:rPr>
          <w:rFonts w:ascii="Times New Roman" w:hAnsi="Times New Roman" w:cs="Times New Roman"/>
          <w:b/>
          <w:i/>
          <w:iCs/>
          <w:sz w:val="24"/>
          <w:szCs w:val="24"/>
        </w:rPr>
        <w:t>G-D-</w:t>
      </w:r>
      <w:r w:rsidR="00482D53">
        <w:rPr>
          <w:rFonts w:ascii="Times New Roman" w:hAnsi="Times New Roman" w:cs="Times New Roman"/>
          <w:b/>
          <w:sz w:val="24"/>
          <w:szCs w:val="24"/>
        </w:rPr>
        <w:t>, 21 I&amp;N Dec. 1132, 1134 (BIA 1999):</w:t>
      </w:r>
      <w:r w:rsidR="00482D53">
        <w:rPr>
          <w:rFonts w:ascii="Times New Roman" w:hAnsi="Times New Roman" w:cs="Times New Roman"/>
          <w:bCs/>
          <w:sz w:val="24"/>
          <w:szCs w:val="24"/>
        </w:rPr>
        <w:t xml:space="preserve"> “It would be inappropriate to expansively employ this authority in a manner that</w:t>
      </w:r>
      <w:r w:rsidR="00432076">
        <w:rPr>
          <w:rFonts w:ascii="Times New Roman" w:hAnsi="Times New Roman" w:cs="Times New Roman"/>
          <w:bCs/>
          <w:sz w:val="24"/>
          <w:szCs w:val="24"/>
        </w:rPr>
        <w:t xml:space="preserve"> contravened the intentions of Congress or failed to give effect to the </w:t>
      </w:r>
      <w:r w:rsidR="00113318">
        <w:rPr>
          <w:rFonts w:ascii="Times New Roman" w:hAnsi="Times New Roman" w:cs="Times New Roman"/>
          <w:bCs/>
          <w:sz w:val="24"/>
          <w:szCs w:val="24"/>
        </w:rPr>
        <w:t>comprehensive regulatory structure in which it exists.”</w:t>
      </w:r>
    </w:p>
    <w:p w14:paraId="21F360BF" w14:textId="49898541" w:rsidR="001074A7" w:rsidRPr="00E04F31" w:rsidRDefault="001074A7" w:rsidP="0003640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B-N-K-</w:t>
      </w:r>
      <w:r>
        <w:rPr>
          <w:rFonts w:ascii="Times New Roman" w:hAnsi="Times New Roman" w:cs="Times New Roman"/>
          <w:b/>
          <w:sz w:val="24"/>
          <w:szCs w:val="24"/>
        </w:rPr>
        <w:t>, 29 I&amp;N Dec. 96, 99 (BIA 2025)</w:t>
      </w:r>
      <w:r w:rsidR="004A115F">
        <w:rPr>
          <w:rFonts w:ascii="Times New Roman" w:hAnsi="Times New Roman" w:cs="Times New Roman"/>
          <w:b/>
          <w:sz w:val="24"/>
          <w:szCs w:val="24"/>
        </w:rPr>
        <w:t xml:space="preserve"> (citation omitted)</w:t>
      </w:r>
      <w:r>
        <w:rPr>
          <w:rFonts w:ascii="Times New Roman" w:hAnsi="Times New Roman" w:cs="Times New Roman"/>
          <w:b/>
          <w:sz w:val="24"/>
          <w:szCs w:val="24"/>
        </w:rPr>
        <w:t>:</w:t>
      </w:r>
      <w:r>
        <w:rPr>
          <w:rFonts w:ascii="Times New Roman" w:hAnsi="Times New Roman" w:cs="Times New Roman"/>
          <w:bCs/>
          <w:sz w:val="24"/>
          <w:szCs w:val="24"/>
        </w:rPr>
        <w:t xml:space="preserve"> “There is an important public interest in the finality of immigration proceedings.”</w:t>
      </w:r>
    </w:p>
    <w:p w14:paraId="32F64F03" w14:textId="36830E80" w:rsidR="00E04F31" w:rsidRPr="00E8643C" w:rsidRDefault="00E04F31" w:rsidP="0003640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H-Y-Z-</w:t>
      </w:r>
      <w:r>
        <w:rPr>
          <w:rFonts w:ascii="Times New Roman" w:hAnsi="Times New Roman" w:cs="Times New Roman"/>
          <w:b/>
          <w:sz w:val="24"/>
          <w:szCs w:val="24"/>
        </w:rPr>
        <w:t>, 28 I&amp;N Dec. 156, 161 (BIA 2020):</w:t>
      </w:r>
      <w:r>
        <w:rPr>
          <w:rFonts w:ascii="Times New Roman" w:hAnsi="Times New Roman" w:cs="Times New Roman"/>
          <w:bCs/>
          <w:sz w:val="24"/>
          <w:szCs w:val="24"/>
        </w:rPr>
        <w:t xml:space="preserve"> </w:t>
      </w:r>
      <w:r w:rsidR="00672213">
        <w:rPr>
          <w:rFonts w:ascii="Times New Roman" w:hAnsi="Times New Roman" w:cs="Times New Roman"/>
          <w:bCs/>
          <w:sz w:val="24"/>
          <w:szCs w:val="24"/>
        </w:rPr>
        <w:t>after-acquired equities post order of removal does not establish a truly exceptional situation for reopening.</w:t>
      </w:r>
    </w:p>
    <w:p w14:paraId="4DF93DDF" w14:textId="04580501" w:rsidR="00E8643C" w:rsidRPr="00C862AA" w:rsidRDefault="00E8643C" w:rsidP="0003640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Nken v. Holder</w:t>
      </w:r>
      <w:r>
        <w:rPr>
          <w:rFonts w:ascii="Times New Roman" w:hAnsi="Times New Roman" w:cs="Times New Roman"/>
          <w:b/>
          <w:sz w:val="24"/>
          <w:szCs w:val="24"/>
        </w:rPr>
        <w:t>, 556 U.S. 418, 436 (2009)</w:t>
      </w:r>
      <w:r w:rsidR="001D2070">
        <w:rPr>
          <w:rFonts w:ascii="Times New Roman" w:hAnsi="Times New Roman" w:cs="Times New Roman"/>
          <w:b/>
          <w:sz w:val="24"/>
          <w:szCs w:val="24"/>
        </w:rPr>
        <w:t xml:space="preserve"> (citation omitted)</w:t>
      </w:r>
      <w:r>
        <w:rPr>
          <w:rFonts w:ascii="Times New Roman" w:hAnsi="Times New Roman" w:cs="Times New Roman"/>
          <w:b/>
          <w:sz w:val="24"/>
          <w:szCs w:val="24"/>
        </w:rPr>
        <w:t>:</w:t>
      </w:r>
      <w:r>
        <w:rPr>
          <w:rFonts w:ascii="Times New Roman" w:hAnsi="Times New Roman" w:cs="Times New Roman"/>
          <w:bCs/>
          <w:sz w:val="24"/>
          <w:szCs w:val="24"/>
        </w:rPr>
        <w:t xml:space="preserve"> </w:t>
      </w:r>
      <w:r w:rsidR="005D5485">
        <w:rPr>
          <w:rFonts w:ascii="Times New Roman" w:hAnsi="Times New Roman" w:cs="Times New Roman"/>
          <w:bCs/>
          <w:sz w:val="24"/>
          <w:szCs w:val="24"/>
        </w:rPr>
        <w:t>relief based on after-acquired equities  accrued during “the continued presence of an alien lawfully deemed removable” rewards a “continuing violation of U.S. law.”</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3A8A139A"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0CA75A50" w14:textId="3D6C6B20" w:rsidR="001D09F5" w:rsidRDefault="001D09F5" w:rsidP="001D09F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“The Board has the authority at any time to reopen or reconsider on our own motion any case in which we have rendered a decision. . . . Our use of this discretionary authority is often requested when an alien does not qualify for any of the specific avenues for reopening provided by statute or regulation.”  438</w:t>
      </w:r>
    </w:p>
    <w:p w14:paraId="39A118A6" w14:textId="77777777" w:rsidR="00F07E45" w:rsidRDefault="00F07E45" w:rsidP="00F07E45">
      <w:pPr>
        <w:pStyle w:val="ListParagraph"/>
        <w:spacing w:after="0"/>
        <w:rPr>
          <w:rFonts w:ascii="Times New Roman" w:hAnsi="Times New Roman" w:cs="Times New Roman"/>
          <w:bCs/>
          <w:sz w:val="24"/>
          <w:szCs w:val="24"/>
        </w:rPr>
      </w:pPr>
    </w:p>
    <w:p w14:paraId="29CCC34D" w14:textId="441C82B3" w:rsidR="001D09F5" w:rsidRDefault="001D09F5" w:rsidP="001D09F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“However, we have long held that our exercise of this authority is limited to exceptional circumstances and is not meant to cure filing defects or circumvent the regulations, where enforcing them might result in hardship.”</w:t>
      </w:r>
      <w:r w:rsidR="0038147E">
        <w:rPr>
          <w:rFonts w:ascii="Times New Roman" w:hAnsi="Times New Roman" w:cs="Times New Roman"/>
          <w:bCs/>
          <w:sz w:val="24"/>
          <w:szCs w:val="24"/>
        </w:rPr>
        <w:tab/>
        <w:t>438</w:t>
      </w:r>
    </w:p>
    <w:p w14:paraId="4695E374" w14:textId="77777777" w:rsidR="00F07E45" w:rsidRPr="00F07E45" w:rsidRDefault="00F07E45" w:rsidP="00F07E45">
      <w:pPr>
        <w:pStyle w:val="ListParagraph"/>
        <w:rPr>
          <w:rFonts w:ascii="Times New Roman" w:hAnsi="Times New Roman" w:cs="Times New Roman"/>
          <w:bCs/>
          <w:sz w:val="24"/>
          <w:szCs w:val="24"/>
        </w:rPr>
      </w:pPr>
    </w:p>
    <w:p w14:paraId="16294695" w14:textId="74B56835" w:rsidR="008A64E8" w:rsidRDefault="008A64E8" w:rsidP="001D09F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“A motion to reopen sua sponte that is based on equities acquired while remaining illegally in the United States after being ordered removed generally does not establish a truly exceptional situation.”</w:t>
      </w:r>
      <w:r w:rsidR="00E04F31">
        <w:rPr>
          <w:rFonts w:ascii="Times New Roman" w:hAnsi="Times New Roman" w:cs="Times New Roman"/>
          <w:bCs/>
          <w:sz w:val="24"/>
          <w:szCs w:val="24"/>
        </w:rPr>
        <w:t xml:space="preserve">   439</w:t>
      </w:r>
    </w:p>
    <w:p w14:paraId="0F7A66E0" w14:textId="77777777" w:rsidR="00F07E45" w:rsidRPr="00F07E45" w:rsidRDefault="00F07E45" w:rsidP="00F07E45">
      <w:pPr>
        <w:pStyle w:val="ListParagraph"/>
        <w:rPr>
          <w:rFonts w:ascii="Times New Roman" w:hAnsi="Times New Roman" w:cs="Times New Roman"/>
          <w:bCs/>
          <w:sz w:val="24"/>
          <w:szCs w:val="24"/>
        </w:rPr>
      </w:pPr>
    </w:p>
    <w:p w14:paraId="0B4B3450" w14:textId="30852A0A" w:rsidR="00C61909" w:rsidRPr="001D09F5" w:rsidRDefault="00C61909" w:rsidP="001D09F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“Thus, with due regard for our role as an administrative court of law rather than a court of equity, . . . </w:t>
      </w:r>
      <w:r w:rsidR="00CA1C60">
        <w:rPr>
          <w:rFonts w:ascii="Times New Roman" w:hAnsi="Times New Roman" w:cs="Times New Roman"/>
          <w:bCs/>
          <w:sz w:val="24"/>
          <w:szCs w:val="24"/>
        </w:rPr>
        <w:t xml:space="preserve">the public interest in finality, and the fair application of the immigration laws, </w:t>
      </w:r>
      <w:r w:rsidR="00CA1C60">
        <w:rPr>
          <w:rFonts w:ascii="Times New Roman" w:hAnsi="Times New Roman" w:cs="Times New Roman"/>
          <w:b/>
          <w:sz w:val="24"/>
          <w:szCs w:val="24"/>
        </w:rPr>
        <w:t>only a truly exceptional situation would warrant us exercising our sua sponte authority to reopen a case based on equities acquired after a valid order of removal is entered.”</w:t>
      </w:r>
      <w:r w:rsidR="00CA1C60">
        <w:rPr>
          <w:rFonts w:ascii="Times New Roman" w:hAnsi="Times New Roman" w:cs="Times New Roman"/>
          <w:bCs/>
          <w:sz w:val="24"/>
          <w:szCs w:val="24"/>
        </w:rPr>
        <w:t xml:space="preserve">   439</w:t>
      </w:r>
      <w:r w:rsidR="005B4503">
        <w:rPr>
          <w:rFonts w:ascii="Times New Roman" w:hAnsi="Times New Roman" w:cs="Times New Roman"/>
          <w:bCs/>
          <w:sz w:val="24"/>
          <w:szCs w:val="24"/>
        </w:rPr>
        <w:t xml:space="preserve"> (citation omitted; emphasis added)</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7777777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Commentary:</w:t>
      </w:r>
    </w:p>
    <w:p w14:paraId="498F3776" w14:textId="77777777" w:rsidR="000C6EA7" w:rsidRPr="000C6EA7" w:rsidRDefault="000C6EA7" w:rsidP="000C6EA7">
      <w:pPr>
        <w:pStyle w:val="ListParagraph"/>
        <w:numPr>
          <w:ilvl w:val="0"/>
          <w:numId w:val="1"/>
        </w:numPr>
        <w:spacing w:after="0"/>
        <w:rPr>
          <w:rFonts w:ascii="Times New Roman" w:hAnsi="Times New Roman" w:cs="Times New Roman"/>
          <w:b/>
          <w:color w:val="EE0000"/>
          <w:sz w:val="24"/>
          <w:szCs w:val="24"/>
        </w:rPr>
      </w:pPr>
      <w:r w:rsidRPr="000C6EA7">
        <w:rPr>
          <w:rFonts w:ascii="Times New Roman" w:hAnsi="Times New Roman" w:cs="Times New Roman"/>
          <w:b/>
          <w:color w:val="EE0000"/>
          <w:sz w:val="24"/>
          <w:szCs w:val="24"/>
        </w:rPr>
        <w:t>The respondent here claimed NO hardship, just equities.</w:t>
      </w:r>
    </w:p>
    <w:p w14:paraId="41FAB219" w14:textId="77777777" w:rsidR="000C6EA7" w:rsidRDefault="000C6EA7" w:rsidP="000C6EA7">
      <w:pPr>
        <w:pStyle w:val="ListParagraph"/>
        <w:spacing w:after="0"/>
        <w:rPr>
          <w:rFonts w:ascii="Times New Roman" w:hAnsi="Times New Roman" w:cs="Times New Roman"/>
          <w:b/>
          <w:color w:val="EE0000"/>
          <w:sz w:val="24"/>
          <w:szCs w:val="24"/>
        </w:rPr>
      </w:pPr>
    </w:p>
    <w:p w14:paraId="40BD2282" w14:textId="021D8818" w:rsidR="00F07E45" w:rsidRPr="008626A4" w:rsidRDefault="00A24CE8" w:rsidP="00A24CE8">
      <w:pPr>
        <w:pStyle w:val="ListParagraph"/>
        <w:numPr>
          <w:ilvl w:val="0"/>
          <w:numId w:val="1"/>
        </w:numPr>
        <w:spacing w:after="0"/>
        <w:rPr>
          <w:rFonts w:ascii="Times New Roman" w:hAnsi="Times New Roman" w:cs="Times New Roman"/>
          <w:b/>
          <w:color w:val="EE0000"/>
          <w:sz w:val="24"/>
          <w:szCs w:val="24"/>
        </w:rPr>
      </w:pPr>
      <w:r w:rsidRPr="008626A4">
        <w:rPr>
          <w:rFonts w:ascii="Times New Roman" w:hAnsi="Times New Roman" w:cs="Times New Roman"/>
          <w:b/>
          <w:color w:val="EE0000"/>
          <w:sz w:val="24"/>
          <w:szCs w:val="24"/>
        </w:rPr>
        <w:t>WAYS TO DISTINGUISH:</w:t>
      </w:r>
    </w:p>
    <w:p w14:paraId="71368A9C" w14:textId="795F601C" w:rsidR="00A24CE8" w:rsidRPr="008626A4" w:rsidRDefault="00A24CE8" w:rsidP="00A24CE8">
      <w:pPr>
        <w:pStyle w:val="ListParagraph"/>
        <w:numPr>
          <w:ilvl w:val="1"/>
          <w:numId w:val="1"/>
        </w:numPr>
        <w:spacing w:after="0"/>
        <w:rPr>
          <w:rFonts w:ascii="Times New Roman" w:hAnsi="Times New Roman" w:cs="Times New Roman"/>
          <w:b/>
          <w:color w:val="EE0000"/>
          <w:sz w:val="24"/>
          <w:szCs w:val="24"/>
        </w:rPr>
      </w:pPr>
      <w:r w:rsidRPr="008626A4">
        <w:rPr>
          <w:rFonts w:ascii="Times New Roman" w:hAnsi="Times New Roman" w:cs="Times New Roman"/>
          <w:bCs/>
          <w:color w:val="EE0000"/>
          <w:sz w:val="24"/>
          <w:szCs w:val="24"/>
        </w:rPr>
        <w:t>If after-acquired spouse was abusive</w:t>
      </w:r>
    </w:p>
    <w:p w14:paraId="529FE92C" w14:textId="3E70504D" w:rsidR="00A24CE8" w:rsidRPr="008626A4" w:rsidRDefault="00A24CE8" w:rsidP="00A24CE8">
      <w:pPr>
        <w:pStyle w:val="ListParagraph"/>
        <w:numPr>
          <w:ilvl w:val="1"/>
          <w:numId w:val="1"/>
        </w:numPr>
        <w:spacing w:after="0"/>
        <w:rPr>
          <w:rFonts w:ascii="Times New Roman" w:hAnsi="Times New Roman" w:cs="Times New Roman"/>
          <w:b/>
          <w:color w:val="EE0000"/>
          <w:sz w:val="24"/>
          <w:szCs w:val="24"/>
        </w:rPr>
      </w:pPr>
      <w:r w:rsidRPr="008626A4">
        <w:rPr>
          <w:rFonts w:ascii="Times New Roman" w:hAnsi="Times New Roman" w:cs="Times New Roman"/>
          <w:bCs/>
          <w:color w:val="EE0000"/>
          <w:sz w:val="24"/>
          <w:szCs w:val="24"/>
        </w:rPr>
        <w:t>Medical needs of after-acquired spouse or children</w:t>
      </w:r>
    </w:p>
    <w:p w14:paraId="2FA5EA84" w14:textId="249872C2" w:rsidR="00A24CE8" w:rsidRPr="008626A4" w:rsidRDefault="00571517" w:rsidP="00A24CE8">
      <w:pPr>
        <w:pStyle w:val="ListParagraph"/>
        <w:numPr>
          <w:ilvl w:val="1"/>
          <w:numId w:val="1"/>
        </w:numPr>
        <w:spacing w:after="0"/>
        <w:rPr>
          <w:rFonts w:ascii="Times New Roman" w:hAnsi="Times New Roman" w:cs="Times New Roman"/>
          <w:b/>
          <w:color w:val="EE0000"/>
          <w:sz w:val="24"/>
          <w:szCs w:val="24"/>
        </w:rPr>
      </w:pPr>
      <w:r w:rsidRPr="008626A4">
        <w:rPr>
          <w:rFonts w:ascii="Times New Roman" w:hAnsi="Times New Roman" w:cs="Times New Roman"/>
          <w:bCs/>
          <w:color w:val="EE0000"/>
          <w:sz w:val="24"/>
          <w:szCs w:val="24"/>
        </w:rPr>
        <w:t>Hardship to after-acquired children or spouse if respondent is removed</w:t>
      </w:r>
      <w:r w:rsidR="008626A4" w:rsidRPr="008626A4">
        <w:rPr>
          <w:rFonts w:ascii="Times New Roman" w:hAnsi="Times New Roman" w:cs="Times New Roman"/>
          <w:bCs/>
          <w:color w:val="EE0000"/>
          <w:sz w:val="24"/>
          <w:szCs w:val="24"/>
        </w:rPr>
        <w:t xml:space="preserve"> </w:t>
      </w:r>
    </w:p>
    <w:p w14:paraId="070680CF" w14:textId="32132823" w:rsidR="008626A4" w:rsidRPr="00C6298C" w:rsidRDefault="008626A4" w:rsidP="00A24CE8">
      <w:pPr>
        <w:pStyle w:val="ListParagraph"/>
        <w:numPr>
          <w:ilvl w:val="1"/>
          <w:numId w:val="1"/>
        </w:numPr>
        <w:spacing w:after="0"/>
        <w:rPr>
          <w:rFonts w:ascii="Times New Roman" w:hAnsi="Times New Roman" w:cs="Times New Roman"/>
          <w:b/>
          <w:color w:val="EE0000"/>
          <w:sz w:val="24"/>
          <w:szCs w:val="24"/>
        </w:rPr>
      </w:pPr>
      <w:r w:rsidRPr="008626A4">
        <w:rPr>
          <w:rFonts w:ascii="Times New Roman" w:hAnsi="Times New Roman" w:cs="Times New Roman"/>
          <w:bCs/>
          <w:color w:val="EE0000"/>
          <w:sz w:val="24"/>
          <w:szCs w:val="24"/>
        </w:rPr>
        <w:t>Basically: a good 42B or VAWA argument</w:t>
      </w:r>
    </w:p>
    <w:sectPr w:rsidR="008626A4" w:rsidRPr="00C6298C"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9F8DA" w14:textId="77777777" w:rsidR="00557EC0" w:rsidRDefault="00557EC0" w:rsidP="00077658">
      <w:pPr>
        <w:spacing w:after="0" w:line="240" w:lineRule="auto"/>
      </w:pPr>
      <w:r>
        <w:separator/>
      </w:r>
    </w:p>
  </w:endnote>
  <w:endnote w:type="continuationSeparator" w:id="0">
    <w:p w14:paraId="22C68E03" w14:textId="77777777" w:rsidR="00557EC0" w:rsidRDefault="00557EC0" w:rsidP="00077658">
      <w:pPr>
        <w:spacing w:after="0" w:line="240" w:lineRule="auto"/>
      </w:pPr>
      <w:r>
        <w:continuationSeparator/>
      </w:r>
    </w:p>
  </w:endnote>
  <w:endnote w:type="continuationNotice" w:id="1">
    <w:p w14:paraId="3A90899B" w14:textId="77777777" w:rsidR="00557EC0" w:rsidRDefault="00557E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62069" w14:textId="77777777" w:rsidR="00557EC0" w:rsidRDefault="00557EC0" w:rsidP="00077658">
      <w:pPr>
        <w:spacing w:after="0" w:line="240" w:lineRule="auto"/>
      </w:pPr>
      <w:r>
        <w:separator/>
      </w:r>
    </w:p>
  </w:footnote>
  <w:footnote w:type="continuationSeparator" w:id="0">
    <w:p w14:paraId="3B9B329A" w14:textId="77777777" w:rsidR="00557EC0" w:rsidRDefault="00557EC0" w:rsidP="00077658">
      <w:pPr>
        <w:spacing w:after="0" w:line="240" w:lineRule="auto"/>
      </w:pPr>
      <w:r>
        <w:continuationSeparator/>
      </w:r>
    </w:p>
  </w:footnote>
  <w:footnote w:type="continuationNotice" w:id="1">
    <w:p w14:paraId="786A0B60" w14:textId="77777777" w:rsidR="00557EC0" w:rsidRDefault="00557E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53BD1" w14:textId="217ABF29" w:rsidR="00077658" w:rsidRDefault="00886489">
    <w:pPr>
      <w:pStyle w:val="Header"/>
    </w:pPr>
    <w:r>
      <w:t>BIA</w:t>
    </w:r>
    <w:r w:rsidR="00077658">
      <w:ptab w:relativeTo="margin" w:alignment="center" w:leader="none"/>
    </w:r>
    <w:r w:rsidR="00BF59AB">
      <w:t>February 5, 2026</w:t>
    </w:r>
    <w:r w:rsidR="0075022B">
      <w:t xml:space="preserve"> </w:t>
    </w:r>
    <w:r w:rsidR="00077658">
      <w:ptab w:relativeTo="margin" w:alignment="right" w:leader="none"/>
    </w:r>
    <w:r w:rsidR="00BF59AB">
      <w:rPr>
        <w:b/>
        <w:bCs/>
      </w:rPr>
      <w:t>Matter of Yadav</w:t>
    </w:r>
  </w:p>
  <w:p w14:paraId="20453BD2" w14:textId="34EAB4E3" w:rsidR="00077658" w:rsidRDefault="00BF59AB" w:rsidP="00077658">
    <w:pPr>
      <w:pStyle w:val="Header"/>
      <w:jc w:val="right"/>
    </w:pPr>
    <w:r>
      <w:t>MTR – SUA SPONTE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F6F1E"/>
    <w:multiLevelType w:val="hybridMultilevel"/>
    <w:tmpl w:val="1E642AE8"/>
    <w:lvl w:ilvl="0" w:tplc="1EFE55D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1252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36403"/>
    <w:rsid w:val="000745FA"/>
    <w:rsid w:val="00077658"/>
    <w:rsid w:val="000C6EA7"/>
    <w:rsid w:val="000E714B"/>
    <w:rsid w:val="001074A7"/>
    <w:rsid w:val="00113318"/>
    <w:rsid w:val="001D09F5"/>
    <w:rsid w:val="001D2070"/>
    <w:rsid w:val="0038147E"/>
    <w:rsid w:val="00414A71"/>
    <w:rsid w:val="00432076"/>
    <w:rsid w:val="00482D53"/>
    <w:rsid w:val="004A115F"/>
    <w:rsid w:val="004E22AD"/>
    <w:rsid w:val="00524AA5"/>
    <w:rsid w:val="00531846"/>
    <w:rsid w:val="00557EC0"/>
    <w:rsid w:val="00560B8B"/>
    <w:rsid w:val="00571517"/>
    <w:rsid w:val="005B4503"/>
    <w:rsid w:val="005D5485"/>
    <w:rsid w:val="005E2E30"/>
    <w:rsid w:val="006116BC"/>
    <w:rsid w:val="00672204"/>
    <w:rsid w:val="00672213"/>
    <w:rsid w:val="00724073"/>
    <w:rsid w:val="0075022B"/>
    <w:rsid w:val="008163B9"/>
    <w:rsid w:val="00836C9E"/>
    <w:rsid w:val="008626A4"/>
    <w:rsid w:val="00886489"/>
    <w:rsid w:val="00886FAD"/>
    <w:rsid w:val="008A64E8"/>
    <w:rsid w:val="008B53BD"/>
    <w:rsid w:val="008C230E"/>
    <w:rsid w:val="009210AD"/>
    <w:rsid w:val="00936658"/>
    <w:rsid w:val="009F7107"/>
    <w:rsid w:val="00A24CE8"/>
    <w:rsid w:val="00A41303"/>
    <w:rsid w:val="00AB53A0"/>
    <w:rsid w:val="00AF0C01"/>
    <w:rsid w:val="00B13A5E"/>
    <w:rsid w:val="00BC6D2D"/>
    <w:rsid w:val="00BC722E"/>
    <w:rsid w:val="00BC7C1E"/>
    <w:rsid w:val="00BF59AB"/>
    <w:rsid w:val="00C61909"/>
    <w:rsid w:val="00C6298C"/>
    <w:rsid w:val="00C862AA"/>
    <w:rsid w:val="00CA1C60"/>
    <w:rsid w:val="00CE41B9"/>
    <w:rsid w:val="00E04F31"/>
    <w:rsid w:val="00E3163A"/>
    <w:rsid w:val="00E3646B"/>
    <w:rsid w:val="00E75ABE"/>
    <w:rsid w:val="00E8643C"/>
    <w:rsid w:val="00EF13D1"/>
    <w:rsid w:val="00F07E45"/>
    <w:rsid w:val="00F24FA9"/>
    <w:rsid w:val="00F57981"/>
    <w:rsid w:val="00F84A37"/>
    <w:rsid w:val="00FB2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E31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595</Words>
  <Characters>3397</Characters>
  <Application>Microsoft Office Word</Application>
  <DocSecurity>0</DocSecurity>
  <Lines>28</Lines>
  <Paragraphs>7</Paragraphs>
  <ScaleCrop>false</ScaleCrop>
  <Company>Hewlett-Packard Company</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2026-03-01T16:26:00Z</dcterms:created>
  <dcterms:modified xsi:type="dcterms:W3CDTF">2026-03-01T16:26:00Z</dcterms:modified>
</cp:coreProperties>
</file>