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53BB7" w14:textId="32CF4412" w:rsidR="00CE41B9" w:rsidRDefault="00077658" w:rsidP="00936658">
      <w:pPr>
        <w:spacing w:after="0"/>
        <w:jc w:val="center"/>
        <w:rPr>
          <w:rFonts w:ascii="Times New Roman" w:hAnsi="Times New Roman" w:cs="Times New Roman"/>
          <w:b/>
          <w:sz w:val="24"/>
          <w:szCs w:val="24"/>
        </w:rPr>
      </w:pPr>
      <w:r w:rsidRPr="00936658">
        <w:rPr>
          <w:rFonts w:ascii="Times New Roman" w:hAnsi="Times New Roman" w:cs="Times New Roman"/>
          <w:b/>
          <w:sz w:val="24"/>
          <w:szCs w:val="24"/>
        </w:rPr>
        <w:t>Immigration Court:</w:t>
      </w:r>
      <w:r w:rsidR="00524AA5">
        <w:rPr>
          <w:rFonts w:ascii="Times New Roman" w:hAnsi="Times New Roman" w:cs="Times New Roman"/>
          <w:b/>
          <w:sz w:val="24"/>
          <w:szCs w:val="24"/>
        </w:rPr>
        <w:t xml:space="preserve"> BIA</w:t>
      </w:r>
    </w:p>
    <w:p w14:paraId="0EDD2E1B" w14:textId="77777777" w:rsidR="0080195C" w:rsidRPr="00936658" w:rsidRDefault="0080195C" w:rsidP="00936658">
      <w:pPr>
        <w:spacing w:after="0"/>
        <w:jc w:val="center"/>
        <w:rPr>
          <w:rFonts w:ascii="Times New Roman" w:hAnsi="Times New Roman" w:cs="Times New Roman"/>
          <w:b/>
          <w:sz w:val="24"/>
          <w:szCs w:val="24"/>
        </w:rPr>
      </w:pPr>
    </w:p>
    <w:p w14:paraId="20453BB8" w14:textId="70348514"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Case:</w:t>
      </w:r>
      <w:r w:rsidRPr="00936658">
        <w:rPr>
          <w:rFonts w:ascii="Times New Roman" w:hAnsi="Times New Roman" w:cs="Times New Roman"/>
          <w:b/>
          <w:sz w:val="24"/>
          <w:szCs w:val="24"/>
        </w:rPr>
        <w:tab/>
      </w:r>
      <w:r w:rsidR="0080195C">
        <w:rPr>
          <w:rFonts w:ascii="Times New Roman" w:hAnsi="Times New Roman" w:cs="Times New Roman"/>
          <w:b/>
          <w:i/>
          <w:iCs/>
          <w:sz w:val="24"/>
          <w:szCs w:val="24"/>
        </w:rPr>
        <w:t>Matter of V-A-B-</w:t>
      </w:r>
      <w:r w:rsidR="0080195C">
        <w:rPr>
          <w:rFonts w:ascii="Times New Roman" w:hAnsi="Times New Roman" w:cs="Times New Roman"/>
          <w:b/>
          <w:sz w:val="24"/>
          <w:szCs w:val="24"/>
        </w:rPr>
        <w:t>, 29 I&amp;N Dec.</w:t>
      </w:r>
      <w:r w:rsidR="00925C96">
        <w:rPr>
          <w:rFonts w:ascii="Times New Roman" w:hAnsi="Times New Roman" w:cs="Times New Roman"/>
          <w:b/>
          <w:sz w:val="24"/>
          <w:szCs w:val="24"/>
        </w:rPr>
        <w:t xml:space="preserve"> 621 (BIA 2026)</w:t>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Pr="00936658">
        <w:rPr>
          <w:rFonts w:ascii="Times New Roman" w:hAnsi="Times New Roman" w:cs="Times New Roman"/>
          <w:b/>
          <w:sz w:val="24"/>
          <w:szCs w:val="24"/>
        </w:rPr>
        <w:tab/>
        <w:t>Date:</w:t>
      </w:r>
      <w:r w:rsidR="00925C96">
        <w:rPr>
          <w:rFonts w:ascii="Times New Roman" w:hAnsi="Times New Roman" w:cs="Times New Roman"/>
          <w:b/>
          <w:sz w:val="24"/>
          <w:szCs w:val="24"/>
        </w:rPr>
        <w:t xml:space="preserve"> </w:t>
      </w:r>
      <w:r w:rsidR="00925C96">
        <w:rPr>
          <w:rFonts w:ascii="Times New Roman" w:hAnsi="Times New Roman" w:cs="Times New Roman"/>
          <w:bCs/>
          <w:sz w:val="24"/>
          <w:szCs w:val="24"/>
        </w:rPr>
        <w:t>May 8, 2026</w:t>
      </w:r>
    </w:p>
    <w:p w14:paraId="6AF394CD" w14:textId="77777777" w:rsidR="00925C96" w:rsidRPr="00925C96" w:rsidRDefault="00925C96" w:rsidP="00936658">
      <w:pPr>
        <w:spacing w:after="0"/>
        <w:rPr>
          <w:rFonts w:ascii="Times New Roman" w:hAnsi="Times New Roman" w:cs="Times New Roman"/>
          <w:bCs/>
          <w:sz w:val="24"/>
          <w:szCs w:val="24"/>
        </w:rPr>
      </w:pPr>
    </w:p>
    <w:p w14:paraId="20453BBA" w14:textId="2491839A"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Adjudicated by:</w:t>
      </w:r>
      <w:r w:rsidR="00925C96">
        <w:rPr>
          <w:rFonts w:ascii="Times New Roman" w:hAnsi="Times New Roman" w:cs="Times New Roman"/>
          <w:bCs/>
          <w:sz w:val="24"/>
          <w:szCs w:val="24"/>
        </w:rPr>
        <w:t xml:space="preserve"> Hunsucker, </w:t>
      </w:r>
      <w:proofErr w:type="spellStart"/>
      <w:r w:rsidR="00925C96">
        <w:rPr>
          <w:rFonts w:ascii="Times New Roman" w:hAnsi="Times New Roman" w:cs="Times New Roman"/>
          <w:bCs/>
          <w:sz w:val="24"/>
          <w:szCs w:val="24"/>
        </w:rPr>
        <w:t>Gemoets</w:t>
      </w:r>
      <w:proofErr w:type="spellEnd"/>
      <w:r w:rsidR="00925C96">
        <w:rPr>
          <w:rFonts w:ascii="Times New Roman" w:hAnsi="Times New Roman" w:cs="Times New Roman"/>
          <w:bCs/>
          <w:sz w:val="24"/>
          <w:szCs w:val="24"/>
        </w:rPr>
        <w:t>, Chaban</w:t>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Pr="00936658">
        <w:rPr>
          <w:rFonts w:ascii="Times New Roman" w:hAnsi="Times New Roman" w:cs="Times New Roman"/>
          <w:b/>
          <w:sz w:val="24"/>
          <w:szCs w:val="24"/>
        </w:rPr>
        <w:tab/>
        <w:t>Opinion:</w:t>
      </w:r>
      <w:r w:rsidR="00925C96">
        <w:rPr>
          <w:rFonts w:ascii="Times New Roman" w:hAnsi="Times New Roman" w:cs="Times New Roman"/>
          <w:b/>
          <w:sz w:val="24"/>
          <w:szCs w:val="24"/>
        </w:rPr>
        <w:t xml:space="preserve"> </w:t>
      </w:r>
      <w:r w:rsidR="00925C96">
        <w:rPr>
          <w:rFonts w:ascii="Times New Roman" w:hAnsi="Times New Roman" w:cs="Times New Roman"/>
          <w:bCs/>
          <w:sz w:val="24"/>
          <w:szCs w:val="24"/>
        </w:rPr>
        <w:t>Hunsucker</w:t>
      </w:r>
    </w:p>
    <w:p w14:paraId="29635279" w14:textId="77777777" w:rsidR="00925C96" w:rsidRPr="00925C96" w:rsidRDefault="00925C96" w:rsidP="00936658">
      <w:pPr>
        <w:spacing w:after="0"/>
        <w:rPr>
          <w:rFonts w:ascii="Times New Roman" w:hAnsi="Times New Roman" w:cs="Times New Roman"/>
          <w:bCs/>
          <w:sz w:val="24"/>
          <w:szCs w:val="24"/>
        </w:rPr>
      </w:pPr>
    </w:p>
    <w:p w14:paraId="20453BBB" w14:textId="16534DB7"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Tags:</w:t>
      </w:r>
      <w:r w:rsidR="00925C96">
        <w:rPr>
          <w:rFonts w:ascii="Times New Roman" w:hAnsi="Times New Roman" w:cs="Times New Roman"/>
          <w:bCs/>
          <w:sz w:val="24"/>
          <w:szCs w:val="24"/>
        </w:rPr>
        <w:t xml:space="preserve"> PSGs, circularity</w:t>
      </w:r>
      <w:r w:rsidR="00281995">
        <w:rPr>
          <w:rFonts w:ascii="Times New Roman" w:hAnsi="Times New Roman" w:cs="Times New Roman"/>
          <w:bCs/>
          <w:sz w:val="24"/>
          <w:szCs w:val="24"/>
        </w:rPr>
        <w:t>, marriage-based PSGs</w:t>
      </w:r>
    </w:p>
    <w:p w14:paraId="6696CC92" w14:textId="77777777" w:rsidR="00281995" w:rsidRPr="00925C96" w:rsidRDefault="00281995" w:rsidP="00936658">
      <w:pPr>
        <w:spacing w:after="0"/>
        <w:rPr>
          <w:rFonts w:ascii="Times New Roman" w:hAnsi="Times New Roman" w:cs="Times New Roman"/>
          <w:bCs/>
          <w:sz w:val="24"/>
          <w:szCs w:val="24"/>
        </w:rPr>
      </w:pPr>
    </w:p>
    <w:p w14:paraId="20453BBC" w14:textId="77777777"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Question Presented:</w:t>
      </w:r>
    </w:p>
    <w:p w14:paraId="386C4DBB" w14:textId="1E188052" w:rsidR="00281995" w:rsidRDefault="00281995" w:rsidP="00281995">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Cognizibility of PSG “married Mexican women who are unable to leave their relationship”?</w:t>
      </w:r>
    </w:p>
    <w:p w14:paraId="62DF6F91" w14:textId="78E42426" w:rsidR="00281995" w:rsidRPr="00281995" w:rsidRDefault="003B171F" w:rsidP="00281995">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Presumption of legal marriage based on cohabitation and shared children?</w:t>
      </w:r>
    </w:p>
    <w:p w14:paraId="20453BBD" w14:textId="77777777" w:rsidR="00077658" w:rsidRPr="00936658" w:rsidRDefault="00077658" w:rsidP="00936658">
      <w:pPr>
        <w:spacing w:after="0"/>
        <w:rPr>
          <w:rFonts w:ascii="Times New Roman" w:hAnsi="Times New Roman" w:cs="Times New Roman"/>
          <w:b/>
          <w:sz w:val="24"/>
          <w:szCs w:val="24"/>
        </w:rPr>
      </w:pPr>
    </w:p>
    <w:p w14:paraId="20453BBE" w14:textId="77777777" w:rsidR="00077658" w:rsidRPr="00936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Holdings:</w:t>
      </w:r>
    </w:p>
    <w:p w14:paraId="0D604548" w14:textId="3DD4D43E" w:rsidR="00322025" w:rsidRPr="003D5805" w:rsidRDefault="003B171F" w:rsidP="00936658">
      <w:pPr>
        <w:pStyle w:val="ListParagraph"/>
        <w:numPr>
          <w:ilvl w:val="0"/>
          <w:numId w:val="2"/>
        </w:numPr>
        <w:spacing w:after="0"/>
        <w:rPr>
          <w:rFonts w:ascii="Times New Roman" w:hAnsi="Times New Roman" w:cs="Times New Roman"/>
          <w:b/>
          <w:sz w:val="24"/>
          <w:szCs w:val="24"/>
        </w:rPr>
      </w:pPr>
      <w:r w:rsidRPr="00322025">
        <w:rPr>
          <w:rFonts w:ascii="Times New Roman" w:hAnsi="Times New Roman" w:cs="Times New Roman"/>
          <w:bCs/>
          <w:sz w:val="24"/>
          <w:szCs w:val="24"/>
        </w:rPr>
        <w:t>“The proposed particular social group defined as ‘</w:t>
      </w:r>
      <w:r w:rsidR="00322025">
        <w:rPr>
          <w:rFonts w:ascii="Times New Roman" w:hAnsi="Times New Roman" w:cs="Times New Roman"/>
          <w:bCs/>
          <w:sz w:val="24"/>
          <w:szCs w:val="24"/>
        </w:rPr>
        <w:t>married Mexican women who are unable to leave their relationship’</w:t>
      </w:r>
      <w:r w:rsidR="003D5805">
        <w:rPr>
          <w:rFonts w:ascii="Times New Roman" w:hAnsi="Times New Roman" w:cs="Times New Roman"/>
          <w:bCs/>
          <w:sz w:val="24"/>
          <w:szCs w:val="24"/>
        </w:rPr>
        <w:t xml:space="preserve"> is not cognizable under the INA because it is circularly defined and lacks particularity.” 621</w:t>
      </w:r>
      <w:r w:rsidR="00B022B9">
        <w:rPr>
          <w:rFonts w:ascii="Times New Roman" w:hAnsi="Times New Roman" w:cs="Times New Roman"/>
          <w:bCs/>
          <w:sz w:val="24"/>
          <w:szCs w:val="24"/>
        </w:rPr>
        <w:t>, 622</w:t>
      </w:r>
    </w:p>
    <w:p w14:paraId="16AA7B72" w14:textId="1ED690CD" w:rsidR="003D5805" w:rsidRPr="00322025" w:rsidRDefault="003D5805" w:rsidP="00936658">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 xml:space="preserve">“The existence of a lawful marriage cannot be presumed simply because two persons are cohabiting or have children in common.”  </w:t>
      </w:r>
      <w:r w:rsidR="00C27F33">
        <w:rPr>
          <w:rFonts w:ascii="Times New Roman" w:hAnsi="Times New Roman" w:cs="Times New Roman"/>
          <w:bCs/>
          <w:sz w:val="24"/>
          <w:szCs w:val="24"/>
        </w:rPr>
        <w:t>621</w:t>
      </w:r>
    </w:p>
    <w:p w14:paraId="2349D0D7" w14:textId="77777777" w:rsidR="00322025" w:rsidRDefault="00322025" w:rsidP="00322025">
      <w:pPr>
        <w:spacing w:after="0"/>
        <w:rPr>
          <w:rFonts w:ascii="Times New Roman" w:hAnsi="Times New Roman" w:cs="Times New Roman"/>
          <w:b/>
          <w:sz w:val="24"/>
          <w:szCs w:val="24"/>
        </w:rPr>
      </w:pPr>
    </w:p>
    <w:p w14:paraId="20453BC0" w14:textId="61DD877E" w:rsidR="00077658" w:rsidRPr="00322025" w:rsidRDefault="00077658" w:rsidP="00322025">
      <w:pPr>
        <w:spacing w:after="0"/>
        <w:rPr>
          <w:rFonts w:ascii="Times New Roman" w:hAnsi="Times New Roman" w:cs="Times New Roman"/>
          <w:b/>
          <w:sz w:val="24"/>
          <w:szCs w:val="24"/>
        </w:rPr>
      </w:pPr>
      <w:r w:rsidRPr="00322025">
        <w:rPr>
          <w:rFonts w:ascii="Times New Roman" w:hAnsi="Times New Roman" w:cs="Times New Roman"/>
          <w:b/>
          <w:sz w:val="24"/>
          <w:szCs w:val="24"/>
        </w:rPr>
        <w:t>Rationale:</w:t>
      </w:r>
    </w:p>
    <w:p w14:paraId="20453BC1" w14:textId="77777777" w:rsidR="00077658" w:rsidRPr="00936658" w:rsidRDefault="00077658" w:rsidP="00936658">
      <w:pPr>
        <w:spacing w:after="0"/>
        <w:rPr>
          <w:rFonts w:ascii="Times New Roman" w:hAnsi="Times New Roman" w:cs="Times New Roman"/>
          <w:b/>
          <w:sz w:val="24"/>
          <w:szCs w:val="24"/>
        </w:rPr>
      </w:pPr>
    </w:p>
    <w:p w14:paraId="20453BC2" w14:textId="159DC67B" w:rsidR="00077658" w:rsidRPr="00777E91"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Facts:</w:t>
      </w:r>
      <w:r w:rsidR="00777E91">
        <w:rPr>
          <w:rFonts w:ascii="Times New Roman" w:hAnsi="Times New Roman" w:cs="Times New Roman"/>
          <w:bCs/>
          <w:sz w:val="24"/>
          <w:szCs w:val="24"/>
        </w:rPr>
        <w:t xml:space="preserve"> (621) Mexico. </w:t>
      </w:r>
      <w:proofErr w:type="gramStart"/>
      <w:r w:rsidR="00777E91">
        <w:rPr>
          <w:rFonts w:ascii="Times New Roman" w:hAnsi="Times New Roman" w:cs="Times New Roman"/>
          <w:bCs/>
          <w:sz w:val="24"/>
          <w:szCs w:val="24"/>
        </w:rPr>
        <w:t>Respondent has</w:t>
      </w:r>
      <w:proofErr w:type="gramEnd"/>
      <w:r w:rsidR="00777E91">
        <w:rPr>
          <w:rFonts w:ascii="Times New Roman" w:hAnsi="Times New Roman" w:cs="Times New Roman"/>
          <w:bCs/>
          <w:sz w:val="24"/>
          <w:szCs w:val="24"/>
        </w:rPr>
        <w:t xml:space="preserve"> resided continuously in US since 2000</w:t>
      </w:r>
      <w:r w:rsidR="004E0AC0">
        <w:rPr>
          <w:rFonts w:ascii="Times New Roman" w:hAnsi="Times New Roman" w:cs="Times New Roman"/>
          <w:bCs/>
          <w:sz w:val="24"/>
          <w:szCs w:val="24"/>
        </w:rPr>
        <w:t xml:space="preserve">. She has seven children with her former husband, married formally in US 10/24/2016. </w:t>
      </w:r>
      <w:r w:rsidR="00C36FFB">
        <w:rPr>
          <w:rFonts w:ascii="Times New Roman" w:hAnsi="Times New Roman" w:cs="Times New Roman"/>
          <w:bCs/>
          <w:sz w:val="24"/>
          <w:szCs w:val="24"/>
        </w:rPr>
        <w:t>Left him because of abuse both in Mexico and in the US.</w:t>
      </w:r>
    </w:p>
    <w:p w14:paraId="20453BC3" w14:textId="77777777" w:rsidR="00077658" w:rsidRPr="00936658" w:rsidRDefault="00077658" w:rsidP="00936658">
      <w:pPr>
        <w:spacing w:after="0"/>
        <w:rPr>
          <w:rFonts w:ascii="Times New Roman" w:hAnsi="Times New Roman" w:cs="Times New Roman"/>
          <w:b/>
          <w:sz w:val="24"/>
          <w:szCs w:val="24"/>
        </w:rPr>
      </w:pPr>
    </w:p>
    <w:p w14:paraId="20453BC4" w14:textId="2ADC6650"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077658" w:rsidRPr="00936658">
        <w:rPr>
          <w:rFonts w:ascii="Times New Roman" w:hAnsi="Times New Roman" w:cs="Times New Roman"/>
          <w:b/>
          <w:sz w:val="24"/>
          <w:szCs w:val="24"/>
        </w:rPr>
        <w:t>:</w:t>
      </w:r>
    </w:p>
    <w:p w14:paraId="78BDD960" w14:textId="3E40C4DC" w:rsidR="00B53DD7" w:rsidRPr="00832702" w:rsidRDefault="00B53DD7" w:rsidP="00C27F33">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sz w:val="24"/>
          <w:szCs w:val="24"/>
        </w:rPr>
        <w:t>1/7/2025</w:t>
      </w:r>
      <w:r>
        <w:rPr>
          <w:rFonts w:ascii="Times New Roman" w:hAnsi="Times New Roman" w:cs="Times New Roman"/>
          <w:bCs/>
          <w:sz w:val="24"/>
          <w:szCs w:val="24"/>
        </w:rPr>
        <w:t xml:space="preserve"> – IJ Decision granting withholding of removal</w:t>
      </w:r>
      <w:r w:rsidR="004C6A94">
        <w:rPr>
          <w:rFonts w:ascii="Times New Roman" w:hAnsi="Times New Roman" w:cs="Times New Roman"/>
          <w:bCs/>
          <w:sz w:val="24"/>
          <w:szCs w:val="24"/>
        </w:rPr>
        <w:t xml:space="preserve"> </w:t>
      </w:r>
      <w:proofErr w:type="spellStart"/>
      <w:r w:rsidR="004C6A94">
        <w:rPr>
          <w:rFonts w:ascii="Times New Roman" w:hAnsi="Times New Roman" w:cs="Times New Roman"/>
          <w:bCs/>
          <w:sz w:val="24"/>
          <w:szCs w:val="24"/>
        </w:rPr>
        <w:t>bcz</w:t>
      </w:r>
      <w:proofErr w:type="spellEnd"/>
      <w:r w:rsidR="004C6A94">
        <w:rPr>
          <w:rFonts w:ascii="Times New Roman" w:hAnsi="Times New Roman" w:cs="Times New Roman"/>
          <w:bCs/>
          <w:sz w:val="24"/>
          <w:szCs w:val="24"/>
        </w:rPr>
        <w:t xml:space="preserve"> PSG </w:t>
      </w:r>
    </w:p>
    <w:p w14:paraId="510BC92D" w14:textId="4299E2D1" w:rsidR="00832702" w:rsidRPr="004C6A94" w:rsidRDefault="00832702" w:rsidP="00C27F33">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sz w:val="24"/>
          <w:szCs w:val="24"/>
        </w:rPr>
        <w:t xml:space="preserve">2/2025 – </w:t>
      </w:r>
      <w:r>
        <w:rPr>
          <w:rFonts w:ascii="Times New Roman" w:hAnsi="Times New Roman" w:cs="Times New Roman"/>
          <w:bCs/>
          <w:sz w:val="24"/>
          <w:szCs w:val="24"/>
        </w:rPr>
        <w:t>DHS appealed</w:t>
      </w:r>
    </w:p>
    <w:p w14:paraId="36686FBE" w14:textId="1377C785" w:rsidR="004C6A94" w:rsidRDefault="004C6A94" w:rsidP="00C27F33">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sz w:val="24"/>
          <w:szCs w:val="24"/>
        </w:rPr>
        <w:t>6/6/2025</w:t>
      </w:r>
      <w:r w:rsidR="00832702">
        <w:rPr>
          <w:rFonts w:ascii="Times New Roman" w:hAnsi="Times New Roman" w:cs="Times New Roman"/>
          <w:bCs/>
          <w:sz w:val="24"/>
          <w:szCs w:val="24"/>
        </w:rPr>
        <w:t xml:space="preserve"> – BIA remanded</w:t>
      </w:r>
      <w:r w:rsidR="00A14B6E">
        <w:rPr>
          <w:rFonts w:ascii="Times New Roman" w:hAnsi="Times New Roman" w:cs="Times New Roman"/>
          <w:bCs/>
          <w:sz w:val="24"/>
          <w:szCs w:val="24"/>
        </w:rPr>
        <w:t xml:space="preserve"> to reexamine marriage &amp; abuse on account of PSG in MX</w:t>
      </w:r>
    </w:p>
    <w:p w14:paraId="31DA3F76" w14:textId="3D09C9C8" w:rsidR="00C27F33" w:rsidRPr="00F26CDC" w:rsidRDefault="00BF03D1" w:rsidP="00C27F33">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sz w:val="24"/>
          <w:szCs w:val="24"/>
        </w:rPr>
        <w:t xml:space="preserve">8/19/2025 – </w:t>
      </w:r>
      <w:r>
        <w:rPr>
          <w:rFonts w:ascii="Times New Roman" w:hAnsi="Times New Roman" w:cs="Times New Roman"/>
          <w:bCs/>
          <w:sz w:val="24"/>
          <w:szCs w:val="24"/>
        </w:rPr>
        <w:t>IJ Decision granting withholding of removal</w:t>
      </w:r>
      <w:r w:rsidR="00A14B6E">
        <w:rPr>
          <w:rFonts w:ascii="Times New Roman" w:hAnsi="Times New Roman" w:cs="Times New Roman"/>
          <w:bCs/>
          <w:sz w:val="24"/>
          <w:szCs w:val="24"/>
        </w:rPr>
        <w:t xml:space="preserve"> again</w:t>
      </w:r>
    </w:p>
    <w:p w14:paraId="1A24504A" w14:textId="71D29A19" w:rsidR="00103F8F" w:rsidRPr="00103F8F" w:rsidRDefault="00103F8F" w:rsidP="00C27F33">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sz w:val="24"/>
          <w:szCs w:val="24"/>
        </w:rPr>
        <w:t>9/2/2025 –</w:t>
      </w:r>
      <w:r>
        <w:rPr>
          <w:rFonts w:ascii="Times New Roman" w:hAnsi="Times New Roman" w:cs="Times New Roman"/>
          <w:bCs/>
          <w:sz w:val="24"/>
          <w:szCs w:val="24"/>
        </w:rPr>
        <w:t xml:space="preserve"> </w:t>
      </w:r>
      <w:r>
        <w:rPr>
          <w:rFonts w:ascii="Times New Roman" w:hAnsi="Times New Roman" w:cs="Times New Roman"/>
          <w:bCs/>
          <w:i/>
          <w:iCs/>
          <w:sz w:val="24"/>
          <w:szCs w:val="24"/>
        </w:rPr>
        <w:t>Matter of S-S-F-M-</w:t>
      </w:r>
      <w:r>
        <w:rPr>
          <w:rFonts w:ascii="Times New Roman" w:hAnsi="Times New Roman" w:cs="Times New Roman"/>
          <w:bCs/>
          <w:sz w:val="24"/>
          <w:szCs w:val="24"/>
        </w:rPr>
        <w:t xml:space="preserve"> was decided.</w:t>
      </w:r>
    </w:p>
    <w:p w14:paraId="30A7986C" w14:textId="77777777" w:rsidR="00103F8F" w:rsidRPr="00103F8F" w:rsidRDefault="00103F8F" w:rsidP="00103F8F">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sz w:val="24"/>
          <w:szCs w:val="24"/>
        </w:rPr>
        <w:t xml:space="preserve">9/2025 – </w:t>
      </w:r>
      <w:r>
        <w:rPr>
          <w:rFonts w:ascii="Times New Roman" w:hAnsi="Times New Roman" w:cs="Times New Roman"/>
          <w:bCs/>
          <w:sz w:val="24"/>
          <w:szCs w:val="24"/>
        </w:rPr>
        <w:t>DHS appealed</w:t>
      </w:r>
    </w:p>
    <w:p w14:paraId="20453BC5" w14:textId="77777777" w:rsidR="00077658" w:rsidRPr="00936658" w:rsidRDefault="00077658" w:rsidP="00936658">
      <w:pPr>
        <w:spacing w:after="0"/>
        <w:rPr>
          <w:rFonts w:ascii="Times New Roman" w:hAnsi="Times New Roman" w:cs="Times New Roman"/>
          <w:b/>
          <w:sz w:val="24"/>
          <w:szCs w:val="24"/>
        </w:rPr>
      </w:pPr>
    </w:p>
    <w:p w14:paraId="20453BC6" w14:textId="77777777"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Appeals to Statute &amp; Precedent:</w:t>
      </w:r>
    </w:p>
    <w:p w14:paraId="1461CD5E" w14:textId="0D6E5F6A" w:rsidR="0068612D" w:rsidRDefault="00B022B9" w:rsidP="0068612D">
      <w:pPr>
        <w:pStyle w:val="ListParagraph"/>
        <w:numPr>
          <w:ilvl w:val="0"/>
          <w:numId w:val="3"/>
        </w:numPr>
        <w:spacing w:after="0"/>
        <w:rPr>
          <w:rFonts w:ascii="Times New Roman" w:hAnsi="Times New Roman" w:cs="Times New Roman"/>
          <w:b/>
          <w:sz w:val="24"/>
          <w:szCs w:val="24"/>
        </w:rPr>
      </w:pPr>
      <w:r w:rsidRPr="00933928">
        <w:rPr>
          <w:rFonts w:ascii="Times New Roman" w:hAnsi="Times New Roman" w:cs="Times New Roman"/>
          <w:b/>
          <w:i/>
          <w:iCs/>
          <w:sz w:val="24"/>
          <w:szCs w:val="24"/>
        </w:rPr>
        <w:t>Matter of A-R-C-G-</w:t>
      </w:r>
      <w:r w:rsidR="00933928" w:rsidRPr="00933928">
        <w:rPr>
          <w:rFonts w:ascii="Times New Roman" w:hAnsi="Times New Roman" w:cs="Times New Roman"/>
          <w:b/>
          <w:sz w:val="24"/>
          <w:szCs w:val="24"/>
        </w:rPr>
        <w:t>, 26 I&amp;N Dec. 388 (BIA 2014)</w:t>
      </w:r>
      <w:r w:rsidR="00933928" w:rsidRPr="00933928">
        <w:rPr>
          <w:rFonts w:ascii="Times New Roman" w:hAnsi="Times New Roman" w:cs="Times New Roman"/>
          <w:bCs/>
          <w:sz w:val="24"/>
          <w:szCs w:val="24"/>
        </w:rPr>
        <w:t xml:space="preserve"> </w:t>
      </w:r>
      <w:r w:rsidR="00933928">
        <w:rPr>
          <w:rFonts w:ascii="Times New Roman" w:hAnsi="Times New Roman" w:cs="Times New Roman"/>
          <w:bCs/>
          <w:sz w:val="24"/>
          <w:szCs w:val="24"/>
        </w:rPr>
        <w:t>–</w:t>
      </w:r>
      <w:r w:rsidR="00933928" w:rsidRPr="00933928">
        <w:rPr>
          <w:rFonts w:ascii="Times New Roman" w:hAnsi="Times New Roman" w:cs="Times New Roman"/>
          <w:bCs/>
          <w:sz w:val="24"/>
          <w:szCs w:val="24"/>
        </w:rPr>
        <w:t xml:space="preserve"> relied</w:t>
      </w:r>
      <w:r w:rsidR="00933928">
        <w:rPr>
          <w:rFonts w:ascii="Times New Roman" w:hAnsi="Times New Roman" w:cs="Times New Roman"/>
          <w:bCs/>
          <w:sz w:val="24"/>
          <w:szCs w:val="24"/>
        </w:rPr>
        <w:t xml:space="preserve"> on by IJ for finding that proposed PSG was cognizable.</w:t>
      </w:r>
      <w:r w:rsidR="0068612D">
        <w:rPr>
          <w:rFonts w:ascii="Times New Roman" w:hAnsi="Times New Roman" w:cs="Times New Roman"/>
          <w:bCs/>
          <w:sz w:val="24"/>
          <w:szCs w:val="24"/>
        </w:rPr>
        <w:t xml:space="preserve"> Now it’s overruled by…</w:t>
      </w:r>
    </w:p>
    <w:p w14:paraId="1D167ADB" w14:textId="4F088319" w:rsidR="0068612D" w:rsidRPr="003E7582" w:rsidRDefault="003E7582" w:rsidP="0068612D">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Matter of S-S-F-M-</w:t>
      </w:r>
      <w:r>
        <w:rPr>
          <w:rFonts w:ascii="Times New Roman" w:hAnsi="Times New Roman" w:cs="Times New Roman"/>
          <w:b/>
          <w:sz w:val="24"/>
          <w:szCs w:val="24"/>
        </w:rPr>
        <w:t>, 29 I&amp;N Dec. 207 (A.G. 2025)</w:t>
      </w:r>
      <w:r>
        <w:rPr>
          <w:rFonts w:ascii="Times New Roman" w:hAnsi="Times New Roman" w:cs="Times New Roman"/>
          <w:bCs/>
          <w:sz w:val="24"/>
          <w:szCs w:val="24"/>
        </w:rPr>
        <w:t xml:space="preserve"> – overruled </w:t>
      </w:r>
      <w:r>
        <w:rPr>
          <w:rFonts w:ascii="Times New Roman" w:hAnsi="Times New Roman" w:cs="Times New Roman"/>
          <w:bCs/>
          <w:i/>
          <w:iCs/>
          <w:sz w:val="24"/>
          <w:szCs w:val="24"/>
        </w:rPr>
        <w:t>A-R-C-G-</w:t>
      </w:r>
      <w:r>
        <w:rPr>
          <w:rFonts w:ascii="Times New Roman" w:hAnsi="Times New Roman" w:cs="Times New Roman"/>
          <w:bCs/>
          <w:sz w:val="24"/>
          <w:szCs w:val="24"/>
        </w:rPr>
        <w:t xml:space="preserve"> and reinstated…</w:t>
      </w:r>
    </w:p>
    <w:p w14:paraId="7B0A9872" w14:textId="52B1575E" w:rsidR="003E7582" w:rsidRPr="00221DD9" w:rsidRDefault="003E7582" w:rsidP="0068612D">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 xml:space="preserve">Matter of </w:t>
      </w:r>
      <w:r w:rsidR="00553819">
        <w:rPr>
          <w:rFonts w:ascii="Times New Roman" w:hAnsi="Times New Roman" w:cs="Times New Roman"/>
          <w:b/>
          <w:i/>
          <w:iCs/>
          <w:sz w:val="24"/>
          <w:szCs w:val="24"/>
        </w:rPr>
        <w:t>Matter of A-B- I</w:t>
      </w:r>
      <w:r w:rsidR="00553819">
        <w:rPr>
          <w:rFonts w:ascii="Times New Roman" w:hAnsi="Times New Roman" w:cs="Times New Roman"/>
          <w:b/>
          <w:sz w:val="24"/>
          <w:szCs w:val="24"/>
        </w:rPr>
        <w:t>, 27 I&amp;N Dec. 316 (A.G. 2018)</w:t>
      </w:r>
      <w:r w:rsidR="00553819">
        <w:rPr>
          <w:rFonts w:ascii="Times New Roman" w:hAnsi="Times New Roman" w:cs="Times New Roman"/>
          <w:bCs/>
          <w:sz w:val="24"/>
          <w:szCs w:val="24"/>
        </w:rPr>
        <w:t xml:space="preserve"> </w:t>
      </w:r>
      <w:r w:rsidR="00730986">
        <w:rPr>
          <w:rFonts w:ascii="Times New Roman" w:hAnsi="Times New Roman" w:cs="Times New Roman"/>
          <w:bCs/>
          <w:sz w:val="24"/>
          <w:szCs w:val="24"/>
        </w:rPr>
        <w:t>–</w:t>
      </w:r>
      <w:r w:rsidR="00553819">
        <w:rPr>
          <w:rFonts w:ascii="Times New Roman" w:hAnsi="Times New Roman" w:cs="Times New Roman"/>
          <w:bCs/>
          <w:sz w:val="24"/>
          <w:szCs w:val="24"/>
        </w:rPr>
        <w:t xml:space="preserve"> </w:t>
      </w:r>
      <w:r w:rsidR="00730986">
        <w:rPr>
          <w:rFonts w:ascii="Times New Roman" w:hAnsi="Times New Roman" w:cs="Times New Roman"/>
          <w:bCs/>
          <w:sz w:val="24"/>
          <w:szCs w:val="24"/>
        </w:rPr>
        <w:t xml:space="preserve">originally overruled </w:t>
      </w:r>
      <w:r w:rsidR="00730986">
        <w:rPr>
          <w:rFonts w:ascii="Times New Roman" w:hAnsi="Times New Roman" w:cs="Times New Roman"/>
          <w:bCs/>
          <w:i/>
          <w:iCs/>
          <w:sz w:val="24"/>
          <w:szCs w:val="24"/>
        </w:rPr>
        <w:t>A-R-C-G-</w:t>
      </w:r>
      <w:r w:rsidR="00730986">
        <w:rPr>
          <w:rFonts w:ascii="Times New Roman" w:hAnsi="Times New Roman" w:cs="Times New Roman"/>
          <w:bCs/>
          <w:sz w:val="24"/>
          <w:szCs w:val="24"/>
        </w:rPr>
        <w:t xml:space="preserve">, saying that </w:t>
      </w:r>
      <w:r w:rsidR="00926089">
        <w:rPr>
          <w:rFonts w:ascii="Times New Roman" w:hAnsi="Times New Roman" w:cs="Times New Roman"/>
          <w:bCs/>
          <w:sz w:val="24"/>
          <w:szCs w:val="24"/>
        </w:rPr>
        <w:t>it improperly recognized “married women in Guatemala who are unable to leave their relationship” as a PSG</w:t>
      </w:r>
      <w:r w:rsidR="004E18A0">
        <w:rPr>
          <w:rFonts w:ascii="Times New Roman" w:hAnsi="Times New Roman" w:cs="Times New Roman"/>
          <w:bCs/>
          <w:sz w:val="24"/>
          <w:szCs w:val="24"/>
        </w:rPr>
        <w:t xml:space="preserve"> because not particular enough.</w:t>
      </w:r>
    </w:p>
    <w:p w14:paraId="3335694D" w14:textId="22196B68" w:rsidR="00221DD9" w:rsidRPr="001A6B8C" w:rsidRDefault="00221DD9" w:rsidP="0068612D">
      <w:pPr>
        <w:pStyle w:val="ListParagraph"/>
        <w:numPr>
          <w:ilvl w:val="0"/>
          <w:numId w:val="3"/>
        </w:numPr>
        <w:spacing w:after="0"/>
        <w:rPr>
          <w:rFonts w:ascii="Times New Roman" w:hAnsi="Times New Roman" w:cs="Times New Roman"/>
          <w:b/>
          <w:sz w:val="24"/>
          <w:szCs w:val="24"/>
        </w:rPr>
      </w:pPr>
      <w:r w:rsidRPr="00221DD9">
        <w:rPr>
          <w:rFonts w:ascii="Times New Roman" w:hAnsi="Times New Roman" w:cs="Times New Roman"/>
          <w:b/>
          <w:i/>
          <w:iCs/>
          <w:sz w:val="24"/>
          <w:szCs w:val="24"/>
        </w:rPr>
        <w:t>Perez-Zenteno v. A.G.</w:t>
      </w:r>
      <w:r w:rsidRPr="00221DD9">
        <w:rPr>
          <w:rFonts w:ascii="Times New Roman" w:hAnsi="Times New Roman" w:cs="Times New Roman"/>
          <w:b/>
          <w:sz w:val="24"/>
          <w:szCs w:val="24"/>
        </w:rPr>
        <w:t>, 913 F.3d 1301, 1309-10 (11th Cir. 2019):</w:t>
      </w:r>
      <w:r w:rsidRPr="00221DD9">
        <w:rPr>
          <w:rFonts w:ascii="Times New Roman" w:hAnsi="Times New Roman" w:cs="Times New Roman"/>
          <w:bCs/>
          <w:sz w:val="24"/>
          <w:szCs w:val="24"/>
        </w:rPr>
        <w:t xml:space="preserve"> co</w:t>
      </w:r>
      <w:r>
        <w:rPr>
          <w:rFonts w:ascii="Times New Roman" w:hAnsi="Times New Roman" w:cs="Times New Roman"/>
          <w:bCs/>
          <w:sz w:val="24"/>
          <w:szCs w:val="24"/>
        </w:rPr>
        <w:t>ncluding that a proposed social group was impermissibly circular because it was ‘defined in large measure by the risk of persecution.’</w:t>
      </w:r>
    </w:p>
    <w:p w14:paraId="311801C9" w14:textId="62718698" w:rsidR="001A6B8C" w:rsidRPr="00E326C0" w:rsidRDefault="001A6B8C" w:rsidP="0068612D">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Matter of M-E-V-G-</w:t>
      </w:r>
      <w:r>
        <w:rPr>
          <w:rFonts w:ascii="Times New Roman" w:hAnsi="Times New Roman" w:cs="Times New Roman"/>
          <w:b/>
          <w:sz w:val="24"/>
          <w:szCs w:val="24"/>
        </w:rPr>
        <w:t xml:space="preserve">, 26 I&amp;N Dec. </w:t>
      </w:r>
      <w:r w:rsidR="00C65FFF">
        <w:rPr>
          <w:rFonts w:ascii="Times New Roman" w:hAnsi="Times New Roman" w:cs="Times New Roman"/>
          <w:b/>
          <w:sz w:val="24"/>
          <w:szCs w:val="24"/>
        </w:rPr>
        <w:t>227 (BIA 2014):</w:t>
      </w:r>
      <w:r w:rsidR="00C65FFF">
        <w:rPr>
          <w:rFonts w:ascii="Times New Roman" w:hAnsi="Times New Roman" w:cs="Times New Roman"/>
          <w:bCs/>
          <w:sz w:val="24"/>
          <w:szCs w:val="24"/>
        </w:rPr>
        <w:t xml:space="preserve"> </w:t>
      </w:r>
      <w:r w:rsidR="00874AED">
        <w:rPr>
          <w:rFonts w:ascii="Times New Roman" w:hAnsi="Times New Roman" w:cs="Times New Roman"/>
          <w:bCs/>
          <w:sz w:val="24"/>
          <w:szCs w:val="24"/>
        </w:rPr>
        <w:t>immutable</w:t>
      </w:r>
      <w:proofErr w:type="gramStart"/>
      <w:r w:rsidR="00874AED">
        <w:rPr>
          <w:rFonts w:ascii="Times New Roman" w:hAnsi="Times New Roman" w:cs="Times New Roman"/>
          <w:bCs/>
          <w:sz w:val="24"/>
          <w:szCs w:val="24"/>
        </w:rPr>
        <w:t>, particular, and</w:t>
      </w:r>
      <w:proofErr w:type="gramEnd"/>
      <w:r w:rsidR="00874AED">
        <w:rPr>
          <w:rFonts w:ascii="Times New Roman" w:hAnsi="Times New Roman" w:cs="Times New Roman"/>
          <w:bCs/>
          <w:sz w:val="24"/>
          <w:szCs w:val="24"/>
        </w:rPr>
        <w:t xml:space="preserve"> socially distinct PSGs.</w:t>
      </w:r>
    </w:p>
    <w:p w14:paraId="0248D405" w14:textId="2D991ECD" w:rsidR="00E326C0" w:rsidRPr="007B7A20" w:rsidRDefault="00E326C0" w:rsidP="0068612D">
      <w:pPr>
        <w:pStyle w:val="ListParagraph"/>
        <w:numPr>
          <w:ilvl w:val="0"/>
          <w:numId w:val="3"/>
        </w:numPr>
        <w:spacing w:after="0"/>
        <w:rPr>
          <w:rFonts w:ascii="Times New Roman" w:hAnsi="Times New Roman" w:cs="Times New Roman"/>
          <w:b/>
          <w:sz w:val="24"/>
          <w:szCs w:val="24"/>
        </w:rPr>
      </w:pPr>
      <w:r w:rsidRPr="00E326C0">
        <w:rPr>
          <w:rFonts w:ascii="Times New Roman" w:hAnsi="Times New Roman" w:cs="Times New Roman"/>
          <w:b/>
          <w:i/>
          <w:iCs/>
          <w:sz w:val="24"/>
          <w:szCs w:val="24"/>
        </w:rPr>
        <w:lastRenderedPageBreak/>
        <w:t xml:space="preserve">Matter of Da </w:t>
      </w:r>
      <w:proofErr w:type="gramStart"/>
      <w:r w:rsidRPr="00E326C0">
        <w:rPr>
          <w:rFonts w:ascii="Times New Roman" w:hAnsi="Times New Roman" w:cs="Times New Roman"/>
          <w:b/>
          <w:i/>
          <w:iCs/>
          <w:sz w:val="24"/>
          <w:szCs w:val="24"/>
        </w:rPr>
        <w:t xml:space="preserve">Silva </w:t>
      </w:r>
      <w:r w:rsidRPr="00E326C0">
        <w:rPr>
          <w:rFonts w:ascii="Times New Roman" w:hAnsi="Times New Roman" w:cs="Times New Roman"/>
          <w:b/>
          <w:sz w:val="24"/>
          <w:szCs w:val="24"/>
        </w:rPr>
        <w:t>,</w:t>
      </w:r>
      <w:proofErr w:type="gramEnd"/>
      <w:r w:rsidRPr="00E326C0">
        <w:rPr>
          <w:rFonts w:ascii="Times New Roman" w:hAnsi="Times New Roman" w:cs="Times New Roman"/>
          <w:b/>
          <w:sz w:val="24"/>
          <w:szCs w:val="24"/>
        </w:rPr>
        <w:t xml:space="preserve"> 15, I&amp;N Dec. 778, 779 (BIA 1976):</w:t>
      </w:r>
      <w:r w:rsidRPr="00E326C0">
        <w:rPr>
          <w:rFonts w:ascii="Times New Roman" w:hAnsi="Times New Roman" w:cs="Times New Roman"/>
          <w:bCs/>
          <w:sz w:val="24"/>
          <w:szCs w:val="24"/>
        </w:rPr>
        <w:t xml:space="preserve"> “The le</w:t>
      </w:r>
      <w:r>
        <w:rPr>
          <w:rFonts w:ascii="Times New Roman" w:hAnsi="Times New Roman" w:cs="Times New Roman"/>
          <w:bCs/>
          <w:sz w:val="24"/>
          <w:szCs w:val="24"/>
        </w:rPr>
        <w:t>gal validity of a marriage is generally determined by the law of the place of the celebration.”</w:t>
      </w:r>
    </w:p>
    <w:p w14:paraId="16B8165E" w14:textId="1D4849E2" w:rsidR="007B7A20" w:rsidRPr="00D96C62" w:rsidRDefault="007B7A20" w:rsidP="0068612D">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Matter of Garcia</w:t>
      </w:r>
      <w:r>
        <w:rPr>
          <w:rFonts w:ascii="Times New Roman" w:hAnsi="Times New Roman" w:cs="Times New Roman"/>
          <w:b/>
          <w:sz w:val="24"/>
          <w:szCs w:val="24"/>
        </w:rPr>
        <w:t>, 16 I&amp;N Dec. 623, 624 (BIA 1978):</w:t>
      </w:r>
      <w:r>
        <w:rPr>
          <w:rFonts w:ascii="Times New Roman" w:hAnsi="Times New Roman" w:cs="Times New Roman"/>
          <w:bCs/>
          <w:sz w:val="24"/>
          <w:szCs w:val="24"/>
        </w:rPr>
        <w:t xml:space="preserve"> </w:t>
      </w:r>
      <w:r w:rsidR="00C01479">
        <w:rPr>
          <w:rFonts w:ascii="Times New Roman" w:hAnsi="Times New Roman" w:cs="Times New Roman"/>
          <w:bCs/>
          <w:sz w:val="24"/>
          <w:szCs w:val="24"/>
        </w:rPr>
        <w:t xml:space="preserve">concluding that a common-law marriage had not been established under TX law where purported common-law husband was listed as </w:t>
      </w:r>
      <w:r w:rsidR="00A41BE3">
        <w:rPr>
          <w:rFonts w:ascii="Times New Roman" w:hAnsi="Times New Roman" w:cs="Times New Roman"/>
          <w:bCs/>
          <w:sz w:val="24"/>
          <w:szCs w:val="24"/>
        </w:rPr>
        <w:t xml:space="preserve">father on BCs but not husband. </w:t>
      </w:r>
      <w:r w:rsidR="00A41BE3">
        <w:rPr>
          <w:rFonts w:ascii="Times New Roman" w:hAnsi="Times New Roman" w:cs="Times New Roman"/>
          <w:bCs/>
          <w:sz w:val="24"/>
          <w:szCs w:val="24"/>
        </w:rPr>
        <w:tab/>
      </w:r>
      <w:r w:rsidR="00A41BE3">
        <w:rPr>
          <w:rFonts w:ascii="Times New Roman" w:hAnsi="Times New Roman" w:cs="Times New Roman"/>
          <w:bCs/>
          <w:sz w:val="24"/>
          <w:szCs w:val="24"/>
        </w:rPr>
        <w:tab/>
        <w:t>624</w:t>
      </w:r>
    </w:p>
    <w:p w14:paraId="722DA83E" w14:textId="4C9DE518" w:rsidR="00D96C62" w:rsidRPr="00B8538D" w:rsidRDefault="00D96C62" w:rsidP="0068612D">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Matter of C-G-T-</w:t>
      </w:r>
      <w:r>
        <w:rPr>
          <w:rFonts w:ascii="Times New Roman" w:hAnsi="Times New Roman" w:cs="Times New Roman"/>
          <w:b/>
          <w:sz w:val="24"/>
          <w:szCs w:val="24"/>
        </w:rPr>
        <w:t>, 28 I&amp;N Dec. 740, 743</w:t>
      </w:r>
      <w:r w:rsidR="00833D1C">
        <w:rPr>
          <w:rFonts w:ascii="Times New Roman" w:hAnsi="Times New Roman" w:cs="Times New Roman"/>
          <w:b/>
          <w:sz w:val="24"/>
          <w:szCs w:val="24"/>
        </w:rPr>
        <w:t>-44</w:t>
      </w:r>
      <w:r>
        <w:rPr>
          <w:rFonts w:ascii="Times New Roman" w:hAnsi="Times New Roman" w:cs="Times New Roman"/>
          <w:b/>
          <w:sz w:val="24"/>
          <w:szCs w:val="24"/>
        </w:rPr>
        <w:t xml:space="preserve"> (BIA 2023):</w:t>
      </w:r>
      <w:r>
        <w:rPr>
          <w:rFonts w:ascii="Times New Roman" w:hAnsi="Times New Roman" w:cs="Times New Roman"/>
          <w:bCs/>
          <w:sz w:val="24"/>
          <w:szCs w:val="24"/>
        </w:rPr>
        <w:t xml:space="preserve"> </w:t>
      </w:r>
      <w:r w:rsidR="00B8538D">
        <w:rPr>
          <w:rFonts w:ascii="Times New Roman" w:hAnsi="Times New Roman" w:cs="Times New Roman"/>
          <w:bCs/>
          <w:sz w:val="24"/>
          <w:szCs w:val="24"/>
        </w:rPr>
        <w:t xml:space="preserve">whether government is unable or unwilling to protect </w:t>
      </w:r>
      <w:proofErr w:type="gramStart"/>
      <w:r w:rsidR="00B8538D">
        <w:rPr>
          <w:rFonts w:ascii="Times New Roman" w:hAnsi="Times New Roman" w:cs="Times New Roman"/>
          <w:bCs/>
          <w:sz w:val="24"/>
          <w:szCs w:val="24"/>
        </w:rPr>
        <w:t>respondent</w:t>
      </w:r>
      <w:proofErr w:type="gramEnd"/>
      <w:r w:rsidR="00866F2C">
        <w:rPr>
          <w:rFonts w:ascii="Times New Roman" w:hAnsi="Times New Roman" w:cs="Times New Roman"/>
          <w:bCs/>
          <w:sz w:val="24"/>
          <w:szCs w:val="24"/>
        </w:rPr>
        <w:t>. “A failure to report abuse to authorities, even if based on a subjective belief that they would not assist, is insufficient to show the government is unable or unwilling to control private violence.”    625)</w:t>
      </w:r>
    </w:p>
    <w:p w14:paraId="63052C12" w14:textId="37BD229A" w:rsidR="00B8538D" w:rsidRPr="00D85F17" w:rsidRDefault="00B8538D" w:rsidP="0068612D">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Ayala v. U.S. A.G.</w:t>
      </w:r>
      <w:r>
        <w:rPr>
          <w:rFonts w:ascii="Times New Roman" w:hAnsi="Times New Roman" w:cs="Times New Roman"/>
          <w:b/>
          <w:sz w:val="24"/>
          <w:szCs w:val="24"/>
        </w:rPr>
        <w:t>,</w:t>
      </w:r>
      <w:r w:rsidR="00A967BA">
        <w:rPr>
          <w:rFonts w:ascii="Times New Roman" w:hAnsi="Times New Roman" w:cs="Times New Roman"/>
          <w:b/>
          <w:sz w:val="24"/>
          <w:szCs w:val="24"/>
        </w:rPr>
        <w:t xml:space="preserve"> 605 F.3d 941, 951 (11</w:t>
      </w:r>
      <w:r w:rsidR="00A967BA" w:rsidRPr="00A967BA">
        <w:rPr>
          <w:rFonts w:ascii="Times New Roman" w:hAnsi="Times New Roman" w:cs="Times New Roman"/>
          <w:b/>
          <w:sz w:val="24"/>
          <w:szCs w:val="24"/>
          <w:vertAlign w:val="superscript"/>
        </w:rPr>
        <w:t>th</w:t>
      </w:r>
      <w:r w:rsidR="00A967BA">
        <w:rPr>
          <w:rFonts w:ascii="Times New Roman" w:hAnsi="Times New Roman" w:cs="Times New Roman"/>
          <w:b/>
          <w:sz w:val="24"/>
          <w:szCs w:val="24"/>
        </w:rPr>
        <w:t xml:space="preserve"> Cir. 2010):</w:t>
      </w:r>
      <w:r w:rsidR="0004142C">
        <w:rPr>
          <w:rFonts w:ascii="Times New Roman" w:hAnsi="Times New Roman" w:cs="Times New Roman"/>
          <w:b/>
          <w:sz w:val="24"/>
          <w:szCs w:val="24"/>
        </w:rPr>
        <w:t xml:space="preserve"> </w:t>
      </w:r>
      <w:r w:rsidR="0004142C">
        <w:rPr>
          <w:rFonts w:ascii="Times New Roman" w:hAnsi="Times New Roman" w:cs="Times New Roman"/>
          <w:bCs/>
          <w:sz w:val="24"/>
          <w:szCs w:val="24"/>
        </w:rPr>
        <w:t xml:space="preserve">“Persecution must be inflicted under government sanction or by private actors that the government is unwilling or unable to control.” </w:t>
      </w:r>
      <w:r w:rsidR="00D85F17">
        <w:rPr>
          <w:rFonts w:ascii="Times New Roman" w:hAnsi="Times New Roman" w:cs="Times New Roman"/>
          <w:bCs/>
          <w:sz w:val="24"/>
          <w:szCs w:val="24"/>
        </w:rPr>
        <w:t>(V-A-B- 624)</w:t>
      </w:r>
    </w:p>
    <w:p w14:paraId="0F19C60A" w14:textId="5DFCBEDC" w:rsidR="00D85F17" w:rsidRPr="00517BF9" w:rsidRDefault="00D85F17" w:rsidP="0068612D">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Matter of A-B- II</w:t>
      </w:r>
      <w:r>
        <w:rPr>
          <w:rFonts w:ascii="Times New Roman" w:hAnsi="Times New Roman" w:cs="Times New Roman"/>
          <w:b/>
          <w:sz w:val="24"/>
          <w:szCs w:val="24"/>
        </w:rPr>
        <w:t xml:space="preserve">, 288 I&amp;N Dec. </w:t>
      </w:r>
      <w:r w:rsidR="00A755B8">
        <w:rPr>
          <w:rFonts w:ascii="Times New Roman" w:hAnsi="Times New Roman" w:cs="Times New Roman"/>
          <w:b/>
          <w:sz w:val="24"/>
          <w:szCs w:val="24"/>
        </w:rPr>
        <w:t>199</w:t>
      </w:r>
      <w:r w:rsidR="009F54AB">
        <w:rPr>
          <w:rFonts w:ascii="Times New Roman" w:hAnsi="Times New Roman" w:cs="Times New Roman"/>
          <w:b/>
          <w:sz w:val="24"/>
          <w:szCs w:val="24"/>
        </w:rPr>
        <w:t xml:space="preserve">, 205 </w:t>
      </w:r>
      <w:r w:rsidR="00A755B8">
        <w:rPr>
          <w:rFonts w:ascii="Times New Roman" w:hAnsi="Times New Roman" w:cs="Times New Roman"/>
          <w:b/>
          <w:sz w:val="24"/>
          <w:szCs w:val="24"/>
        </w:rPr>
        <w:t>(A.G. 2021):</w:t>
      </w:r>
      <w:r w:rsidR="009F54AB">
        <w:rPr>
          <w:rFonts w:ascii="Times New Roman" w:hAnsi="Times New Roman" w:cs="Times New Roman"/>
          <w:bCs/>
          <w:sz w:val="24"/>
          <w:szCs w:val="24"/>
        </w:rPr>
        <w:t xml:space="preserve"> </w:t>
      </w:r>
      <w:proofErr w:type="gramStart"/>
      <w:r w:rsidR="009F54AB">
        <w:rPr>
          <w:rFonts w:ascii="Times New Roman" w:hAnsi="Times New Roman" w:cs="Times New Roman"/>
          <w:bCs/>
          <w:sz w:val="24"/>
          <w:szCs w:val="24"/>
        </w:rPr>
        <w:t>“ ‘</w:t>
      </w:r>
      <w:proofErr w:type="gramEnd"/>
      <w:r w:rsidR="009F54AB">
        <w:rPr>
          <w:rFonts w:ascii="Times New Roman" w:hAnsi="Times New Roman" w:cs="Times New Roman"/>
          <w:bCs/>
          <w:sz w:val="24"/>
          <w:szCs w:val="24"/>
        </w:rPr>
        <w:t>unable’ must mean more than the failure to prevent or solve a particular crime.”</w:t>
      </w:r>
    </w:p>
    <w:p w14:paraId="70C80043" w14:textId="4F0A2065" w:rsidR="00517BF9" w:rsidRPr="00366FC4" w:rsidRDefault="008A116F" w:rsidP="0068612D">
      <w:pPr>
        <w:pStyle w:val="ListParagraph"/>
        <w:numPr>
          <w:ilvl w:val="0"/>
          <w:numId w:val="3"/>
        </w:numPr>
        <w:spacing w:after="0"/>
        <w:rPr>
          <w:rFonts w:ascii="Times New Roman" w:hAnsi="Times New Roman" w:cs="Times New Roman"/>
          <w:b/>
          <w:sz w:val="24"/>
          <w:szCs w:val="24"/>
        </w:rPr>
      </w:pPr>
      <w:r w:rsidRPr="008A116F">
        <w:rPr>
          <w:rFonts w:ascii="Times New Roman" w:hAnsi="Times New Roman" w:cs="Times New Roman"/>
          <w:b/>
          <w:i/>
          <w:iCs/>
          <w:sz w:val="24"/>
          <w:szCs w:val="24"/>
        </w:rPr>
        <w:t>Lopez v. A.G.</w:t>
      </w:r>
      <w:r w:rsidRPr="008A116F">
        <w:rPr>
          <w:rFonts w:ascii="Times New Roman" w:hAnsi="Times New Roman" w:cs="Times New Roman"/>
          <w:b/>
          <w:sz w:val="24"/>
          <w:szCs w:val="24"/>
        </w:rPr>
        <w:t>, 504 F.3d 1341, 1345 (11th</w:t>
      </w:r>
      <w:r>
        <w:rPr>
          <w:rFonts w:ascii="Times New Roman" w:hAnsi="Times New Roman" w:cs="Times New Roman"/>
          <w:b/>
          <w:sz w:val="24"/>
          <w:szCs w:val="24"/>
        </w:rPr>
        <w:t xml:space="preserve"> Cir. 2007):</w:t>
      </w:r>
      <w:r>
        <w:rPr>
          <w:rFonts w:ascii="Times New Roman" w:hAnsi="Times New Roman" w:cs="Times New Roman"/>
          <w:bCs/>
          <w:sz w:val="24"/>
          <w:szCs w:val="24"/>
        </w:rPr>
        <w:t xml:space="preserve"> if persecutor is private actor, respondent must have tried reporting to local police or </w:t>
      </w:r>
      <w:r w:rsidR="00866F2C">
        <w:rPr>
          <w:rFonts w:ascii="Times New Roman" w:hAnsi="Times New Roman" w:cs="Times New Roman"/>
          <w:bCs/>
          <w:sz w:val="24"/>
          <w:szCs w:val="24"/>
        </w:rPr>
        <w:t>shown that it would have been futile to do so.</w:t>
      </w:r>
    </w:p>
    <w:p w14:paraId="24CEBCE3" w14:textId="57D04408" w:rsidR="00366FC4" w:rsidRPr="00CD24D3" w:rsidRDefault="00366FC4" w:rsidP="0068612D">
      <w:pPr>
        <w:pStyle w:val="ListParagraph"/>
        <w:numPr>
          <w:ilvl w:val="0"/>
          <w:numId w:val="3"/>
        </w:numPr>
        <w:spacing w:after="0"/>
        <w:rPr>
          <w:rFonts w:ascii="Times New Roman" w:hAnsi="Times New Roman" w:cs="Times New Roman"/>
          <w:b/>
          <w:sz w:val="24"/>
          <w:szCs w:val="24"/>
        </w:rPr>
      </w:pPr>
      <w:r w:rsidRPr="00CD24D3">
        <w:rPr>
          <w:rFonts w:ascii="Times New Roman" w:hAnsi="Times New Roman" w:cs="Times New Roman"/>
          <w:b/>
          <w:i/>
          <w:iCs/>
          <w:sz w:val="24"/>
          <w:szCs w:val="24"/>
        </w:rPr>
        <w:t>Matter of R-S-H-</w:t>
      </w:r>
      <w:r w:rsidRPr="00CD24D3">
        <w:rPr>
          <w:rFonts w:ascii="Times New Roman" w:hAnsi="Times New Roman" w:cs="Times New Roman"/>
          <w:b/>
          <w:sz w:val="24"/>
          <w:szCs w:val="24"/>
        </w:rPr>
        <w:t>, 23 I&amp;N Dec. 629, 638 (BIA 2003):</w:t>
      </w:r>
      <w:r w:rsidRPr="00CD24D3">
        <w:rPr>
          <w:rFonts w:ascii="Times New Roman" w:hAnsi="Times New Roman" w:cs="Times New Roman"/>
          <w:bCs/>
          <w:sz w:val="24"/>
          <w:szCs w:val="24"/>
        </w:rPr>
        <w:t xml:space="preserve"> </w:t>
      </w:r>
      <w:r w:rsidR="00CD24D3" w:rsidRPr="00CD24D3">
        <w:rPr>
          <w:rFonts w:ascii="Times New Roman" w:hAnsi="Times New Roman" w:cs="Times New Roman"/>
          <w:bCs/>
          <w:sz w:val="24"/>
          <w:szCs w:val="24"/>
        </w:rPr>
        <w:t>respondent waives opportunity t</w:t>
      </w:r>
      <w:r w:rsidR="00CD24D3">
        <w:rPr>
          <w:rFonts w:ascii="Times New Roman" w:hAnsi="Times New Roman" w:cs="Times New Roman"/>
          <w:bCs/>
          <w:sz w:val="24"/>
          <w:szCs w:val="24"/>
        </w:rPr>
        <w:t xml:space="preserve">o present an issue on appeal if it was not raised before the IJ. </w:t>
      </w:r>
      <w:r w:rsidR="00CD24D3" w:rsidRPr="006F0D6A">
        <w:rPr>
          <w:rFonts w:ascii="Times New Roman" w:hAnsi="Times New Roman" w:cs="Times New Roman"/>
          <w:bCs/>
          <w:color w:val="EE0000"/>
          <w:sz w:val="24"/>
          <w:szCs w:val="24"/>
        </w:rPr>
        <w:t>In V-A-B-, BIA is applying this to PSGs that were not raised before the IJ ON REMAND</w:t>
      </w:r>
      <w:r w:rsidR="006F0D6A" w:rsidRPr="006F0D6A">
        <w:rPr>
          <w:rFonts w:ascii="Times New Roman" w:hAnsi="Times New Roman" w:cs="Times New Roman"/>
          <w:bCs/>
          <w:color w:val="EE0000"/>
          <w:sz w:val="24"/>
          <w:szCs w:val="24"/>
        </w:rPr>
        <w:t>.</w:t>
      </w:r>
    </w:p>
    <w:p w14:paraId="20453BC7" w14:textId="77777777" w:rsidR="00077658" w:rsidRPr="00CD24D3" w:rsidRDefault="00077658" w:rsidP="00936658">
      <w:pPr>
        <w:spacing w:after="0"/>
        <w:rPr>
          <w:rFonts w:ascii="Times New Roman" w:hAnsi="Times New Roman" w:cs="Times New Roman"/>
          <w:b/>
          <w:sz w:val="24"/>
          <w:szCs w:val="24"/>
        </w:rPr>
      </w:pPr>
    </w:p>
    <w:p w14:paraId="20453BC8" w14:textId="77777777"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Relevant U.S. History:</w:t>
      </w:r>
    </w:p>
    <w:p w14:paraId="4CDC9068" w14:textId="2CA4590E" w:rsidR="00B47165" w:rsidRPr="00B47165" w:rsidRDefault="00B47165" w:rsidP="00B47165">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Note the timing of the procedural history of this case: the IJ’s first decision happened about two weeks before Trump 2.0</w:t>
      </w:r>
      <w:r w:rsidR="009A71F5">
        <w:rPr>
          <w:rFonts w:ascii="Times New Roman" w:hAnsi="Times New Roman" w:cs="Times New Roman"/>
          <w:bCs/>
          <w:sz w:val="24"/>
          <w:szCs w:val="24"/>
        </w:rPr>
        <w:t xml:space="preserve"> (1/7/25)</w:t>
      </w:r>
      <w:r>
        <w:rPr>
          <w:rFonts w:ascii="Times New Roman" w:hAnsi="Times New Roman" w:cs="Times New Roman"/>
          <w:bCs/>
          <w:sz w:val="24"/>
          <w:szCs w:val="24"/>
        </w:rPr>
        <w:t xml:space="preserve">, and the second </w:t>
      </w:r>
      <w:r w:rsidR="0092718C">
        <w:rPr>
          <w:rFonts w:ascii="Times New Roman" w:hAnsi="Times New Roman" w:cs="Times New Roman"/>
          <w:bCs/>
          <w:sz w:val="24"/>
          <w:szCs w:val="24"/>
        </w:rPr>
        <w:t xml:space="preserve">IJ </w:t>
      </w:r>
      <w:r>
        <w:rPr>
          <w:rFonts w:ascii="Times New Roman" w:hAnsi="Times New Roman" w:cs="Times New Roman"/>
          <w:bCs/>
          <w:sz w:val="24"/>
          <w:szCs w:val="24"/>
        </w:rPr>
        <w:t>decision</w:t>
      </w:r>
      <w:r w:rsidR="00DD7D89">
        <w:rPr>
          <w:rFonts w:ascii="Times New Roman" w:hAnsi="Times New Roman" w:cs="Times New Roman"/>
          <w:bCs/>
          <w:sz w:val="24"/>
          <w:szCs w:val="24"/>
        </w:rPr>
        <w:t xml:space="preserve"> happened </w:t>
      </w:r>
      <w:r w:rsidR="00A031D9">
        <w:rPr>
          <w:rFonts w:ascii="Times New Roman" w:hAnsi="Times New Roman" w:cs="Times New Roman"/>
          <w:bCs/>
          <w:sz w:val="24"/>
          <w:szCs w:val="24"/>
        </w:rPr>
        <w:t>during the summer of Trump’s second reign</w:t>
      </w:r>
      <w:r w:rsidR="009A71F5">
        <w:rPr>
          <w:rFonts w:ascii="Times New Roman" w:hAnsi="Times New Roman" w:cs="Times New Roman"/>
          <w:bCs/>
          <w:sz w:val="24"/>
          <w:szCs w:val="24"/>
        </w:rPr>
        <w:t xml:space="preserve"> (8/19/25)</w:t>
      </w:r>
      <w:r w:rsidR="00A031D9">
        <w:rPr>
          <w:rFonts w:ascii="Times New Roman" w:hAnsi="Times New Roman" w:cs="Times New Roman"/>
          <w:bCs/>
          <w:sz w:val="24"/>
          <w:szCs w:val="24"/>
        </w:rPr>
        <w:t>.</w:t>
      </w:r>
      <w:r w:rsidR="00547512">
        <w:rPr>
          <w:rFonts w:ascii="Times New Roman" w:hAnsi="Times New Roman" w:cs="Times New Roman"/>
          <w:bCs/>
          <w:sz w:val="24"/>
          <w:szCs w:val="24"/>
        </w:rPr>
        <w:t xml:space="preserve"> At both of those moments, </w:t>
      </w:r>
      <w:r w:rsidR="00547512">
        <w:rPr>
          <w:rFonts w:ascii="Times New Roman" w:hAnsi="Times New Roman" w:cs="Times New Roman"/>
          <w:bCs/>
          <w:i/>
          <w:iCs/>
          <w:sz w:val="24"/>
          <w:szCs w:val="24"/>
        </w:rPr>
        <w:t xml:space="preserve">A-C-R-G- </w:t>
      </w:r>
      <w:r w:rsidR="00547512">
        <w:rPr>
          <w:rFonts w:ascii="Times New Roman" w:hAnsi="Times New Roman" w:cs="Times New Roman"/>
          <w:bCs/>
          <w:sz w:val="24"/>
          <w:szCs w:val="24"/>
        </w:rPr>
        <w:t>was still good law—DHS had just begun to deny and appeal everything</w:t>
      </w:r>
      <w:r w:rsidR="008240B5">
        <w:rPr>
          <w:rFonts w:ascii="Times New Roman" w:hAnsi="Times New Roman" w:cs="Times New Roman"/>
          <w:bCs/>
          <w:sz w:val="24"/>
          <w:szCs w:val="24"/>
        </w:rPr>
        <w:t xml:space="preserve"> on principle</w:t>
      </w:r>
      <w:r w:rsidR="00547512">
        <w:rPr>
          <w:rFonts w:ascii="Times New Roman" w:hAnsi="Times New Roman" w:cs="Times New Roman"/>
          <w:bCs/>
          <w:sz w:val="24"/>
          <w:szCs w:val="24"/>
        </w:rPr>
        <w:t>.</w:t>
      </w:r>
      <w:r w:rsidR="00A031D9">
        <w:rPr>
          <w:rFonts w:ascii="Times New Roman" w:hAnsi="Times New Roman" w:cs="Times New Roman"/>
          <w:bCs/>
          <w:sz w:val="24"/>
          <w:szCs w:val="24"/>
        </w:rPr>
        <w:t xml:space="preserve"> But the A.G. decision </w:t>
      </w:r>
      <w:r w:rsidR="009A50BA">
        <w:rPr>
          <w:rFonts w:ascii="Times New Roman" w:hAnsi="Times New Roman" w:cs="Times New Roman"/>
          <w:bCs/>
          <w:i/>
          <w:iCs/>
          <w:sz w:val="24"/>
          <w:szCs w:val="24"/>
        </w:rPr>
        <w:t>Matter of S-S-F-M-</w:t>
      </w:r>
      <w:r w:rsidR="009A50BA">
        <w:rPr>
          <w:rFonts w:ascii="Times New Roman" w:hAnsi="Times New Roman" w:cs="Times New Roman"/>
          <w:bCs/>
          <w:sz w:val="24"/>
          <w:szCs w:val="24"/>
        </w:rPr>
        <w:t xml:space="preserve">, which vacated the DV case law </w:t>
      </w:r>
      <w:r w:rsidR="009A50BA">
        <w:rPr>
          <w:rFonts w:ascii="Times New Roman" w:hAnsi="Times New Roman" w:cs="Times New Roman"/>
          <w:bCs/>
          <w:i/>
          <w:iCs/>
          <w:sz w:val="24"/>
          <w:szCs w:val="24"/>
        </w:rPr>
        <w:t>A-C-R-G-</w:t>
      </w:r>
      <w:r w:rsidR="009A50BA">
        <w:rPr>
          <w:rFonts w:ascii="Times New Roman" w:hAnsi="Times New Roman" w:cs="Times New Roman"/>
          <w:bCs/>
          <w:sz w:val="24"/>
          <w:szCs w:val="24"/>
        </w:rPr>
        <w:t xml:space="preserve">, occurred </w:t>
      </w:r>
      <w:r w:rsidR="008240B5">
        <w:rPr>
          <w:rFonts w:ascii="Times New Roman" w:hAnsi="Times New Roman" w:cs="Times New Roman"/>
          <w:bCs/>
          <w:sz w:val="24"/>
          <w:szCs w:val="24"/>
        </w:rPr>
        <w:t>Sept. 2,</w:t>
      </w:r>
      <w:r w:rsidR="0092718C">
        <w:rPr>
          <w:rFonts w:ascii="Times New Roman" w:hAnsi="Times New Roman" w:cs="Times New Roman"/>
          <w:bCs/>
          <w:sz w:val="24"/>
          <w:szCs w:val="24"/>
        </w:rPr>
        <w:t xml:space="preserve"> 2025,</w:t>
      </w:r>
      <w:r w:rsidR="001B595D">
        <w:rPr>
          <w:rFonts w:ascii="Times New Roman" w:hAnsi="Times New Roman" w:cs="Times New Roman"/>
          <w:bCs/>
          <w:sz w:val="24"/>
          <w:szCs w:val="24"/>
        </w:rPr>
        <w:t xml:space="preserve"> AFTER the IJ’s second decision granting this respondent withholding on remand. </w:t>
      </w:r>
      <w:r w:rsidR="0092718C">
        <w:rPr>
          <w:rFonts w:ascii="Times New Roman" w:hAnsi="Times New Roman" w:cs="Times New Roman"/>
          <w:bCs/>
          <w:sz w:val="24"/>
          <w:szCs w:val="24"/>
        </w:rPr>
        <w:t>This</w:t>
      </w:r>
      <w:r w:rsidR="001B595D">
        <w:rPr>
          <w:rFonts w:ascii="Times New Roman" w:hAnsi="Times New Roman" w:cs="Times New Roman"/>
          <w:bCs/>
          <w:sz w:val="24"/>
          <w:szCs w:val="24"/>
        </w:rPr>
        <w:t xml:space="preserve"> means that </w:t>
      </w:r>
      <w:r w:rsidR="00A76909">
        <w:rPr>
          <w:rFonts w:ascii="Times New Roman" w:hAnsi="Times New Roman" w:cs="Times New Roman"/>
          <w:bCs/>
          <w:sz w:val="24"/>
          <w:szCs w:val="24"/>
        </w:rPr>
        <w:t>the BIA addressed the case</w:t>
      </w:r>
      <w:r w:rsidR="0069243E">
        <w:rPr>
          <w:rFonts w:ascii="Times New Roman" w:hAnsi="Times New Roman" w:cs="Times New Roman"/>
          <w:bCs/>
          <w:sz w:val="24"/>
          <w:szCs w:val="24"/>
        </w:rPr>
        <w:t xml:space="preserve"> on appeal</w:t>
      </w:r>
      <w:r w:rsidR="00A76909">
        <w:rPr>
          <w:rFonts w:ascii="Times New Roman" w:hAnsi="Times New Roman" w:cs="Times New Roman"/>
          <w:bCs/>
          <w:sz w:val="24"/>
          <w:szCs w:val="24"/>
        </w:rPr>
        <w:t xml:space="preserve"> </w:t>
      </w:r>
      <w:r w:rsidR="0069243E" w:rsidRPr="0069243E">
        <w:rPr>
          <w:rFonts w:ascii="Times New Roman" w:hAnsi="Times New Roman" w:cs="Times New Roman"/>
          <w:b/>
          <w:i/>
          <w:iCs/>
          <w:sz w:val="24"/>
          <w:szCs w:val="24"/>
        </w:rPr>
        <w:t xml:space="preserve">under a legal regime that did not exist </w:t>
      </w:r>
      <w:r w:rsidR="00B73776">
        <w:rPr>
          <w:rFonts w:ascii="Times New Roman" w:hAnsi="Times New Roman" w:cs="Times New Roman"/>
          <w:b/>
          <w:i/>
          <w:iCs/>
          <w:sz w:val="24"/>
          <w:szCs w:val="24"/>
        </w:rPr>
        <w:t>until a few days before the DHS appeal was filed</w:t>
      </w:r>
      <w:r w:rsidR="0069243E">
        <w:rPr>
          <w:rFonts w:ascii="Times New Roman" w:hAnsi="Times New Roman" w:cs="Times New Roman"/>
          <w:bCs/>
          <w:sz w:val="24"/>
          <w:szCs w:val="24"/>
        </w:rPr>
        <w:t>.</w:t>
      </w:r>
      <w:r w:rsidR="00B73776">
        <w:rPr>
          <w:rFonts w:ascii="Times New Roman" w:hAnsi="Times New Roman" w:cs="Times New Roman"/>
          <w:bCs/>
          <w:sz w:val="24"/>
          <w:szCs w:val="24"/>
        </w:rPr>
        <w:t xml:space="preserve"> Total rough luck for this respondent.</w:t>
      </w:r>
    </w:p>
    <w:p w14:paraId="18FD6A1D" w14:textId="77777777" w:rsidR="00B47165" w:rsidRPr="00B47165" w:rsidRDefault="00B47165" w:rsidP="00936658">
      <w:pPr>
        <w:spacing w:after="0"/>
        <w:rPr>
          <w:rFonts w:ascii="Times New Roman" w:hAnsi="Times New Roman" w:cs="Times New Roman"/>
          <w:bCs/>
          <w:sz w:val="24"/>
          <w:szCs w:val="24"/>
        </w:rPr>
      </w:pPr>
    </w:p>
    <w:p w14:paraId="20453BC9" w14:textId="77777777" w:rsidR="00077658" w:rsidRPr="00936658" w:rsidRDefault="00077658" w:rsidP="00936658">
      <w:pPr>
        <w:spacing w:after="0"/>
        <w:rPr>
          <w:rFonts w:ascii="Times New Roman" w:hAnsi="Times New Roman" w:cs="Times New Roman"/>
          <w:b/>
          <w:sz w:val="24"/>
          <w:szCs w:val="24"/>
        </w:rPr>
      </w:pPr>
    </w:p>
    <w:p w14:paraId="20453BCA" w14:textId="3A8A139A" w:rsidR="00077658" w:rsidRDefault="00936658" w:rsidP="00936658">
      <w:pPr>
        <w:spacing w:after="0"/>
        <w:rPr>
          <w:rFonts w:ascii="Times New Roman" w:hAnsi="Times New Roman" w:cs="Times New Roman"/>
          <w:bCs/>
          <w:sz w:val="24"/>
          <w:szCs w:val="24"/>
        </w:rPr>
      </w:pPr>
      <w:r>
        <w:rPr>
          <w:rFonts w:ascii="Times New Roman" w:hAnsi="Times New Roman" w:cs="Times New Roman"/>
          <w:b/>
          <w:sz w:val="24"/>
          <w:szCs w:val="24"/>
        </w:rPr>
        <w:t>Discussion</w:t>
      </w:r>
      <w:r w:rsidR="00077658" w:rsidRPr="00936658">
        <w:rPr>
          <w:rFonts w:ascii="Times New Roman" w:hAnsi="Times New Roman" w:cs="Times New Roman"/>
          <w:b/>
          <w:sz w:val="24"/>
          <w:szCs w:val="24"/>
        </w:rPr>
        <w:t>:</w:t>
      </w:r>
    </w:p>
    <w:p w14:paraId="37BCD445" w14:textId="77ACE69F" w:rsidR="004E18A0" w:rsidRDefault="004E18A0" w:rsidP="004E18A0">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A PSG “must be defined by characteristics that provide a clear benchmark for determining who qualifies as </w:t>
      </w:r>
      <w:r w:rsidR="002A49B2">
        <w:rPr>
          <w:rFonts w:ascii="Times New Roman" w:hAnsi="Times New Roman" w:cs="Times New Roman"/>
          <w:bCs/>
          <w:sz w:val="24"/>
          <w:szCs w:val="24"/>
        </w:rPr>
        <w:t>a member of the group.”</w:t>
      </w:r>
      <w:r w:rsidR="002A49B2">
        <w:rPr>
          <w:rFonts w:ascii="Times New Roman" w:hAnsi="Times New Roman" w:cs="Times New Roman"/>
          <w:bCs/>
          <w:sz w:val="24"/>
          <w:szCs w:val="24"/>
        </w:rPr>
        <w:tab/>
        <w:t>623</w:t>
      </w:r>
    </w:p>
    <w:p w14:paraId="24032308" w14:textId="60AB627D" w:rsidR="002A49B2" w:rsidRDefault="002A49B2" w:rsidP="004E18A0">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“The applicant’s proposed social group is also impermissibly circular as it is defined by the alleged persecution of ‘being unable to leave</w:t>
      </w:r>
      <w:r w:rsidR="00221DD9">
        <w:rPr>
          <w:rFonts w:ascii="Times New Roman" w:hAnsi="Times New Roman" w:cs="Times New Roman"/>
          <w:bCs/>
          <w:sz w:val="24"/>
          <w:szCs w:val="24"/>
        </w:rPr>
        <w:t xml:space="preserve">’ the relationship.” </w:t>
      </w:r>
      <w:r w:rsidR="00221DD9">
        <w:rPr>
          <w:rFonts w:ascii="Times New Roman" w:hAnsi="Times New Roman" w:cs="Times New Roman"/>
          <w:bCs/>
          <w:sz w:val="24"/>
          <w:szCs w:val="24"/>
        </w:rPr>
        <w:tab/>
        <w:t>623</w:t>
      </w:r>
    </w:p>
    <w:p w14:paraId="38A5F479" w14:textId="457641E5" w:rsidR="00563684" w:rsidRDefault="00563684" w:rsidP="004E18A0">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“The proposed social group at issue here, like in </w:t>
      </w:r>
      <w:r>
        <w:rPr>
          <w:rFonts w:ascii="Times New Roman" w:hAnsi="Times New Roman" w:cs="Times New Roman"/>
          <w:bCs/>
          <w:i/>
          <w:iCs/>
          <w:sz w:val="24"/>
          <w:szCs w:val="24"/>
        </w:rPr>
        <w:t>Matter of A-R-C-G-</w:t>
      </w:r>
      <w:r>
        <w:rPr>
          <w:rFonts w:ascii="Times New Roman" w:hAnsi="Times New Roman" w:cs="Times New Roman"/>
          <w:bCs/>
          <w:sz w:val="24"/>
          <w:szCs w:val="24"/>
        </w:rPr>
        <w:t xml:space="preserve">, </w:t>
      </w:r>
      <w:r w:rsidR="007E5BF9">
        <w:rPr>
          <w:rFonts w:ascii="Times New Roman" w:hAnsi="Times New Roman" w:cs="Times New Roman"/>
          <w:bCs/>
          <w:sz w:val="24"/>
          <w:szCs w:val="24"/>
        </w:rPr>
        <w:t xml:space="preserve">does not exist independently of the harm asserted ‘because the inability “to leave” was created by [the] harm or threatened harm.’ </w:t>
      </w:r>
      <w:r w:rsidR="007E5BF9">
        <w:rPr>
          <w:rFonts w:ascii="Times New Roman" w:hAnsi="Times New Roman" w:cs="Times New Roman"/>
          <w:bCs/>
          <w:i/>
          <w:iCs/>
          <w:sz w:val="24"/>
          <w:szCs w:val="24"/>
        </w:rPr>
        <w:t>Matter of A-B- I</w:t>
      </w:r>
      <w:r w:rsidR="007E5BF9">
        <w:rPr>
          <w:rFonts w:ascii="Times New Roman" w:hAnsi="Times New Roman" w:cs="Times New Roman"/>
          <w:bCs/>
          <w:sz w:val="24"/>
          <w:szCs w:val="24"/>
        </w:rPr>
        <w:t>, 27 I&amp;N Dec. at 335.”</w:t>
      </w:r>
      <w:r w:rsidR="007E5BF9">
        <w:rPr>
          <w:rFonts w:ascii="Times New Roman" w:hAnsi="Times New Roman" w:cs="Times New Roman"/>
          <w:bCs/>
          <w:sz w:val="24"/>
          <w:szCs w:val="24"/>
        </w:rPr>
        <w:tab/>
      </w:r>
      <w:r w:rsidR="007E5BF9">
        <w:rPr>
          <w:rFonts w:ascii="Times New Roman" w:hAnsi="Times New Roman" w:cs="Times New Roman"/>
          <w:bCs/>
          <w:sz w:val="24"/>
          <w:szCs w:val="24"/>
        </w:rPr>
        <w:tab/>
        <w:t>623</w:t>
      </w:r>
    </w:p>
    <w:p w14:paraId="38A6FCEE" w14:textId="1C25662B" w:rsidR="00BF2F04" w:rsidRDefault="00BF2F04" w:rsidP="00BF2F04">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IOW PSGs defined by vulnerability to private criminal activity are likely not particular enough.</w:t>
      </w:r>
    </w:p>
    <w:p w14:paraId="1D1F9500" w14:textId="4359A645" w:rsidR="007D4B98" w:rsidRDefault="00F15668" w:rsidP="00F15668">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w:t>
      </w:r>
      <w:proofErr w:type="gramStart"/>
      <w:r w:rsidR="00AE1139">
        <w:rPr>
          <w:rFonts w:ascii="Times New Roman" w:hAnsi="Times New Roman" w:cs="Times New Roman"/>
          <w:bCs/>
          <w:sz w:val="24"/>
          <w:szCs w:val="24"/>
        </w:rPr>
        <w:t>the</w:t>
      </w:r>
      <w:proofErr w:type="gramEnd"/>
      <w:r w:rsidR="00AE1139">
        <w:rPr>
          <w:rFonts w:ascii="Times New Roman" w:hAnsi="Times New Roman" w:cs="Times New Roman"/>
          <w:bCs/>
          <w:sz w:val="24"/>
          <w:szCs w:val="24"/>
        </w:rPr>
        <w:t xml:space="preserve"> applicant has not established that her proposed social group of ‘married Mexican women unable to leave their relationship’ is meaningfully distinguishable from the group discussed in </w:t>
      </w:r>
      <w:r w:rsidR="00AE1139">
        <w:rPr>
          <w:rFonts w:ascii="Times New Roman" w:hAnsi="Times New Roman" w:cs="Times New Roman"/>
          <w:bCs/>
          <w:i/>
          <w:iCs/>
          <w:sz w:val="24"/>
          <w:szCs w:val="24"/>
        </w:rPr>
        <w:t>Matter of A-B- I</w:t>
      </w:r>
      <w:r w:rsidR="00AE1139">
        <w:rPr>
          <w:rFonts w:ascii="Times New Roman" w:hAnsi="Times New Roman" w:cs="Times New Roman"/>
          <w:bCs/>
          <w:sz w:val="24"/>
          <w:szCs w:val="24"/>
        </w:rPr>
        <w:t xml:space="preserve"> and has the required particularity to be cognizable under the INA.”   623</w:t>
      </w:r>
    </w:p>
    <w:p w14:paraId="59215FA6" w14:textId="718C07C4" w:rsidR="00874AED" w:rsidRDefault="00874AED" w:rsidP="00F15668">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lastRenderedPageBreak/>
        <w:t xml:space="preserve">Even granting the PSG, “the IJ did not make sufficient findings to demonstrate that </w:t>
      </w:r>
      <w:r w:rsidR="00CC6147">
        <w:rPr>
          <w:rFonts w:ascii="Times New Roman" w:hAnsi="Times New Roman" w:cs="Times New Roman"/>
          <w:bCs/>
          <w:sz w:val="24"/>
          <w:szCs w:val="24"/>
        </w:rPr>
        <w:t xml:space="preserve">the applicant was a member of the group while residing in Mexico” (since she didn’t get officially married to the man until later in the U.S.). </w:t>
      </w:r>
      <w:r w:rsidR="00CC6147">
        <w:rPr>
          <w:rFonts w:ascii="Times New Roman" w:hAnsi="Times New Roman" w:cs="Times New Roman"/>
          <w:bCs/>
          <w:sz w:val="24"/>
          <w:szCs w:val="24"/>
        </w:rPr>
        <w:tab/>
        <w:t>624</w:t>
      </w:r>
    </w:p>
    <w:p w14:paraId="78B19E16" w14:textId="2505F74A" w:rsidR="00790355" w:rsidRDefault="00790355" w:rsidP="00790355">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IJ had determined that they engaged in a common-law marriage in MX.</w:t>
      </w:r>
    </w:p>
    <w:p w14:paraId="7C115451" w14:textId="0E0A4893" w:rsidR="003213E3" w:rsidRDefault="003213E3" w:rsidP="003213E3">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To determine marriage in society in question, IJ must first determine:</w:t>
      </w:r>
    </w:p>
    <w:p w14:paraId="76C77F32" w14:textId="676E839C" w:rsidR="003213E3" w:rsidRDefault="002E1D4F" w:rsidP="003213E3">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Place of alleged marriage</w:t>
      </w:r>
    </w:p>
    <w:p w14:paraId="66FBBFBA" w14:textId="4B4AF288" w:rsidR="002E1D4F" w:rsidRDefault="002E1D4F" w:rsidP="003213E3">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Date of alleged marriage</w:t>
      </w:r>
    </w:p>
    <w:p w14:paraId="68B9CD89" w14:textId="193F7E5E" w:rsidR="002E1D4F" w:rsidRDefault="00325E65" w:rsidP="003213E3">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Applicable law that existed at that place &amp; time</w:t>
      </w:r>
    </w:p>
    <w:p w14:paraId="1FD60ABD" w14:textId="6718FF89" w:rsidR="007B7A20" w:rsidRDefault="007B7A20" w:rsidP="003213E3">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(Can’t just be presumed circumstantially)</w:t>
      </w:r>
    </w:p>
    <w:p w14:paraId="4D2CD112" w14:textId="1C75BB19" w:rsidR="007776E3" w:rsidRDefault="007776E3" w:rsidP="007776E3">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Re. relocation: “</w:t>
      </w:r>
      <w:r w:rsidR="00BD4F89">
        <w:rPr>
          <w:rFonts w:ascii="Times New Roman" w:hAnsi="Times New Roman" w:cs="Times New Roman"/>
          <w:bCs/>
          <w:sz w:val="24"/>
          <w:szCs w:val="24"/>
        </w:rPr>
        <w:t>When the applicant has suffered personal harm at the hands of only a few specific individuals, internal relocation would seem more reasonable than if the applicant were persecuted, broadly, by her country’s government.”</w:t>
      </w:r>
      <w:r w:rsidR="00CE612B">
        <w:rPr>
          <w:rFonts w:ascii="Times New Roman" w:hAnsi="Times New Roman" w:cs="Times New Roman"/>
          <w:bCs/>
          <w:sz w:val="24"/>
          <w:szCs w:val="24"/>
        </w:rPr>
        <w:t xml:space="preserve"> </w:t>
      </w:r>
      <w:r w:rsidR="00CE612B">
        <w:rPr>
          <w:rFonts w:ascii="Times New Roman" w:hAnsi="Times New Roman" w:cs="Times New Roman"/>
          <w:bCs/>
          <w:i/>
          <w:iCs/>
          <w:sz w:val="24"/>
          <w:szCs w:val="24"/>
        </w:rPr>
        <w:t>Matter of A-B- I</w:t>
      </w:r>
      <w:r w:rsidR="00CE612B">
        <w:rPr>
          <w:rFonts w:ascii="Times New Roman" w:hAnsi="Times New Roman" w:cs="Times New Roman"/>
          <w:bCs/>
          <w:sz w:val="24"/>
          <w:szCs w:val="24"/>
        </w:rPr>
        <w:t>, 27 I&amp;N Dec. at 345.</w:t>
      </w:r>
      <w:r w:rsidR="00CE612B">
        <w:rPr>
          <w:rFonts w:ascii="Times New Roman" w:hAnsi="Times New Roman" w:cs="Times New Roman"/>
          <w:bCs/>
          <w:sz w:val="24"/>
          <w:szCs w:val="24"/>
        </w:rPr>
        <w:tab/>
        <w:t>625</w:t>
      </w:r>
    </w:p>
    <w:p w14:paraId="12BD60F2" w14:textId="1F7A1FFC" w:rsidR="00D41EEF" w:rsidRPr="004E18A0" w:rsidRDefault="00D41EEF" w:rsidP="00D41EEF">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“Moreover, the applicant did not demonstrate that the reach of her former husband or Los Gonzalez is country-wide, such that her internal relocation would not reasonably provide her safety from the harm she claims to fear.”</w:t>
      </w:r>
      <w:r>
        <w:rPr>
          <w:rFonts w:ascii="Times New Roman" w:hAnsi="Times New Roman" w:cs="Times New Roman"/>
          <w:bCs/>
          <w:sz w:val="24"/>
          <w:szCs w:val="24"/>
        </w:rPr>
        <w:tab/>
      </w:r>
      <w:r w:rsidR="00113C9E">
        <w:rPr>
          <w:rFonts w:ascii="Times New Roman" w:hAnsi="Times New Roman" w:cs="Times New Roman"/>
          <w:bCs/>
          <w:sz w:val="24"/>
          <w:szCs w:val="24"/>
        </w:rPr>
        <w:t>626</w:t>
      </w:r>
    </w:p>
    <w:p w14:paraId="20453BCB" w14:textId="77777777" w:rsidR="00077658" w:rsidRPr="00936658" w:rsidRDefault="00077658" w:rsidP="00936658">
      <w:pPr>
        <w:spacing w:after="0"/>
        <w:rPr>
          <w:rFonts w:ascii="Times New Roman" w:hAnsi="Times New Roman" w:cs="Times New Roman"/>
          <w:b/>
          <w:sz w:val="24"/>
          <w:szCs w:val="24"/>
        </w:rPr>
      </w:pPr>
    </w:p>
    <w:p w14:paraId="2B7CD999" w14:textId="59A01E0F" w:rsidR="00077658" w:rsidRDefault="00077658" w:rsidP="007D4B98">
      <w:pPr>
        <w:spacing w:after="0"/>
        <w:rPr>
          <w:rFonts w:ascii="Times New Roman" w:hAnsi="Times New Roman" w:cs="Times New Roman"/>
          <w:b/>
          <w:sz w:val="24"/>
          <w:szCs w:val="24"/>
        </w:rPr>
      </w:pPr>
      <w:r w:rsidRPr="00936658">
        <w:rPr>
          <w:rFonts w:ascii="Times New Roman" w:hAnsi="Times New Roman" w:cs="Times New Roman"/>
          <w:b/>
          <w:sz w:val="24"/>
          <w:szCs w:val="24"/>
        </w:rPr>
        <w:t>Commentary:</w:t>
      </w:r>
    </w:p>
    <w:p w14:paraId="3C16B33D" w14:textId="4782D0DD" w:rsidR="00C130B0" w:rsidRDefault="00C130B0" w:rsidP="00C130B0">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Re. not applying </w:t>
      </w:r>
      <w:r>
        <w:rPr>
          <w:rFonts w:ascii="Times New Roman" w:hAnsi="Times New Roman" w:cs="Times New Roman"/>
          <w:bCs/>
          <w:i/>
          <w:iCs/>
          <w:sz w:val="24"/>
          <w:szCs w:val="24"/>
        </w:rPr>
        <w:t xml:space="preserve">Matter of A-B- I </w:t>
      </w:r>
      <w:r>
        <w:rPr>
          <w:rFonts w:ascii="Times New Roman" w:hAnsi="Times New Roman" w:cs="Times New Roman"/>
          <w:bCs/>
          <w:sz w:val="24"/>
          <w:szCs w:val="24"/>
        </w:rPr>
        <w:t xml:space="preserve">retroactively: “the Attorney General’s decision in </w:t>
      </w:r>
      <w:r>
        <w:rPr>
          <w:rFonts w:ascii="Times New Roman" w:hAnsi="Times New Roman" w:cs="Times New Roman"/>
          <w:bCs/>
          <w:i/>
          <w:iCs/>
          <w:sz w:val="24"/>
          <w:szCs w:val="24"/>
        </w:rPr>
        <w:t>Matter of A-B- I</w:t>
      </w:r>
      <w:r>
        <w:rPr>
          <w:rFonts w:ascii="Times New Roman" w:hAnsi="Times New Roman" w:cs="Times New Roman"/>
          <w:bCs/>
          <w:sz w:val="24"/>
          <w:szCs w:val="24"/>
        </w:rPr>
        <w:t xml:space="preserve"> is </w:t>
      </w:r>
      <w:r w:rsidR="006869FC">
        <w:rPr>
          <w:rFonts w:ascii="Times New Roman" w:hAnsi="Times New Roman" w:cs="Times New Roman"/>
          <w:bCs/>
          <w:sz w:val="24"/>
          <w:szCs w:val="24"/>
        </w:rPr>
        <w:t>a clarification of the evolving concept of particular social groups and is not an ‘abrupt departure’ from existing law.”</w:t>
      </w:r>
      <w:r w:rsidR="006869FC">
        <w:rPr>
          <w:rFonts w:ascii="Times New Roman" w:hAnsi="Times New Roman" w:cs="Times New Roman"/>
          <w:bCs/>
          <w:sz w:val="24"/>
          <w:szCs w:val="24"/>
        </w:rPr>
        <w:tab/>
      </w:r>
      <w:r w:rsidR="006869FC">
        <w:rPr>
          <w:rFonts w:ascii="Times New Roman" w:hAnsi="Times New Roman" w:cs="Times New Roman"/>
          <w:bCs/>
          <w:sz w:val="24"/>
          <w:szCs w:val="24"/>
        </w:rPr>
        <w:tab/>
        <w:t>623</w:t>
      </w:r>
    </w:p>
    <w:p w14:paraId="6EE3E2D0" w14:textId="77777777" w:rsidR="004724AC" w:rsidRDefault="004724AC" w:rsidP="004724AC">
      <w:pPr>
        <w:spacing w:after="0"/>
        <w:rPr>
          <w:rFonts w:ascii="Times New Roman" w:hAnsi="Times New Roman" w:cs="Times New Roman"/>
          <w:bCs/>
          <w:sz w:val="24"/>
          <w:szCs w:val="24"/>
        </w:rPr>
      </w:pPr>
    </w:p>
    <w:p w14:paraId="3370C6BC" w14:textId="3EA09602" w:rsidR="004724AC" w:rsidRDefault="004724AC" w:rsidP="004724AC">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
          <w:sz w:val="24"/>
          <w:szCs w:val="24"/>
        </w:rPr>
        <w:t>NOTE:</w:t>
      </w:r>
      <w:r>
        <w:rPr>
          <w:rFonts w:ascii="Times New Roman" w:hAnsi="Times New Roman" w:cs="Times New Roman"/>
          <w:bCs/>
          <w:sz w:val="24"/>
          <w:szCs w:val="24"/>
        </w:rPr>
        <w:t xml:space="preserve"> if your case gets remanded to untangle a particular legal matter, </w:t>
      </w:r>
      <w:r w:rsidR="00160B68">
        <w:rPr>
          <w:rFonts w:ascii="Times New Roman" w:hAnsi="Times New Roman" w:cs="Times New Roman"/>
          <w:bCs/>
          <w:sz w:val="24"/>
          <w:szCs w:val="24"/>
        </w:rPr>
        <w:t>make sure you raise ALL of the PSGs again – otherwise the BIA may say that you missed your opportunity to raise those matters on appeal because you failed to raise them before the IJ (even if you did so the first time around!). See fn. 3 on 626.</w:t>
      </w:r>
    </w:p>
    <w:p w14:paraId="01B0B630" w14:textId="77777777" w:rsidR="0041714E" w:rsidRPr="0041714E" w:rsidRDefault="0041714E" w:rsidP="0041714E">
      <w:pPr>
        <w:pStyle w:val="ListParagraph"/>
        <w:rPr>
          <w:rFonts w:ascii="Times New Roman" w:hAnsi="Times New Roman" w:cs="Times New Roman"/>
          <w:bCs/>
          <w:sz w:val="24"/>
          <w:szCs w:val="24"/>
        </w:rPr>
      </w:pPr>
    </w:p>
    <w:p w14:paraId="35B87D6E" w14:textId="3A2B4C0E" w:rsidR="0041714E" w:rsidRDefault="0041714E" w:rsidP="0041714E">
      <w:pPr>
        <w:spacing w:after="0"/>
        <w:rPr>
          <w:rFonts w:ascii="Times New Roman" w:hAnsi="Times New Roman" w:cs="Times New Roman"/>
          <w:sz w:val="24"/>
          <w:szCs w:val="24"/>
        </w:rPr>
      </w:pPr>
      <w:r>
        <w:rPr>
          <w:rFonts w:ascii="Times New Roman" w:hAnsi="Times New Roman" w:cs="Times New Roman"/>
          <w:b/>
          <w:bCs/>
          <w:sz w:val="24"/>
          <w:szCs w:val="24"/>
        </w:rPr>
        <w:t>Notes:</w:t>
      </w:r>
    </w:p>
    <w:p w14:paraId="7D74397A" w14:textId="1D69037C" w:rsidR="0041714E" w:rsidRDefault="003614AC" w:rsidP="003614AC">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The BIA’s conclusion</w:t>
      </w:r>
      <w:r w:rsidR="0041714E" w:rsidRPr="003614AC">
        <w:rPr>
          <w:rFonts w:ascii="Times New Roman" w:hAnsi="Times New Roman" w:cs="Times New Roman"/>
          <w:sz w:val="24"/>
          <w:szCs w:val="24"/>
        </w:rPr>
        <w:t xml:space="preserve"> that “unable to leave” is circular </w:t>
      </w:r>
      <w:r w:rsidR="00433E28" w:rsidRPr="003614AC">
        <w:rPr>
          <w:rFonts w:ascii="Times New Roman" w:hAnsi="Times New Roman" w:cs="Times New Roman"/>
          <w:sz w:val="24"/>
          <w:szCs w:val="24"/>
        </w:rPr>
        <w:t xml:space="preserve">may be incorrect in some cultural contexts: In </w:t>
      </w:r>
      <w:r w:rsidR="00433E28" w:rsidRPr="003614AC">
        <w:rPr>
          <w:rFonts w:ascii="Times New Roman" w:hAnsi="Times New Roman" w:cs="Times New Roman"/>
          <w:i/>
          <w:iCs/>
          <w:sz w:val="24"/>
          <w:szCs w:val="24"/>
        </w:rPr>
        <w:t>M-E-V-G-</w:t>
      </w:r>
      <w:r w:rsidR="00433E28" w:rsidRPr="003614AC">
        <w:rPr>
          <w:rFonts w:ascii="Times New Roman" w:hAnsi="Times New Roman" w:cs="Times New Roman"/>
          <w:sz w:val="24"/>
          <w:szCs w:val="24"/>
        </w:rPr>
        <w:t xml:space="preserve">, the cultural taboo against breaking or ending a marriage relationship was not the same as the persecution </w:t>
      </w:r>
      <w:r w:rsidRPr="003614AC">
        <w:rPr>
          <w:rFonts w:ascii="Times New Roman" w:hAnsi="Times New Roman" w:cs="Times New Roman"/>
          <w:sz w:val="24"/>
          <w:szCs w:val="24"/>
        </w:rPr>
        <w:t>suffered by the DV victim</w:t>
      </w:r>
      <w:r w:rsidR="008E6041">
        <w:rPr>
          <w:rFonts w:ascii="Times New Roman" w:hAnsi="Times New Roman" w:cs="Times New Roman"/>
          <w:sz w:val="24"/>
          <w:szCs w:val="24"/>
        </w:rPr>
        <w:t xml:space="preserve"> in </w:t>
      </w:r>
      <w:r w:rsidR="008E6041">
        <w:rPr>
          <w:rFonts w:ascii="Times New Roman" w:hAnsi="Times New Roman" w:cs="Times New Roman"/>
          <w:i/>
          <w:iCs/>
          <w:sz w:val="24"/>
          <w:szCs w:val="24"/>
        </w:rPr>
        <w:t>V-A-B-</w:t>
      </w:r>
      <w:r w:rsidRPr="003614AC">
        <w:rPr>
          <w:rFonts w:ascii="Times New Roman" w:hAnsi="Times New Roman" w:cs="Times New Roman"/>
          <w:sz w:val="24"/>
          <w:szCs w:val="24"/>
        </w:rPr>
        <w:t>. I</w:t>
      </w:r>
      <w:r w:rsidR="008E6041">
        <w:rPr>
          <w:rFonts w:ascii="Times New Roman" w:hAnsi="Times New Roman" w:cs="Times New Roman"/>
          <w:sz w:val="24"/>
          <w:szCs w:val="24"/>
        </w:rPr>
        <w:t>OW, i</w:t>
      </w:r>
      <w:r w:rsidRPr="003614AC">
        <w:rPr>
          <w:rFonts w:ascii="Times New Roman" w:hAnsi="Times New Roman" w:cs="Times New Roman"/>
          <w:sz w:val="24"/>
          <w:szCs w:val="24"/>
        </w:rPr>
        <w:t>f “unable to leave” means the person was falsely imprisoned and scared to leave because of threats, then it’s circular.</w:t>
      </w:r>
      <w:r w:rsidR="008E6041">
        <w:rPr>
          <w:rFonts w:ascii="Times New Roman" w:hAnsi="Times New Roman" w:cs="Times New Roman"/>
          <w:sz w:val="24"/>
          <w:szCs w:val="24"/>
        </w:rPr>
        <w:t xml:space="preserve"> If it means the culture frowns on </w:t>
      </w:r>
      <w:r w:rsidR="00CE1FFF">
        <w:rPr>
          <w:rFonts w:ascii="Times New Roman" w:hAnsi="Times New Roman" w:cs="Times New Roman"/>
          <w:sz w:val="24"/>
          <w:szCs w:val="24"/>
        </w:rPr>
        <w:t xml:space="preserve">divorce, then it’s not circular </w:t>
      </w:r>
      <w:proofErr w:type="gramStart"/>
      <w:r w:rsidR="00CE1FFF">
        <w:rPr>
          <w:rFonts w:ascii="Times New Roman" w:hAnsi="Times New Roman" w:cs="Times New Roman"/>
          <w:sz w:val="24"/>
          <w:szCs w:val="24"/>
        </w:rPr>
        <w:t>with regard to</w:t>
      </w:r>
      <w:proofErr w:type="gramEnd"/>
      <w:r w:rsidR="00CE1FFF">
        <w:rPr>
          <w:rFonts w:ascii="Times New Roman" w:hAnsi="Times New Roman" w:cs="Times New Roman"/>
          <w:sz w:val="24"/>
          <w:szCs w:val="24"/>
        </w:rPr>
        <w:t xml:space="preserve"> the specified persecution.</w:t>
      </w:r>
    </w:p>
    <w:p w14:paraId="76E97D10" w14:textId="77777777" w:rsidR="00CE1FFF" w:rsidRPr="003614AC" w:rsidRDefault="00CE1FFF" w:rsidP="00CE1FFF">
      <w:pPr>
        <w:pStyle w:val="ListParagraph"/>
        <w:spacing w:after="0"/>
        <w:rPr>
          <w:rFonts w:ascii="Times New Roman" w:hAnsi="Times New Roman" w:cs="Times New Roman"/>
          <w:sz w:val="24"/>
          <w:szCs w:val="24"/>
        </w:rPr>
      </w:pPr>
    </w:p>
    <w:sectPr w:rsidR="00CE1FFF" w:rsidRPr="003614AC" w:rsidSect="00F57981">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5E3CC2" w14:textId="77777777" w:rsidR="00452D37" w:rsidRDefault="00452D37" w:rsidP="00077658">
      <w:pPr>
        <w:spacing w:after="0" w:line="240" w:lineRule="auto"/>
      </w:pPr>
      <w:r>
        <w:separator/>
      </w:r>
    </w:p>
  </w:endnote>
  <w:endnote w:type="continuationSeparator" w:id="0">
    <w:p w14:paraId="5D70CF68" w14:textId="77777777" w:rsidR="00452D37" w:rsidRDefault="00452D37" w:rsidP="00077658">
      <w:pPr>
        <w:spacing w:after="0" w:line="240" w:lineRule="auto"/>
      </w:pPr>
      <w:r>
        <w:continuationSeparator/>
      </w:r>
    </w:p>
  </w:endnote>
  <w:endnote w:type="continuationNotice" w:id="1">
    <w:p w14:paraId="47973A0F" w14:textId="77777777" w:rsidR="00452D37" w:rsidRDefault="00452D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3F1C0" w14:textId="77777777" w:rsidR="00452D37" w:rsidRDefault="00452D37" w:rsidP="00077658">
      <w:pPr>
        <w:spacing w:after="0" w:line="240" w:lineRule="auto"/>
      </w:pPr>
      <w:r>
        <w:separator/>
      </w:r>
    </w:p>
  </w:footnote>
  <w:footnote w:type="continuationSeparator" w:id="0">
    <w:p w14:paraId="09950C15" w14:textId="77777777" w:rsidR="00452D37" w:rsidRDefault="00452D37" w:rsidP="00077658">
      <w:pPr>
        <w:spacing w:after="0" w:line="240" w:lineRule="auto"/>
      </w:pPr>
      <w:r>
        <w:continuationSeparator/>
      </w:r>
    </w:p>
  </w:footnote>
  <w:footnote w:type="continuationNotice" w:id="1">
    <w:p w14:paraId="4FAB8A4E" w14:textId="77777777" w:rsidR="00452D37" w:rsidRDefault="00452D3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53BD1" w14:textId="20DFD692" w:rsidR="00077658" w:rsidRDefault="00886489">
    <w:pPr>
      <w:pStyle w:val="Header"/>
    </w:pPr>
    <w:r>
      <w:t>BIA</w:t>
    </w:r>
    <w:r w:rsidR="00077658">
      <w:ptab w:relativeTo="margin" w:alignment="center" w:leader="none"/>
    </w:r>
    <w:r w:rsidR="00D8661E">
      <w:t xml:space="preserve">May 8, </w:t>
    </w:r>
    <w:proofErr w:type="gramStart"/>
    <w:r w:rsidR="00D8661E">
      <w:t>2026</w:t>
    </w:r>
    <w:proofErr w:type="gramEnd"/>
    <w:r w:rsidR="0075022B">
      <w:t xml:space="preserve"> </w:t>
    </w:r>
    <w:r w:rsidR="00077658">
      <w:ptab w:relativeTo="margin" w:alignment="right" w:leader="none"/>
    </w:r>
    <w:r w:rsidR="00D8661E">
      <w:t>Matter of V-A-B-</w:t>
    </w:r>
  </w:p>
  <w:p w14:paraId="20453BD2" w14:textId="5F99AC69" w:rsidR="00077658" w:rsidRDefault="00D8661E" w:rsidP="00077658">
    <w:pPr>
      <w:pStyle w:val="Header"/>
      <w:jc w:val="right"/>
    </w:pPr>
    <w:r>
      <w:t>PSG</w:t>
    </w:r>
    <w:r w:rsidR="0080195C">
      <w: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D4AF3"/>
    <w:multiLevelType w:val="hybridMultilevel"/>
    <w:tmpl w:val="C456C302"/>
    <w:lvl w:ilvl="0" w:tplc="41884E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FD13C1"/>
    <w:multiLevelType w:val="hybridMultilevel"/>
    <w:tmpl w:val="6F847EE6"/>
    <w:lvl w:ilvl="0" w:tplc="8624A626">
      <w:start w:val="1"/>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C13FBF"/>
    <w:multiLevelType w:val="hybridMultilevel"/>
    <w:tmpl w:val="53D0E1DE"/>
    <w:lvl w:ilvl="0" w:tplc="129AF4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03999142">
    <w:abstractNumId w:val="0"/>
  </w:num>
  <w:num w:numId="2" w16cid:durableId="1216239942">
    <w:abstractNumId w:val="2"/>
  </w:num>
  <w:num w:numId="3" w16cid:durableId="10215866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4142C"/>
    <w:rsid w:val="000745FA"/>
    <w:rsid w:val="00077658"/>
    <w:rsid w:val="00103F8F"/>
    <w:rsid w:val="00113C9E"/>
    <w:rsid w:val="00160B68"/>
    <w:rsid w:val="001A6B8C"/>
    <w:rsid w:val="001B595D"/>
    <w:rsid w:val="00221DD9"/>
    <w:rsid w:val="00281995"/>
    <w:rsid w:val="002A49B2"/>
    <w:rsid w:val="002E1D4F"/>
    <w:rsid w:val="003213E3"/>
    <w:rsid w:val="00322025"/>
    <w:rsid w:val="00325E65"/>
    <w:rsid w:val="003614AC"/>
    <w:rsid w:val="00366FC4"/>
    <w:rsid w:val="003B171F"/>
    <w:rsid w:val="003C2EE1"/>
    <w:rsid w:val="003D253B"/>
    <w:rsid w:val="003D5805"/>
    <w:rsid w:val="003E7582"/>
    <w:rsid w:val="00414A71"/>
    <w:rsid w:val="0041714E"/>
    <w:rsid w:val="00433E28"/>
    <w:rsid w:val="00452D37"/>
    <w:rsid w:val="004724AC"/>
    <w:rsid w:val="004C6A94"/>
    <w:rsid w:val="004E0AC0"/>
    <w:rsid w:val="004E18A0"/>
    <w:rsid w:val="00517BF9"/>
    <w:rsid w:val="00524AA5"/>
    <w:rsid w:val="00547512"/>
    <w:rsid w:val="00553819"/>
    <w:rsid w:val="00563684"/>
    <w:rsid w:val="005E2E30"/>
    <w:rsid w:val="0068612D"/>
    <w:rsid w:val="006869FC"/>
    <w:rsid w:val="0069243E"/>
    <w:rsid w:val="006F0D6A"/>
    <w:rsid w:val="00700608"/>
    <w:rsid w:val="00724073"/>
    <w:rsid w:val="00730986"/>
    <w:rsid w:val="0075022B"/>
    <w:rsid w:val="007776E3"/>
    <w:rsid w:val="00777E91"/>
    <w:rsid w:val="00790355"/>
    <w:rsid w:val="007B7A20"/>
    <w:rsid w:val="007D4B98"/>
    <w:rsid w:val="007E5BF9"/>
    <w:rsid w:val="0080195C"/>
    <w:rsid w:val="008240B5"/>
    <w:rsid w:val="00832702"/>
    <w:rsid w:val="00833D1C"/>
    <w:rsid w:val="00836C9E"/>
    <w:rsid w:val="00837FBD"/>
    <w:rsid w:val="00866F2C"/>
    <w:rsid w:val="00874AED"/>
    <w:rsid w:val="00886489"/>
    <w:rsid w:val="008A116F"/>
    <w:rsid w:val="008E6041"/>
    <w:rsid w:val="00925C96"/>
    <w:rsid w:val="00926089"/>
    <w:rsid w:val="0092718C"/>
    <w:rsid w:val="00933928"/>
    <w:rsid w:val="00936658"/>
    <w:rsid w:val="009524A8"/>
    <w:rsid w:val="009A50BA"/>
    <w:rsid w:val="009A71F5"/>
    <w:rsid w:val="009F54AB"/>
    <w:rsid w:val="009F7107"/>
    <w:rsid w:val="00A031D9"/>
    <w:rsid w:val="00A14B6E"/>
    <w:rsid w:val="00A41303"/>
    <w:rsid w:val="00A41BE3"/>
    <w:rsid w:val="00A755B8"/>
    <w:rsid w:val="00A76909"/>
    <w:rsid w:val="00A967BA"/>
    <w:rsid w:val="00AE1139"/>
    <w:rsid w:val="00AF0C01"/>
    <w:rsid w:val="00B022B9"/>
    <w:rsid w:val="00B13A5E"/>
    <w:rsid w:val="00B47165"/>
    <w:rsid w:val="00B53DD7"/>
    <w:rsid w:val="00B73776"/>
    <w:rsid w:val="00B8538D"/>
    <w:rsid w:val="00BC6D2D"/>
    <w:rsid w:val="00BD4F89"/>
    <w:rsid w:val="00BF03D1"/>
    <w:rsid w:val="00BF2F04"/>
    <w:rsid w:val="00C01479"/>
    <w:rsid w:val="00C130B0"/>
    <w:rsid w:val="00C27F33"/>
    <w:rsid w:val="00C36FFB"/>
    <w:rsid w:val="00C65FFF"/>
    <w:rsid w:val="00CC6147"/>
    <w:rsid w:val="00CD24D3"/>
    <w:rsid w:val="00CE1FFF"/>
    <w:rsid w:val="00CE41B9"/>
    <w:rsid w:val="00CE612B"/>
    <w:rsid w:val="00D41EEF"/>
    <w:rsid w:val="00D85F17"/>
    <w:rsid w:val="00D8661E"/>
    <w:rsid w:val="00D96C62"/>
    <w:rsid w:val="00DD7D89"/>
    <w:rsid w:val="00E326C0"/>
    <w:rsid w:val="00F15668"/>
    <w:rsid w:val="00F26CDC"/>
    <w:rsid w:val="00F57981"/>
    <w:rsid w:val="00F84A37"/>
    <w:rsid w:val="00FB21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2819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1086</Words>
  <Characters>6195</Characters>
  <Application>Microsoft Office Word</Application>
  <DocSecurity>0</DocSecurity>
  <Lines>51</Lines>
  <Paragraphs>14</Paragraphs>
  <ScaleCrop>false</ScaleCrop>
  <Company>Hewlett-Packard Company</Company>
  <LinksUpToDate>false</LinksUpToDate>
  <CharactersWithSpaces>7267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2</cp:revision>
  <dcterms:created xsi:type="dcterms:W3CDTF">2026-05-17T17:42:00Z</dcterms:created>
  <dcterms:modified xsi:type="dcterms:W3CDTF">2026-05-17T17:42:00Z</dcterms:modified>
</cp:coreProperties>
</file>