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3A804" w14:textId="2DD63F5C" w:rsidR="00CE41B9" w:rsidRDefault="00077658" w:rsidP="00337D18">
      <w:r w:rsidRPr="003E0FF6">
        <w:t>Immigration Court:</w:t>
      </w:r>
      <w:r w:rsidR="00234F86">
        <w:t xml:space="preserve"> BIA</w:t>
      </w:r>
    </w:p>
    <w:p w14:paraId="123A6FC2" w14:textId="77777777" w:rsidR="00234F86" w:rsidRPr="003E0FF6" w:rsidRDefault="00234F86" w:rsidP="0025770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116689" w14:textId="371D0630" w:rsidR="00077658" w:rsidRPr="00234F86" w:rsidRDefault="00077658" w:rsidP="00077658">
      <w:pPr>
        <w:rPr>
          <w:rFonts w:ascii="Times New Roman" w:hAnsi="Times New Roman" w:cs="Times New Roman"/>
          <w:bCs/>
          <w:sz w:val="24"/>
          <w:szCs w:val="24"/>
        </w:rPr>
      </w:pPr>
      <w:r w:rsidRPr="003E0FF6">
        <w:rPr>
          <w:rFonts w:ascii="Times New Roman" w:hAnsi="Times New Roman" w:cs="Times New Roman"/>
          <w:b/>
          <w:sz w:val="24"/>
          <w:szCs w:val="24"/>
        </w:rPr>
        <w:t>Case:</w:t>
      </w:r>
      <w:r w:rsidRPr="003E0FF6">
        <w:rPr>
          <w:rFonts w:ascii="Times New Roman" w:hAnsi="Times New Roman" w:cs="Times New Roman"/>
          <w:b/>
          <w:sz w:val="24"/>
          <w:szCs w:val="24"/>
        </w:rPr>
        <w:tab/>
      </w:r>
      <w:r w:rsidR="00234F86">
        <w:rPr>
          <w:rFonts w:ascii="Times New Roman" w:hAnsi="Times New Roman" w:cs="Times New Roman"/>
          <w:b/>
          <w:i/>
          <w:iCs/>
          <w:sz w:val="24"/>
          <w:szCs w:val="24"/>
        </w:rPr>
        <w:t>Matter of I-B-M-S-</w:t>
      </w:r>
      <w:r w:rsidR="00234F86">
        <w:rPr>
          <w:rFonts w:ascii="Times New Roman" w:hAnsi="Times New Roman" w:cs="Times New Roman"/>
          <w:b/>
          <w:sz w:val="24"/>
          <w:szCs w:val="24"/>
        </w:rPr>
        <w:t>, 29 I&amp;N Dec. 628 (BIA 2026)</w:t>
      </w:r>
      <w:r w:rsidRPr="003E0FF6">
        <w:rPr>
          <w:rFonts w:ascii="Times New Roman" w:hAnsi="Times New Roman" w:cs="Times New Roman"/>
          <w:b/>
          <w:sz w:val="24"/>
          <w:szCs w:val="24"/>
        </w:rPr>
        <w:tab/>
      </w:r>
      <w:r w:rsidRPr="003E0FF6">
        <w:rPr>
          <w:rFonts w:ascii="Times New Roman" w:hAnsi="Times New Roman" w:cs="Times New Roman"/>
          <w:b/>
          <w:sz w:val="24"/>
          <w:szCs w:val="24"/>
        </w:rPr>
        <w:tab/>
        <w:t>Date:</w:t>
      </w:r>
      <w:r w:rsidR="00234F86">
        <w:rPr>
          <w:rFonts w:ascii="Times New Roman" w:hAnsi="Times New Roman" w:cs="Times New Roman"/>
          <w:bCs/>
          <w:sz w:val="24"/>
          <w:szCs w:val="24"/>
        </w:rPr>
        <w:t xml:space="preserve"> May 19, 2026</w:t>
      </w:r>
    </w:p>
    <w:p w14:paraId="6159260C" w14:textId="59DFBD4C" w:rsidR="00077658" w:rsidRPr="00234F86" w:rsidRDefault="00077658" w:rsidP="00077658">
      <w:pPr>
        <w:rPr>
          <w:rFonts w:ascii="Times New Roman" w:hAnsi="Times New Roman" w:cs="Times New Roman"/>
          <w:bCs/>
          <w:sz w:val="24"/>
          <w:szCs w:val="24"/>
        </w:rPr>
      </w:pPr>
      <w:r w:rsidRPr="003E0FF6">
        <w:rPr>
          <w:rFonts w:ascii="Times New Roman" w:hAnsi="Times New Roman" w:cs="Times New Roman"/>
          <w:b/>
          <w:sz w:val="24"/>
          <w:szCs w:val="24"/>
        </w:rPr>
        <w:t>Adjudicated by:</w:t>
      </w:r>
      <w:r w:rsidR="00234F86">
        <w:rPr>
          <w:rFonts w:ascii="Times New Roman" w:hAnsi="Times New Roman" w:cs="Times New Roman"/>
          <w:bCs/>
          <w:sz w:val="24"/>
          <w:szCs w:val="24"/>
        </w:rPr>
        <w:t xml:space="preserve"> Owen, Gallow, Picos</w:t>
      </w:r>
      <w:r w:rsidRPr="003E0FF6">
        <w:rPr>
          <w:rFonts w:ascii="Times New Roman" w:hAnsi="Times New Roman" w:cs="Times New Roman"/>
          <w:b/>
          <w:sz w:val="24"/>
          <w:szCs w:val="24"/>
        </w:rPr>
        <w:tab/>
      </w:r>
      <w:r w:rsidRPr="003E0FF6">
        <w:rPr>
          <w:rFonts w:ascii="Times New Roman" w:hAnsi="Times New Roman" w:cs="Times New Roman"/>
          <w:b/>
          <w:sz w:val="24"/>
          <w:szCs w:val="24"/>
        </w:rPr>
        <w:tab/>
      </w:r>
      <w:r w:rsidRPr="003E0FF6">
        <w:rPr>
          <w:rFonts w:ascii="Times New Roman" w:hAnsi="Times New Roman" w:cs="Times New Roman"/>
          <w:b/>
          <w:sz w:val="24"/>
          <w:szCs w:val="24"/>
        </w:rPr>
        <w:tab/>
        <w:t>Opinion:</w:t>
      </w:r>
      <w:r w:rsidR="00234F86">
        <w:rPr>
          <w:rFonts w:ascii="Times New Roman" w:hAnsi="Times New Roman" w:cs="Times New Roman"/>
          <w:bCs/>
          <w:sz w:val="24"/>
          <w:szCs w:val="24"/>
        </w:rPr>
        <w:t xml:space="preserve"> Owen</w:t>
      </w:r>
    </w:p>
    <w:p w14:paraId="341573E6" w14:textId="0B9AB532" w:rsidR="00077658" w:rsidRPr="00234F86" w:rsidRDefault="00077658" w:rsidP="00077658">
      <w:pPr>
        <w:rPr>
          <w:rFonts w:ascii="Times New Roman" w:hAnsi="Times New Roman" w:cs="Times New Roman"/>
          <w:bCs/>
          <w:sz w:val="24"/>
          <w:szCs w:val="24"/>
        </w:rPr>
      </w:pPr>
      <w:r w:rsidRPr="003E0FF6">
        <w:rPr>
          <w:rFonts w:ascii="Times New Roman" w:hAnsi="Times New Roman" w:cs="Times New Roman"/>
          <w:b/>
          <w:sz w:val="24"/>
          <w:szCs w:val="24"/>
        </w:rPr>
        <w:t>Tags:</w:t>
      </w:r>
      <w:r w:rsidR="00234F86">
        <w:rPr>
          <w:rFonts w:ascii="Times New Roman" w:hAnsi="Times New Roman" w:cs="Times New Roman"/>
          <w:bCs/>
          <w:sz w:val="24"/>
          <w:szCs w:val="24"/>
        </w:rPr>
        <w:t xml:space="preserve"> Removal proceedings, change of venue</w:t>
      </w:r>
    </w:p>
    <w:p w14:paraId="0969C85C" w14:textId="609C526E" w:rsidR="00077658" w:rsidRPr="00234F86" w:rsidRDefault="00077658" w:rsidP="00077658">
      <w:pPr>
        <w:rPr>
          <w:rFonts w:ascii="Times New Roman" w:hAnsi="Times New Roman" w:cs="Times New Roman"/>
          <w:bCs/>
          <w:sz w:val="24"/>
          <w:szCs w:val="24"/>
        </w:rPr>
      </w:pPr>
      <w:r w:rsidRPr="003E0FF6">
        <w:rPr>
          <w:rFonts w:ascii="Times New Roman" w:hAnsi="Times New Roman" w:cs="Times New Roman"/>
          <w:b/>
          <w:sz w:val="24"/>
          <w:szCs w:val="24"/>
        </w:rPr>
        <w:t>Question Presented:</w:t>
      </w:r>
      <w:r w:rsidR="00234F86">
        <w:rPr>
          <w:rFonts w:ascii="Times New Roman" w:hAnsi="Times New Roman" w:cs="Times New Roman"/>
          <w:bCs/>
          <w:sz w:val="24"/>
          <w:szCs w:val="24"/>
        </w:rPr>
        <w:t xml:space="preserve"> How does timing affect good cause </w:t>
      </w:r>
      <w:proofErr w:type="gramStart"/>
      <w:r w:rsidR="00234F86">
        <w:rPr>
          <w:rFonts w:ascii="Times New Roman" w:hAnsi="Times New Roman" w:cs="Times New Roman"/>
          <w:bCs/>
          <w:sz w:val="24"/>
          <w:szCs w:val="24"/>
        </w:rPr>
        <w:t>with regard to</w:t>
      </w:r>
      <w:proofErr w:type="gramEnd"/>
      <w:r w:rsidR="00234F86">
        <w:rPr>
          <w:rFonts w:ascii="Times New Roman" w:hAnsi="Times New Roman" w:cs="Times New Roman"/>
          <w:bCs/>
          <w:sz w:val="24"/>
          <w:szCs w:val="24"/>
        </w:rPr>
        <w:t xml:space="preserve"> a change of venue request?</w:t>
      </w:r>
    </w:p>
    <w:p w14:paraId="2B1DF261" w14:textId="7EEAECF1" w:rsidR="00234F86" w:rsidRPr="00A65648" w:rsidRDefault="00077658" w:rsidP="00234F86">
      <w:pPr>
        <w:spacing w:after="0"/>
        <w:rPr>
          <w:rFonts w:ascii="Times New Roman" w:hAnsi="Times New Roman" w:cs="Times New Roman"/>
          <w:bCs/>
          <w:color w:val="C00000"/>
          <w:sz w:val="24"/>
          <w:szCs w:val="24"/>
        </w:rPr>
      </w:pPr>
      <w:r w:rsidRPr="003E0FF6">
        <w:rPr>
          <w:rFonts w:ascii="Times New Roman" w:hAnsi="Times New Roman" w:cs="Times New Roman"/>
          <w:b/>
          <w:sz w:val="24"/>
          <w:szCs w:val="24"/>
        </w:rPr>
        <w:t>Holdings:</w:t>
      </w:r>
      <w:r w:rsidR="00234F86">
        <w:rPr>
          <w:rFonts w:ascii="Times New Roman" w:hAnsi="Times New Roman" w:cs="Times New Roman"/>
          <w:bCs/>
          <w:sz w:val="24"/>
          <w:szCs w:val="24"/>
        </w:rPr>
        <w:t xml:space="preserve"> “The closer in time a change of venue request is made to an individual hearing, the less likely it is a party will be able to establish good cause.”</w:t>
      </w:r>
      <w:r w:rsidR="00234F86">
        <w:rPr>
          <w:rFonts w:ascii="Times New Roman" w:hAnsi="Times New Roman" w:cs="Times New Roman"/>
          <w:bCs/>
          <w:sz w:val="24"/>
          <w:szCs w:val="24"/>
        </w:rPr>
        <w:tab/>
      </w:r>
      <w:r w:rsidR="00234F86">
        <w:rPr>
          <w:rFonts w:ascii="Times New Roman" w:hAnsi="Times New Roman" w:cs="Times New Roman"/>
          <w:bCs/>
          <w:sz w:val="24"/>
          <w:szCs w:val="24"/>
        </w:rPr>
        <w:tab/>
        <w:t>628</w:t>
      </w:r>
      <w:r w:rsidR="00A6564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65648" w:rsidRPr="00A65648">
        <w:rPr>
          <w:rFonts w:ascii="Times New Roman" w:hAnsi="Times New Roman" w:cs="Times New Roman"/>
          <w:bCs/>
          <w:color w:val="C00000"/>
          <w:sz w:val="24"/>
          <w:szCs w:val="24"/>
        </w:rPr>
        <w:t>(This seems like a truism rather than a holding, though</w:t>
      </w:r>
      <w:r w:rsidR="00BA4171">
        <w:rPr>
          <w:rFonts w:ascii="Times New Roman" w:hAnsi="Times New Roman" w:cs="Times New Roman"/>
          <w:bCs/>
          <w:color w:val="C00000"/>
          <w:sz w:val="24"/>
          <w:szCs w:val="24"/>
        </w:rPr>
        <w:t xml:space="preserve">. This decision does not offer clear guidance on the </w:t>
      </w:r>
      <w:r w:rsidR="00BA4171">
        <w:rPr>
          <w:rFonts w:ascii="Times New Roman" w:hAnsi="Times New Roman" w:cs="Times New Roman"/>
          <w:bCs/>
          <w:i/>
          <w:iCs/>
          <w:color w:val="C00000"/>
          <w:sz w:val="24"/>
          <w:szCs w:val="24"/>
        </w:rPr>
        <w:t>when</w:t>
      </w:r>
      <w:r w:rsidR="00A17FE0">
        <w:rPr>
          <w:rFonts w:ascii="Times New Roman" w:hAnsi="Times New Roman" w:cs="Times New Roman"/>
          <w:bCs/>
          <w:color w:val="C00000"/>
          <w:sz w:val="24"/>
          <w:szCs w:val="24"/>
        </w:rPr>
        <w:t>.</w:t>
      </w:r>
      <w:r w:rsidR="00A65648" w:rsidRPr="00A65648">
        <w:rPr>
          <w:rFonts w:ascii="Times New Roman" w:hAnsi="Times New Roman" w:cs="Times New Roman"/>
          <w:bCs/>
          <w:color w:val="C00000"/>
          <w:sz w:val="24"/>
          <w:szCs w:val="24"/>
        </w:rPr>
        <w:t>)</w:t>
      </w:r>
    </w:p>
    <w:p w14:paraId="7747CA07" w14:textId="3CFFFBE3" w:rsidR="00234F86" w:rsidRDefault="00234F86" w:rsidP="00234F86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Reversed IJ’s grant of COV, remanded to Boston Imm Court</w:t>
      </w:r>
      <w:r w:rsidR="00A65648">
        <w:rPr>
          <w:rFonts w:ascii="Times New Roman" w:hAnsi="Times New Roman" w:cs="Times New Roman"/>
          <w:bCs/>
          <w:sz w:val="24"/>
          <w:szCs w:val="24"/>
        </w:rPr>
        <w:t>, asked for different IJ who won’t be so biased toward the respondent.</w:t>
      </w:r>
    </w:p>
    <w:p w14:paraId="5815F628" w14:textId="77777777" w:rsidR="00234F86" w:rsidRPr="00234F86" w:rsidRDefault="00234F86" w:rsidP="00234F86">
      <w:pPr>
        <w:pStyle w:val="ListParagraph"/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229EF099" w14:textId="7B5E8A35" w:rsidR="00077658" w:rsidRDefault="00077658" w:rsidP="00234F86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3E0FF6">
        <w:rPr>
          <w:rFonts w:ascii="Times New Roman" w:hAnsi="Times New Roman" w:cs="Times New Roman"/>
          <w:b/>
          <w:sz w:val="24"/>
          <w:szCs w:val="24"/>
        </w:rPr>
        <w:t>Rationale:</w:t>
      </w:r>
      <w:r w:rsidR="00234F86">
        <w:rPr>
          <w:rFonts w:ascii="Times New Roman" w:hAnsi="Times New Roman" w:cs="Times New Roman"/>
          <w:bCs/>
          <w:sz w:val="24"/>
          <w:szCs w:val="24"/>
        </w:rPr>
        <w:t xml:space="preserve"> The IJ did not properly assess whether good cause was shown.</w:t>
      </w:r>
      <w:r w:rsidR="00234F86">
        <w:rPr>
          <w:rFonts w:ascii="Times New Roman" w:hAnsi="Times New Roman" w:cs="Times New Roman"/>
          <w:bCs/>
          <w:sz w:val="24"/>
          <w:szCs w:val="24"/>
        </w:rPr>
        <w:tab/>
        <w:t>629</w:t>
      </w:r>
    </w:p>
    <w:p w14:paraId="38707D89" w14:textId="0627376E" w:rsidR="00A65648" w:rsidRPr="00A65648" w:rsidRDefault="00A65648" w:rsidP="00A65648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“. . . we conclude the IJ erred in granting a change of venue after the commencement of direct examination, over DHS’ objection, and without balancing all relevant factors.” 631</w:t>
      </w:r>
    </w:p>
    <w:p w14:paraId="4680D09C" w14:textId="77777777" w:rsidR="00077658" w:rsidRPr="003E0FF6" w:rsidRDefault="00077658" w:rsidP="00234F8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6CFBEE5" w14:textId="32F8EE9C" w:rsidR="00077658" w:rsidRPr="00234F86" w:rsidRDefault="00077658" w:rsidP="00234F86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3E0FF6">
        <w:rPr>
          <w:rFonts w:ascii="Times New Roman" w:hAnsi="Times New Roman" w:cs="Times New Roman"/>
          <w:b/>
          <w:sz w:val="24"/>
          <w:szCs w:val="24"/>
        </w:rPr>
        <w:t>Facts:</w:t>
      </w:r>
      <w:r w:rsidR="00234F86">
        <w:rPr>
          <w:rFonts w:ascii="Times New Roman" w:hAnsi="Times New Roman" w:cs="Times New Roman"/>
          <w:bCs/>
          <w:sz w:val="24"/>
          <w:szCs w:val="24"/>
        </w:rPr>
        <w:t xml:space="preserve"> (628) Brazil. Appeared at two MCHs in 2023 and 2024 at Boston Imm Court.</w:t>
      </w:r>
    </w:p>
    <w:p w14:paraId="7ADB494E" w14:textId="77777777" w:rsidR="00077658" w:rsidRPr="003E0FF6" w:rsidRDefault="00077658" w:rsidP="00234F8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99827AD" w14:textId="0074ECEB" w:rsidR="00077658" w:rsidRDefault="00234F86" w:rsidP="00234F86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Procedural History</w:t>
      </w:r>
      <w:r w:rsidR="00077658" w:rsidRPr="003E0FF6">
        <w:rPr>
          <w:rFonts w:ascii="Times New Roman" w:hAnsi="Times New Roman" w:cs="Times New Roman"/>
          <w:b/>
          <w:sz w:val="24"/>
          <w:szCs w:val="24"/>
        </w:rPr>
        <w:t>:</w:t>
      </w:r>
    </w:p>
    <w:p w14:paraId="2D0CA01E" w14:textId="4DEBCAE6" w:rsidR="00234F86" w:rsidRDefault="00234F86" w:rsidP="00234F86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Note that this is an interlocutory appeal by DHS. The respondents were pro se, and they did not respond to the appeal</w:t>
      </w:r>
      <w:r w:rsidR="00A65648">
        <w:rPr>
          <w:rFonts w:ascii="Times New Roman" w:hAnsi="Times New Roman" w:cs="Times New Roman"/>
          <w:bCs/>
          <w:sz w:val="24"/>
          <w:szCs w:val="24"/>
        </w:rPr>
        <w:t>.</w:t>
      </w:r>
    </w:p>
    <w:p w14:paraId="4C8DE1F7" w14:textId="3716E699" w:rsidR="00234F86" w:rsidRPr="00234F86" w:rsidRDefault="00234F86" w:rsidP="00234F86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NTA 2022, MCHs 2023 &amp; 2024.</w:t>
      </w:r>
    </w:p>
    <w:p w14:paraId="065B4558" w14:textId="5D9A59FD" w:rsidR="00234F86" w:rsidRDefault="00234F86" w:rsidP="00234F86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August 2024:</w:t>
      </w:r>
      <w:r>
        <w:rPr>
          <w:rFonts w:ascii="Times New Roman" w:hAnsi="Times New Roman" w:cs="Times New Roman"/>
          <w:bCs/>
          <w:sz w:val="24"/>
          <w:szCs w:val="24"/>
        </w:rPr>
        <w:t xml:space="preserve"> respondents filed E33. Zip code is in Chelmsford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Jx</w:t>
      </w:r>
      <w:proofErr w:type="spellEnd"/>
      <w:r w:rsidR="00A65648">
        <w:rPr>
          <w:rFonts w:ascii="Times New Roman" w:hAnsi="Times New Roman" w:cs="Times New Roman"/>
          <w:bCs/>
          <w:sz w:val="24"/>
          <w:szCs w:val="24"/>
        </w:rPr>
        <w:t>, same as on NTA.</w:t>
      </w:r>
    </w:p>
    <w:p w14:paraId="4C86EAB0" w14:textId="30A69748" w:rsidR="00234F86" w:rsidRPr="00234F86" w:rsidRDefault="00234F86" w:rsidP="00234F86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December 12, 2025:</w:t>
      </w:r>
      <w:r>
        <w:rPr>
          <w:rFonts w:ascii="Times New Roman" w:hAnsi="Times New Roman" w:cs="Times New Roman"/>
          <w:bCs/>
          <w:sz w:val="24"/>
          <w:szCs w:val="24"/>
        </w:rPr>
        <w:t xml:space="preserve"> IJ at Boston Imm Court granted motion to change venue to Chelmsford Imm Court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in the middle of the merits hearing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6D36F8E1" w14:textId="77777777" w:rsidR="00077658" w:rsidRPr="003E0FF6" w:rsidRDefault="00077658" w:rsidP="00234F8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85AFB86" w14:textId="35702D38" w:rsidR="00234F86" w:rsidRDefault="00077658" w:rsidP="00234F8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E0FF6">
        <w:rPr>
          <w:rFonts w:ascii="Times New Roman" w:hAnsi="Times New Roman" w:cs="Times New Roman"/>
          <w:b/>
          <w:sz w:val="24"/>
          <w:szCs w:val="24"/>
        </w:rPr>
        <w:t>Appeals to Statute &amp; Precedent:</w:t>
      </w:r>
    </w:p>
    <w:p w14:paraId="2B895C0C" w14:textId="1D1343CC" w:rsidR="00234F86" w:rsidRPr="00234F86" w:rsidRDefault="00234F86" w:rsidP="00234F8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>Matter of Rahman</w:t>
      </w:r>
      <w:r>
        <w:rPr>
          <w:rFonts w:ascii="Times New Roman" w:hAnsi="Times New Roman" w:cs="Times New Roman"/>
          <w:b/>
          <w:sz w:val="24"/>
          <w:szCs w:val="24"/>
        </w:rPr>
        <w:t>, 20 I&amp;N Dec. 480 (BIA 1992):</w:t>
      </w:r>
      <w:r>
        <w:rPr>
          <w:rFonts w:ascii="Times New Roman" w:hAnsi="Times New Roman" w:cs="Times New Roman"/>
          <w:bCs/>
          <w:sz w:val="24"/>
          <w:szCs w:val="24"/>
        </w:rPr>
        <w:t xml:space="preserve"> IJ must “balance . . . administrative convenience, expeditious treatment of the case, the location of witnesses, cost of transporting witnesses or evidence to a new location, factors commonly associated with the alien’s place of residence, and the position of the opposing party.” (I-B-M-S- at 629)</w:t>
      </w:r>
    </w:p>
    <w:p w14:paraId="16082A3D" w14:textId="501D01B0" w:rsidR="00234F86" w:rsidRPr="00234F86" w:rsidRDefault="00234F86" w:rsidP="00234F8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 C.F.R. § 1003.20(b) (2026):</w:t>
      </w:r>
      <w:r>
        <w:rPr>
          <w:rFonts w:ascii="Times New Roman" w:hAnsi="Times New Roman" w:cs="Times New Roman"/>
          <w:bCs/>
          <w:sz w:val="24"/>
          <w:szCs w:val="24"/>
        </w:rPr>
        <w:t xml:space="preserve"> An IJ may change venue for good cause upon motion by one party,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as long as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other party has notice and opportunity to respond.</w:t>
      </w:r>
    </w:p>
    <w:p w14:paraId="27B4629E" w14:textId="0E144086" w:rsidR="00234F86" w:rsidRPr="00234F86" w:rsidRDefault="00234F86" w:rsidP="00234F8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 C.F.R. § 1003.1(d)(3)(ii) (2026):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31EF5B7" w14:textId="77777777" w:rsidR="00077658" w:rsidRPr="003E0FF6" w:rsidRDefault="00077658" w:rsidP="00234F8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5C54753" w14:textId="778D4FFD" w:rsidR="00077658" w:rsidRPr="00A65648" w:rsidRDefault="00077658" w:rsidP="00234F86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3E0FF6">
        <w:rPr>
          <w:rFonts w:ascii="Times New Roman" w:hAnsi="Times New Roman" w:cs="Times New Roman"/>
          <w:b/>
          <w:sz w:val="24"/>
          <w:szCs w:val="24"/>
        </w:rPr>
        <w:t>Relevant U.S. History:</w:t>
      </w:r>
      <w:r w:rsidR="00A65648">
        <w:rPr>
          <w:rFonts w:ascii="Times New Roman" w:hAnsi="Times New Roman" w:cs="Times New Roman"/>
          <w:bCs/>
          <w:sz w:val="24"/>
          <w:szCs w:val="24"/>
        </w:rPr>
        <w:t xml:space="preserve"> Trump 2.0.</w:t>
      </w:r>
    </w:p>
    <w:p w14:paraId="4C4DE676" w14:textId="77777777" w:rsidR="00077658" w:rsidRPr="003E0FF6" w:rsidRDefault="00077658" w:rsidP="00234F8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38F1641" w14:textId="4CD391C4" w:rsidR="00077658" w:rsidRPr="003E0FF6" w:rsidRDefault="00257700" w:rsidP="00234F8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Discussion</w:t>
      </w:r>
      <w:r w:rsidR="00077658" w:rsidRPr="003E0FF6">
        <w:rPr>
          <w:rFonts w:ascii="Times New Roman" w:hAnsi="Times New Roman" w:cs="Times New Roman"/>
          <w:b/>
          <w:sz w:val="24"/>
          <w:szCs w:val="24"/>
        </w:rPr>
        <w:t>:</w:t>
      </w:r>
    </w:p>
    <w:p w14:paraId="0355B035" w14:textId="01657F91" w:rsidR="00077658" w:rsidRPr="00234F86" w:rsidRDefault="00234F86" w:rsidP="00234F8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“When considering expeditious treatment of the case, the significance of this factor depends, in large part, on when the request for change of venue is made.”</w:t>
      </w:r>
      <w:r>
        <w:rPr>
          <w:rFonts w:ascii="Times New Roman" w:hAnsi="Times New Roman" w:cs="Times New Roman"/>
          <w:bCs/>
          <w:sz w:val="24"/>
          <w:szCs w:val="24"/>
        </w:rPr>
        <w:tab/>
        <w:t>630</w:t>
      </w:r>
    </w:p>
    <w:p w14:paraId="58AA75E1" w14:textId="7B56B8A9" w:rsidR="00234F86" w:rsidRPr="00234F86" w:rsidRDefault="00234F86" w:rsidP="00234F8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“. . . circumstances that may have warranted a change of venue at an early stage of proceedings may be insufficient to establish good cause at a later stage, such as </w:t>
      </w:r>
      <w:r w:rsidRPr="00BA4171">
        <w:rPr>
          <w:rFonts w:ascii="Times New Roman" w:hAnsi="Times New Roman" w:cs="Times New Roman"/>
          <w:b/>
          <w:sz w:val="24"/>
          <w:szCs w:val="24"/>
        </w:rPr>
        <w:t>when the individual hearing has been scheduled</w:t>
      </w:r>
      <w:r>
        <w:rPr>
          <w:rFonts w:ascii="Times New Roman" w:hAnsi="Times New Roman" w:cs="Times New Roman"/>
          <w:bCs/>
          <w:sz w:val="24"/>
          <w:szCs w:val="24"/>
        </w:rPr>
        <w:t xml:space="preserve"> or already commenced.”</w:t>
      </w:r>
      <w:r>
        <w:rPr>
          <w:rFonts w:ascii="Times New Roman" w:hAnsi="Times New Roman" w:cs="Times New Roman"/>
          <w:bCs/>
          <w:sz w:val="24"/>
          <w:szCs w:val="24"/>
        </w:rPr>
        <w:tab/>
        <w:t>630</w:t>
      </w:r>
      <w:r w:rsidR="00BA417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A4171" w:rsidRPr="00BA4171">
        <w:rPr>
          <w:rFonts w:ascii="Times New Roman" w:hAnsi="Times New Roman" w:cs="Times New Roman"/>
          <w:bCs/>
          <w:color w:val="C00000"/>
          <w:sz w:val="24"/>
          <w:szCs w:val="24"/>
        </w:rPr>
        <w:t>(Is this our guidance?)</w:t>
      </w:r>
    </w:p>
    <w:p w14:paraId="6DD91F50" w14:textId="37E7F77E" w:rsidR="00234F86" w:rsidRPr="00234F86" w:rsidRDefault="00234F86" w:rsidP="00234F8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Factors involved in timing consideration:</w:t>
      </w:r>
    </w:p>
    <w:p w14:paraId="18BB8FCD" w14:textId="314569C6" w:rsidR="00234F86" w:rsidRPr="00234F86" w:rsidRDefault="00234F86" w:rsidP="00234F86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How long the case has been pending</w:t>
      </w:r>
    </w:p>
    <w:p w14:paraId="0E761835" w14:textId="249DD9C0" w:rsidR="00234F86" w:rsidRPr="00234F86" w:rsidRDefault="00234F86" w:rsidP="00234F86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The number of hearings previously held</w:t>
      </w:r>
    </w:p>
    <w:p w14:paraId="55B8E545" w14:textId="51EB65BC" w:rsidR="00234F86" w:rsidRPr="00BA4171" w:rsidRDefault="00234F86" w:rsidP="00234F86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At what stage of proceedings the request is being made</w:t>
      </w:r>
      <w:r w:rsidR="00BA4171">
        <w:rPr>
          <w:rFonts w:ascii="Times New Roman" w:hAnsi="Times New Roman" w:cs="Times New Roman"/>
          <w:bCs/>
          <w:sz w:val="24"/>
          <w:szCs w:val="24"/>
        </w:rPr>
        <w:tab/>
        <w:t>630</w:t>
      </w:r>
    </w:p>
    <w:p w14:paraId="4F390858" w14:textId="3C04A472" w:rsidR="00BA4171" w:rsidRPr="00BA4171" w:rsidRDefault="00BA4171" w:rsidP="00234F86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BA4171">
        <w:rPr>
          <w:rFonts w:ascii="Times New Roman" w:hAnsi="Times New Roman" w:cs="Times New Roman"/>
          <w:bCs/>
          <w:color w:val="C00000"/>
          <w:sz w:val="24"/>
          <w:szCs w:val="24"/>
        </w:rPr>
        <w:t>(NOTE: They do not list “the individual hearing has been scheduled” in this list of factors</w:t>
      </w:r>
      <w:r>
        <w:rPr>
          <w:rFonts w:ascii="Times New Roman" w:hAnsi="Times New Roman" w:cs="Times New Roman"/>
          <w:bCs/>
          <w:color w:val="C00000"/>
          <w:sz w:val="24"/>
          <w:szCs w:val="24"/>
        </w:rPr>
        <w:t>, FWIW.</w:t>
      </w:r>
      <w:r w:rsidRPr="00BA4171">
        <w:rPr>
          <w:rFonts w:ascii="Times New Roman" w:hAnsi="Times New Roman" w:cs="Times New Roman"/>
          <w:bCs/>
          <w:color w:val="C00000"/>
          <w:sz w:val="24"/>
          <w:szCs w:val="24"/>
        </w:rPr>
        <w:t>)</w:t>
      </w:r>
    </w:p>
    <w:p w14:paraId="78E41437" w14:textId="1A04AFCB" w:rsidR="00234F86" w:rsidRPr="00234F86" w:rsidRDefault="00234F86" w:rsidP="00234F8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“Absent extraordinary circumstances, venue should not be changed the day of an individual hearing.”</w:t>
      </w:r>
      <w:r>
        <w:rPr>
          <w:rFonts w:ascii="Times New Roman" w:hAnsi="Times New Roman" w:cs="Times New Roman"/>
          <w:bCs/>
          <w:sz w:val="24"/>
          <w:szCs w:val="24"/>
        </w:rPr>
        <w:tab/>
        <w:t>630</w:t>
      </w:r>
    </w:p>
    <w:p w14:paraId="0D116D2E" w14:textId="1D2975FF" w:rsidR="00234F86" w:rsidRPr="00234F86" w:rsidRDefault="00234F86" w:rsidP="00234F8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Here, the factors were:</w:t>
      </w:r>
    </w:p>
    <w:p w14:paraId="5836FDD3" w14:textId="1E65282C" w:rsidR="00234F86" w:rsidRPr="00234F86" w:rsidRDefault="00234F86" w:rsidP="00234F86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Extensive history of the case with Boston Imm Court (even though they’ve always lived in the Chelmsford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Jx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)</w:t>
      </w:r>
    </w:p>
    <w:p w14:paraId="34FA47BA" w14:textId="635E7F2B" w:rsidR="00234F86" w:rsidRPr="00234F86" w:rsidRDefault="00234F86" w:rsidP="00234F86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The respondents and attorney have always appeared by video</w:t>
      </w:r>
    </w:p>
    <w:p w14:paraId="5D05BF30" w14:textId="67AF4EAC" w:rsidR="00234F86" w:rsidRPr="00234F86" w:rsidRDefault="00234F86" w:rsidP="00234F86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Direct examination had already commenced</w:t>
      </w:r>
    </w:p>
    <w:p w14:paraId="7B48B916" w14:textId="5543F0CB" w:rsidR="00234F86" w:rsidRPr="00A65648" w:rsidRDefault="00234F86" w:rsidP="00234F86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DHS opposed the motion</w:t>
      </w:r>
      <w:r>
        <w:rPr>
          <w:rFonts w:ascii="Times New Roman" w:hAnsi="Times New Roman" w:cs="Times New Roman"/>
          <w:bCs/>
          <w:sz w:val="24"/>
          <w:szCs w:val="24"/>
        </w:rPr>
        <w:tab/>
        <w:t>630</w:t>
      </w:r>
    </w:p>
    <w:p w14:paraId="6DB88A4E" w14:textId="3717D009" w:rsidR="00A65648" w:rsidRPr="00A65648" w:rsidRDefault="00A65648" w:rsidP="00A6564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A65648">
        <w:rPr>
          <w:rFonts w:ascii="Times New Roman" w:hAnsi="Times New Roman" w:cs="Times New Roman"/>
          <w:bCs/>
          <w:color w:val="C00000"/>
          <w:sz w:val="24"/>
          <w:szCs w:val="24"/>
        </w:rPr>
        <w:t>Note that mere jurisdiction is not dispositive</w:t>
      </w:r>
      <w:r>
        <w:rPr>
          <w:rFonts w:ascii="Times New Roman" w:hAnsi="Times New Roman" w:cs="Times New Roman"/>
          <w:bCs/>
          <w:color w:val="C00000"/>
          <w:sz w:val="24"/>
          <w:szCs w:val="24"/>
        </w:rPr>
        <w:t>, at least with facts such as these</w:t>
      </w:r>
      <w:r w:rsidRPr="00A65648">
        <w:rPr>
          <w:rFonts w:ascii="Times New Roman" w:hAnsi="Times New Roman" w:cs="Times New Roman"/>
          <w:bCs/>
          <w:color w:val="C00000"/>
          <w:sz w:val="24"/>
          <w:szCs w:val="24"/>
        </w:rPr>
        <w:t>:</w:t>
      </w:r>
    </w:p>
    <w:p w14:paraId="7D513B53" w14:textId="21153B93" w:rsidR="00A65648" w:rsidRPr="00A65648" w:rsidRDefault="00A65648" w:rsidP="00A65648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“While the factors associated with the respondents’ place of residence may be relevant to the question of proper venue, the mere fact that the respondents reside in a zip code corresponding with another court is insufficient cause to outweigh the other significant factors that militate against changing venue </w:t>
      </w:r>
      <w:r w:rsidRPr="00A65648">
        <w:rPr>
          <w:rFonts w:ascii="Times New Roman" w:hAnsi="Times New Roman" w:cs="Times New Roman"/>
          <w:b/>
          <w:sz w:val="24"/>
          <w:szCs w:val="24"/>
        </w:rPr>
        <w:t>at this late stage of the proceedings . . .”</w:t>
      </w:r>
      <w:r>
        <w:rPr>
          <w:rFonts w:ascii="Times New Roman" w:hAnsi="Times New Roman" w:cs="Times New Roman"/>
          <w:bCs/>
          <w:sz w:val="24"/>
          <w:szCs w:val="24"/>
        </w:rPr>
        <w:tab/>
        <w:t>630 (Emphasis added)</w:t>
      </w:r>
    </w:p>
    <w:p w14:paraId="0E33BBB2" w14:textId="0F3E6BE6" w:rsidR="00A65648" w:rsidRPr="00A65648" w:rsidRDefault="00A65648" w:rsidP="00A6564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Some policing of IJs:</w:t>
      </w:r>
    </w:p>
    <w:p w14:paraId="5BE479FA" w14:textId="5C01FE6F" w:rsidR="00A65648" w:rsidRPr="00A65648" w:rsidRDefault="00A65648" w:rsidP="00A65648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No off-the-record discussion without both parties present, give a summary of it on the record, any party can add to or amend the summary. </w:t>
      </w:r>
      <w:r>
        <w:rPr>
          <w:rFonts w:ascii="Times New Roman" w:hAnsi="Times New Roman" w:cs="Times New Roman"/>
          <w:bCs/>
          <w:sz w:val="24"/>
          <w:szCs w:val="24"/>
        </w:rPr>
        <w:tab/>
        <w:t>631</w:t>
      </w:r>
    </w:p>
    <w:p w14:paraId="11668778" w14:textId="2CAD0D3A" w:rsidR="00A65648" w:rsidRPr="00A65648" w:rsidRDefault="00A65648" w:rsidP="00A65648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(Here, they want to know more than the IJ’s summary gave them.)</w:t>
      </w:r>
    </w:p>
    <w:p w14:paraId="5E6D1AE5" w14:textId="31CAAF5F" w:rsidR="00A65648" w:rsidRPr="00A65648" w:rsidRDefault="00A65648" w:rsidP="00A65648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“. . . it also leaves us with the impression that the IJ relied solely on </w:t>
      </w:r>
      <w:r w:rsidRPr="00A65648">
        <w:rPr>
          <w:rFonts w:ascii="Times New Roman" w:hAnsi="Times New Roman" w:cs="Times New Roman"/>
          <w:b/>
          <w:sz w:val="24"/>
          <w:szCs w:val="24"/>
        </w:rPr>
        <w:t>equitable considerations</w:t>
      </w:r>
      <w:r>
        <w:rPr>
          <w:rFonts w:ascii="Times New Roman" w:hAnsi="Times New Roman" w:cs="Times New Roman"/>
          <w:bCs/>
          <w:sz w:val="24"/>
          <w:szCs w:val="24"/>
        </w:rPr>
        <w:t xml:space="preserve"> when granting the motion.”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631 (emphasis Added)</w:t>
      </w:r>
    </w:p>
    <w:p w14:paraId="43106FF3" w14:textId="5B4E990F" w:rsidR="00A65648" w:rsidRPr="00A65648" w:rsidRDefault="00A65648" w:rsidP="00A65648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Don’t “unmark” the marked exhibits so the next court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can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continue proceedings if you already got that far!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632</w:t>
      </w:r>
    </w:p>
    <w:p w14:paraId="0E1A25DB" w14:textId="12FBC278" w:rsidR="00A65648" w:rsidRPr="00A65648" w:rsidRDefault="00A65648" w:rsidP="00A65648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Obligation of neutrality: Be fair to DHS too, don’t just pay attention to equities for respondents and counsel! 632</w:t>
      </w:r>
    </w:p>
    <w:p w14:paraId="0606355F" w14:textId="122D7576" w:rsidR="00A65648" w:rsidRPr="00A65648" w:rsidRDefault="00A65648" w:rsidP="00A65648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“. . . an IJ may not justify procedural and evidentiary rulings that compromise DHS’ ability to fully present its case.”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632</w:t>
      </w:r>
    </w:p>
    <w:p w14:paraId="1B031323" w14:textId="091F13BF" w:rsidR="00A65648" w:rsidRPr="00A65648" w:rsidRDefault="00A65648" w:rsidP="00A65648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(Here, they think there’s a bias toward the respondent!)</w:t>
      </w:r>
    </w:p>
    <w:p w14:paraId="2D782613" w14:textId="77777777" w:rsidR="00234F86" w:rsidRDefault="00234F86" w:rsidP="00234F8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77A836B" w14:textId="77777777" w:rsidR="00234F86" w:rsidRPr="00234F86" w:rsidRDefault="00234F86" w:rsidP="00234F8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95586A6" w14:textId="77777777" w:rsidR="00077658" w:rsidRPr="00BA4171" w:rsidRDefault="00077658" w:rsidP="00234F86">
      <w:pPr>
        <w:spacing w:after="0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BA4171">
        <w:rPr>
          <w:rFonts w:ascii="Times New Roman" w:hAnsi="Times New Roman" w:cs="Times New Roman"/>
          <w:b/>
          <w:color w:val="C00000"/>
          <w:sz w:val="24"/>
          <w:szCs w:val="24"/>
        </w:rPr>
        <w:t>Commentary:</w:t>
      </w:r>
    </w:p>
    <w:p w14:paraId="726139AF" w14:textId="1568A1CE" w:rsidR="00234F86" w:rsidRPr="00BA4171" w:rsidRDefault="00234F86" w:rsidP="00234F8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BA4171">
        <w:rPr>
          <w:rFonts w:ascii="Times New Roman" w:hAnsi="Times New Roman" w:cs="Times New Roman"/>
          <w:bCs/>
          <w:color w:val="C00000"/>
          <w:sz w:val="24"/>
          <w:szCs w:val="24"/>
        </w:rPr>
        <w:t>This decision is crazy making, because it contemplates no time limit other than “closer</w:t>
      </w:r>
      <w:r w:rsidR="00A65648" w:rsidRPr="00BA4171">
        <w:rPr>
          <w:rFonts w:ascii="Times New Roman" w:hAnsi="Times New Roman" w:cs="Times New Roman"/>
          <w:bCs/>
          <w:color w:val="C00000"/>
          <w:sz w:val="24"/>
          <w:szCs w:val="24"/>
        </w:rPr>
        <w:t>”</w:t>
      </w:r>
      <w:r w:rsidRPr="00BA4171">
        <w:rPr>
          <w:rFonts w:ascii="Times New Roman" w:hAnsi="Times New Roman" w:cs="Times New Roman"/>
          <w:bCs/>
          <w:color w:val="C00000"/>
          <w:sz w:val="24"/>
          <w:szCs w:val="24"/>
        </w:rPr>
        <w:t xml:space="preserve"> to an individual hearing. These respondents literally asked for a COV </w:t>
      </w:r>
      <w:r w:rsidRPr="00BA4171">
        <w:rPr>
          <w:rFonts w:ascii="Times New Roman" w:hAnsi="Times New Roman" w:cs="Times New Roman"/>
          <w:bCs/>
          <w:i/>
          <w:iCs/>
          <w:color w:val="C00000"/>
          <w:sz w:val="24"/>
          <w:szCs w:val="24"/>
        </w:rPr>
        <w:t>in the middle of their merits hearing</w:t>
      </w:r>
      <w:r w:rsidR="00A65648" w:rsidRPr="00BA4171">
        <w:rPr>
          <w:rFonts w:ascii="Times New Roman" w:hAnsi="Times New Roman" w:cs="Times New Roman"/>
          <w:bCs/>
          <w:color w:val="C00000"/>
          <w:sz w:val="24"/>
          <w:szCs w:val="24"/>
        </w:rPr>
        <w:t xml:space="preserve"> (which they were already doing by Webex!)</w:t>
      </w:r>
      <w:r w:rsidRPr="00BA4171">
        <w:rPr>
          <w:rFonts w:ascii="Times New Roman" w:hAnsi="Times New Roman" w:cs="Times New Roman"/>
          <w:bCs/>
          <w:color w:val="C00000"/>
          <w:sz w:val="24"/>
          <w:szCs w:val="24"/>
        </w:rPr>
        <w:t xml:space="preserve">. If the IJ’s grant was </w:t>
      </w:r>
      <w:r w:rsidR="00A65648" w:rsidRPr="00BA4171">
        <w:rPr>
          <w:rFonts w:ascii="Times New Roman" w:hAnsi="Times New Roman" w:cs="Times New Roman"/>
          <w:bCs/>
          <w:color w:val="C00000"/>
          <w:sz w:val="24"/>
          <w:szCs w:val="24"/>
        </w:rPr>
        <w:t>in error</w:t>
      </w:r>
      <w:r w:rsidRPr="00BA4171">
        <w:rPr>
          <w:rFonts w:ascii="Times New Roman" w:hAnsi="Times New Roman" w:cs="Times New Roman"/>
          <w:bCs/>
          <w:color w:val="C00000"/>
          <w:sz w:val="24"/>
          <w:szCs w:val="24"/>
        </w:rPr>
        <w:t xml:space="preserve">, </w:t>
      </w:r>
      <w:r w:rsidR="00A65648" w:rsidRPr="00BA4171">
        <w:rPr>
          <w:rFonts w:ascii="Times New Roman" w:hAnsi="Times New Roman" w:cs="Times New Roman"/>
          <w:bCs/>
          <w:color w:val="C00000"/>
          <w:sz w:val="24"/>
          <w:szCs w:val="24"/>
        </w:rPr>
        <w:t>this</w:t>
      </w:r>
      <w:r w:rsidRPr="00BA4171">
        <w:rPr>
          <w:rFonts w:ascii="Times New Roman" w:hAnsi="Times New Roman" w:cs="Times New Roman"/>
          <w:bCs/>
          <w:color w:val="C00000"/>
          <w:sz w:val="24"/>
          <w:szCs w:val="24"/>
        </w:rPr>
        <w:t xml:space="preserve"> was because it was made DAY OF. (Confirmed at 630</w:t>
      </w:r>
      <w:r w:rsidR="00A65648" w:rsidRPr="00BA4171">
        <w:rPr>
          <w:rFonts w:ascii="Times New Roman" w:hAnsi="Times New Roman" w:cs="Times New Roman"/>
          <w:bCs/>
          <w:color w:val="C00000"/>
          <w:sz w:val="24"/>
          <w:szCs w:val="24"/>
        </w:rPr>
        <w:t>—such a request is off limits unless there’s an emergency</w:t>
      </w:r>
      <w:r w:rsidRPr="00BA4171">
        <w:rPr>
          <w:rFonts w:ascii="Times New Roman" w:hAnsi="Times New Roman" w:cs="Times New Roman"/>
          <w:bCs/>
          <w:color w:val="C00000"/>
          <w:sz w:val="24"/>
          <w:szCs w:val="24"/>
        </w:rPr>
        <w:t>!) But this decision allows IJs discretion to decide what counts as “closer”—as did the Baltimore IJ who denied my COV at 33 days out.</w:t>
      </w:r>
    </w:p>
    <w:p w14:paraId="4FD87E65" w14:textId="77777777" w:rsidR="00BA4171" w:rsidRPr="00BA4171" w:rsidRDefault="00BA4171" w:rsidP="00BA4171">
      <w:pPr>
        <w:pStyle w:val="ListParagraph"/>
        <w:spacing w:after="0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2EB76618" w14:textId="142712C2" w:rsidR="00A65648" w:rsidRPr="00BA4171" w:rsidRDefault="00A65648" w:rsidP="00234F8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BA4171">
        <w:rPr>
          <w:rFonts w:ascii="Times New Roman" w:hAnsi="Times New Roman" w:cs="Times New Roman"/>
          <w:bCs/>
          <w:color w:val="C00000"/>
          <w:sz w:val="24"/>
          <w:szCs w:val="24"/>
        </w:rPr>
        <w:t xml:space="preserve">It does mention that circumstances </w:t>
      </w:r>
      <w:r w:rsidRPr="00BA4171">
        <w:rPr>
          <w:rFonts w:ascii="Times New Roman" w:hAnsi="Times New Roman" w:cs="Times New Roman"/>
          <w:bCs/>
          <w:i/>
          <w:iCs/>
          <w:color w:val="C00000"/>
          <w:sz w:val="24"/>
          <w:szCs w:val="24"/>
        </w:rPr>
        <w:t>may</w:t>
      </w:r>
      <w:r w:rsidRPr="00BA4171">
        <w:rPr>
          <w:rFonts w:ascii="Times New Roman" w:hAnsi="Times New Roman" w:cs="Times New Roman"/>
          <w:bCs/>
          <w:color w:val="C00000"/>
          <w:sz w:val="24"/>
          <w:szCs w:val="24"/>
        </w:rPr>
        <w:t xml:space="preserve"> not warrant a COV “after the individual hearing has been scheduled,” 630—although one could argue that a change of circumstances, like a move to a new </w:t>
      </w:r>
      <w:proofErr w:type="spellStart"/>
      <w:r w:rsidRPr="00BA4171">
        <w:rPr>
          <w:rFonts w:ascii="Times New Roman" w:hAnsi="Times New Roman" w:cs="Times New Roman"/>
          <w:bCs/>
          <w:color w:val="C00000"/>
          <w:sz w:val="24"/>
          <w:szCs w:val="24"/>
        </w:rPr>
        <w:t>Jx</w:t>
      </w:r>
      <w:proofErr w:type="spellEnd"/>
      <w:r w:rsidRPr="00BA4171">
        <w:rPr>
          <w:rFonts w:ascii="Times New Roman" w:hAnsi="Times New Roman" w:cs="Times New Roman"/>
          <w:bCs/>
          <w:color w:val="C00000"/>
          <w:sz w:val="24"/>
          <w:szCs w:val="24"/>
        </w:rPr>
        <w:t xml:space="preserve"> after the hearing notice has been issued, should be considered.</w:t>
      </w:r>
    </w:p>
    <w:p w14:paraId="625AB7BD" w14:textId="77777777" w:rsidR="00BA4171" w:rsidRPr="00BA4171" w:rsidRDefault="00BA4171" w:rsidP="00BA4171">
      <w:pPr>
        <w:pStyle w:val="ListParagraph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2F68CBAF" w14:textId="27CF5881" w:rsidR="00BA4171" w:rsidRPr="00BA4171" w:rsidRDefault="00BA4171" w:rsidP="00234F8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BA4171">
        <w:rPr>
          <w:rFonts w:ascii="Times New Roman" w:hAnsi="Times New Roman" w:cs="Times New Roman"/>
          <w:bCs/>
          <w:color w:val="C00000"/>
          <w:sz w:val="24"/>
          <w:szCs w:val="24"/>
        </w:rPr>
        <w:t xml:space="preserve">Humane and reasonable IJs are (apparently) </w:t>
      </w:r>
      <w:proofErr w:type="gramStart"/>
      <w:r w:rsidRPr="00BA4171">
        <w:rPr>
          <w:rFonts w:ascii="Times New Roman" w:hAnsi="Times New Roman" w:cs="Times New Roman"/>
          <w:bCs/>
          <w:color w:val="C00000"/>
          <w:sz w:val="24"/>
          <w:szCs w:val="24"/>
        </w:rPr>
        <w:t>by definition biased</w:t>
      </w:r>
      <w:proofErr w:type="gramEnd"/>
      <w:r w:rsidRPr="00BA4171">
        <w:rPr>
          <w:rFonts w:ascii="Times New Roman" w:hAnsi="Times New Roman" w:cs="Times New Roman"/>
          <w:bCs/>
          <w:color w:val="C00000"/>
          <w:sz w:val="24"/>
          <w:szCs w:val="24"/>
        </w:rPr>
        <w:t xml:space="preserve"> against DHS.</w:t>
      </w:r>
    </w:p>
    <w:sectPr w:rsidR="00BA4171" w:rsidRPr="00BA4171" w:rsidSect="00CE41B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6CD3A" w14:textId="77777777" w:rsidR="0017294F" w:rsidRDefault="0017294F" w:rsidP="00077658">
      <w:pPr>
        <w:spacing w:after="0" w:line="240" w:lineRule="auto"/>
      </w:pPr>
      <w:r>
        <w:separator/>
      </w:r>
    </w:p>
  </w:endnote>
  <w:endnote w:type="continuationSeparator" w:id="0">
    <w:p w14:paraId="118A52CD" w14:textId="77777777" w:rsidR="0017294F" w:rsidRDefault="0017294F" w:rsidP="000776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41AD9" w14:textId="77777777" w:rsidR="0017294F" w:rsidRDefault="0017294F" w:rsidP="00077658">
      <w:pPr>
        <w:spacing w:after="0" w:line="240" w:lineRule="auto"/>
      </w:pPr>
      <w:r>
        <w:separator/>
      </w:r>
    </w:p>
  </w:footnote>
  <w:footnote w:type="continuationSeparator" w:id="0">
    <w:p w14:paraId="085C3EFA" w14:textId="77777777" w:rsidR="0017294F" w:rsidRDefault="0017294F" w:rsidP="000776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5D29B" w14:textId="5D8FD3B2" w:rsidR="00077658" w:rsidRDefault="00234F86">
    <w:pPr>
      <w:pStyle w:val="Header"/>
    </w:pPr>
    <w:r>
      <w:t>BIA</w:t>
    </w:r>
    <w:r w:rsidR="00077658">
      <w:ptab w:relativeTo="margin" w:alignment="center" w:leader="none"/>
    </w:r>
    <w:r>
      <w:t>May 19, 2026</w:t>
    </w:r>
    <w:r w:rsidR="00077658">
      <w:ptab w:relativeTo="margin" w:alignment="right" w:leader="none"/>
    </w:r>
    <w:r>
      <w:rPr>
        <w:b/>
        <w:bCs/>
      </w:rPr>
      <w:t>Matter of I-B-M-S-</w:t>
    </w:r>
  </w:p>
  <w:p w14:paraId="1F3D6F89" w14:textId="7D082CE3" w:rsidR="00077658" w:rsidRDefault="00234F86" w:rsidP="00077658">
    <w:pPr>
      <w:pStyle w:val="Header"/>
      <w:jc w:val="right"/>
    </w:pPr>
    <w:r>
      <w:t>CHANGE OF VENUE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86ADE"/>
    <w:multiLevelType w:val="hybridMultilevel"/>
    <w:tmpl w:val="36BAFB28"/>
    <w:lvl w:ilvl="0" w:tplc="452AD49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0F606C"/>
    <w:multiLevelType w:val="hybridMultilevel"/>
    <w:tmpl w:val="AD60E4FE"/>
    <w:lvl w:ilvl="0" w:tplc="B99C06B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9F467F"/>
    <w:multiLevelType w:val="hybridMultilevel"/>
    <w:tmpl w:val="24E01DB0"/>
    <w:lvl w:ilvl="0" w:tplc="33165DF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1269853">
    <w:abstractNumId w:val="1"/>
  </w:num>
  <w:num w:numId="2" w16cid:durableId="199167137">
    <w:abstractNumId w:val="0"/>
  </w:num>
  <w:num w:numId="3" w16cid:durableId="14007853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658"/>
    <w:rsid w:val="00077658"/>
    <w:rsid w:val="0017294F"/>
    <w:rsid w:val="001F1EB3"/>
    <w:rsid w:val="00234F86"/>
    <w:rsid w:val="00257700"/>
    <w:rsid w:val="002B6FD5"/>
    <w:rsid w:val="0032549B"/>
    <w:rsid w:val="00337D18"/>
    <w:rsid w:val="003E0FF6"/>
    <w:rsid w:val="0088736A"/>
    <w:rsid w:val="00A17FE0"/>
    <w:rsid w:val="00A65648"/>
    <w:rsid w:val="00AA1720"/>
    <w:rsid w:val="00B13A5E"/>
    <w:rsid w:val="00BA4171"/>
    <w:rsid w:val="00CE41B9"/>
    <w:rsid w:val="00E57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2A354"/>
  <w15:docId w15:val="{2A6E7B2D-E12D-FC4C-A8BF-429D667FB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41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76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7658"/>
  </w:style>
  <w:style w:type="paragraph" w:styleId="Footer">
    <w:name w:val="footer"/>
    <w:basedOn w:val="Normal"/>
    <w:link w:val="FooterChar"/>
    <w:uiPriority w:val="99"/>
    <w:unhideWhenUsed/>
    <w:rsid w:val="000776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7658"/>
  </w:style>
  <w:style w:type="paragraph" w:styleId="BalloonText">
    <w:name w:val="Balloon Text"/>
    <w:basedOn w:val="Normal"/>
    <w:link w:val="BalloonTextChar"/>
    <w:uiPriority w:val="99"/>
    <w:semiHidden/>
    <w:unhideWhenUsed/>
    <w:rsid w:val="000776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765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34F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778</Words>
  <Characters>4435</Characters>
  <Application>Microsoft Office Word</Application>
  <DocSecurity>0</DocSecurity>
  <Lines>36</Lines>
  <Paragraphs>10</Paragraphs>
  <ScaleCrop>false</ScaleCrop>
  <Company>Hewlett-Packard Company</Company>
  <LinksUpToDate>false</LinksUpToDate>
  <CharactersWithSpaces>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paige</dc:creator>
  <cp:lastModifiedBy>Paige Britton</cp:lastModifiedBy>
  <cp:revision>2</cp:revision>
  <dcterms:created xsi:type="dcterms:W3CDTF">2026-09-07T19:08:00Z</dcterms:created>
  <dcterms:modified xsi:type="dcterms:W3CDTF">2026-09-07T19:08:00Z</dcterms:modified>
</cp:coreProperties>
</file>