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3A804" w14:textId="15EB2AC6" w:rsidR="00CE41B9" w:rsidRDefault="00077658" w:rsidP="005D0B86">
      <w:r w:rsidRPr="003E0FF6">
        <w:t>Immigration Court:</w:t>
      </w:r>
      <w:r w:rsidR="005C3CA0">
        <w:t xml:space="preserve"> BIA</w:t>
      </w:r>
    </w:p>
    <w:p w14:paraId="5D547D80" w14:textId="77777777" w:rsidR="005C3CA0" w:rsidRPr="003E0FF6" w:rsidRDefault="005C3CA0" w:rsidP="00257700">
      <w:pPr>
        <w:spacing w:after="0"/>
        <w:jc w:val="center"/>
        <w:rPr>
          <w:rFonts w:ascii="Times New Roman" w:hAnsi="Times New Roman" w:cs="Times New Roman"/>
          <w:b/>
          <w:sz w:val="24"/>
          <w:szCs w:val="24"/>
        </w:rPr>
      </w:pPr>
    </w:p>
    <w:p w14:paraId="54116689" w14:textId="368D1489" w:rsidR="00077658" w:rsidRPr="005C3CA0" w:rsidRDefault="00077658" w:rsidP="00077658">
      <w:pPr>
        <w:rPr>
          <w:rFonts w:ascii="Times New Roman" w:hAnsi="Times New Roman" w:cs="Times New Roman"/>
          <w:bCs/>
          <w:sz w:val="24"/>
          <w:szCs w:val="24"/>
        </w:rPr>
      </w:pPr>
      <w:r w:rsidRPr="003E0FF6">
        <w:rPr>
          <w:rFonts w:ascii="Times New Roman" w:hAnsi="Times New Roman" w:cs="Times New Roman"/>
          <w:b/>
          <w:sz w:val="24"/>
          <w:szCs w:val="24"/>
        </w:rPr>
        <w:t>Case:</w:t>
      </w:r>
      <w:r w:rsidRPr="003E0FF6">
        <w:rPr>
          <w:rFonts w:ascii="Times New Roman" w:hAnsi="Times New Roman" w:cs="Times New Roman"/>
          <w:b/>
          <w:sz w:val="24"/>
          <w:szCs w:val="24"/>
        </w:rPr>
        <w:tab/>
      </w:r>
      <w:r w:rsidR="005C3CA0">
        <w:rPr>
          <w:rFonts w:ascii="Times New Roman" w:hAnsi="Times New Roman" w:cs="Times New Roman"/>
          <w:b/>
          <w:i/>
          <w:iCs/>
          <w:sz w:val="24"/>
          <w:szCs w:val="24"/>
        </w:rPr>
        <w:t>Matter of L-L-R-</w:t>
      </w:r>
      <w:r w:rsidR="005C3CA0">
        <w:rPr>
          <w:rFonts w:ascii="Times New Roman" w:hAnsi="Times New Roman" w:cs="Times New Roman"/>
          <w:b/>
          <w:sz w:val="24"/>
          <w:szCs w:val="24"/>
        </w:rPr>
        <w:t>, 29 I&amp;N Dec. 799 (BIA 2026)</w:t>
      </w:r>
      <w:r w:rsidRPr="003E0FF6">
        <w:rPr>
          <w:rFonts w:ascii="Times New Roman" w:hAnsi="Times New Roman" w:cs="Times New Roman"/>
          <w:b/>
          <w:sz w:val="24"/>
          <w:szCs w:val="24"/>
        </w:rPr>
        <w:tab/>
      </w:r>
      <w:r w:rsidRPr="003E0FF6">
        <w:rPr>
          <w:rFonts w:ascii="Times New Roman" w:hAnsi="Times New Roman" w:cs="Times New Roman"/>
          <w:b/>
          <w:sz w:val="24"/>
          <w:szCs w:val="24"/>
        </w:rPr>
        <w:tab/>
      </w:r>
      <w:r w:rsidRPr="003E0FF6">
        <w:rPr>
          <w:rFonts w:ascii="Times New Roman" w:hAnsi="Times New Roman" w:cs="Times New Roman"/>
          <w:b/>
          <w:sz w:val="24"/>
          <w:szCs w:val="24"/>
        </w:rPr>
        <w:tab/>
        <w:t>Date:</w:t>
      </w:r>
      <w:r w:rsidR="005C3CA0">
        <w:rPr>
          <w:rFonts w:ascii="Times New Roman" w:hAnsi="Times New Roman" w:cs="Times New Roman"/>
          <w:bCs/>
          <w:sz w:val="24"/>
          <w:szCs w:val="24"/>
        </w:rPr>
        <w:t xml:space="preserve"> July 31, 2026</w:t>
      </w:r>
    </w:p>
    <w:p w14:paraId="6159260C" w14:textId="03850F1B" w:rsidR="00077658" w:rsidRPr="005C3CA0" w:rsidRDefault="00077658" w:rsidP="00077658">
      <w:pPr>
        <w:rPr>
          <w:rFonts w:ascii="Times New Roman" w:hAnsi="Times New Roman" w:cs="Times New Roman"/>
          <w:bCs/>
          <w:sz w:val="24"/>
          <w:szCs w:val="24"/>
        </w:rPr>
      </w:pPr>
      <w:r w:rsidRPr="003E0FF6">
        <w:rPr>
          <w:rFonts w:ascii="Times New Roman" w:hAnsi="Times New Roman" w:cs="Times New Roman"/>
          <w:b/>
          <w:sz w:val="24"/>
          <w:szCs w:val="24"/>
        </w:rPr>
        <w:t>Adjudicated by:</w:t>
      </w:r>
      <w:r w:rsidR="005C3CA0">
        <w:rPr>
          <w:rFonts w:ascii="Times New Roman" w:hAnsi="Times New Roman" w:cs="Times New Roman"/>
          <w:bCs/>
          <w:sz w:val="24"/>
          <w:szCs w:val="24"/>
        </w:rPr>
        <w:t xml:space="preserve"> Hunsucker, </w:t>
      </w:r>
      <w:proofErr w:type="spellStart"/>
      <w:r w:rsidR="005C3CA0">
        <w:rPr>
          <w:rFonts w:ascii="Times New Roman" w:hAnsi="Times New Roman" w:cs="Times New Roman"/>
          <w:bCs/>
          <w:sz w:val="24"/>
          <w:szCs w:val="24"/>
        </w:rPr>
        <w:t>Gemoets</w:t>
      </w:r>
      <w:proofErr w:type="spellEnd"/>
      <w:r w:rsidR="005C3CA0">
        <w:rPr>
          <w:rFonts w:ascii="Times New Roman" w:hAnsi="Times New Roman" w:cs="Times New Roman"/>
          <w:bCs/>
          <w:sz w:val="24"/>
          <w:szCs w:val="24"/>
        </w:rPr>
        <w:t>, Terrien</w:t>
      </w:r>
      <w:r w:rsidRPr="003E0FF6">
        <w:rPr>
          <w:rFonts w:ascii="Times New Roman" w:hAnsi="Times New Roman" w:cs="Times New Roman"/>
          <w:b/>
          <w:sz w:val="24"/>
          <w:szCs w:val="24"/>
        </w:rPr>
        <w:tab/>
      </w:r>
      <w:r w:rsidRPr="003E0FF6">
        <w:rPr>
          <w:rFonts w:ascii="Times New Roman" w:hAnsi="Times New Roman" w:cs="Times New Roman"/>
          <w:b/>
          <w:sz w:val="24"/>
          <w:szCs w:val="24"/>
        </w:rPr>
        <w:tab/>
        <w:t>Opinion:</w:t>
      </w:r>
      <w:r w:rsidR="005C3CA0">
        <w:rPr>
          <w:rFonts w:ascii="Times New Roman" w:hAnsi="Times New Roman" w:cs="Times New Roman"/>
          <w:bCs/>
          <w:sz w:val="24"/>
          <w:szCs w:val="24"/>
        </w:rPr>
        <w:t xml:space="preserve"> </w:t>
      </w:r>
      <w:proofErr w:type="spellStart"/>
      <w:r w:rsidR="005C3CA0">
        <w:rPr>
          <w:rFonts w:ascii="Times New Roman" w:hAnsi="Times New Roman" w:cs="Times New Roman"/>
          <w:bCs/>
          <w:sz w:val="24"/>
          <w:szCs w:val="24"/>
        </w:rPr>
        <w:t>Gemoets</w:t>
      </w:r>
      <w:proofErr w:type="spellEnd"/>
    </w:p>
    <w:p w14:paraId="341573E6" w14:textId="39BB8226" w:rsidR="00077658" w:rsidRPr="005C3CA0" w:rsidRDefault="00077658" w:rsidP="00077658">
      <w:pPr>
        <w:rPr>
          <w:rFonts w:ascii="Times New Roman" w:hAnsi="Times New Roman" w:cs="Times New Roman"/>
          <w:bCs/>
          <w:sz w:val="24"/>
          <w:szCs w:val="24"/>
        </w:rPr>
      </w:pPr>
      <w:r w:rsidRPr="003E0FF6">
        <w:rPr>
          <w:rFonts w:ascii="Times New Roman" w:hAnsi="Times New Roman" w:cs="Times New Roman"/>
          <w:b/>
          <w:sz w:val="24"/>
          <w:szCs w:val="24"/>
        </w:rPr>
        <w:t>Tags:</w:t>
      </w:r>
      <w:r w:rsidR="005C3CA0">
        <w:rPr>
          <w:rFonts w:ascii="Times New Roman" w:hAnsi="Times New Roman" w:cs="Times New Roman"/>
          <w:bCs/>
          <w:sz w:val="24"/>
          <w:szCs w:val="24"/>
        </w:rPr>
        <w:t xml:space="preserve"> Cancellation of removal, alien smuggling, good moral character bar</w:t>
      </w:r>
    </w:p>
    <w:p w14:paraId="360C1AB8" w14:textId="77777777" w:rsidR="00077658" w:rsidRDefault="00077658" w:rsidP="005C3CA0">
      <w:pPr>
        <w:spacing w:after="0"/>
        <w:rPr>
          <w:rFonts w:ascii="Times New Roman" w:hAnsi="Times New Roman" w:cs="Times New Roman"/>
          <w:bCs/>
          <w:sz w:val="24"/>
          <w:szCs w:val="24"/>
        </w:rPr>
      </w:pPr>
      <w:r w:rsidRPr="003E0FF6">
        <w:rPr>
          <w:rFonts w:ascii="Times New Roman" w:hAnsi="Times New Roman" w:cs="Times New Roman"/>
          <w:b/>
          <w:sz w:val="24"/>
          <w:szCs w:val="24"/>
        </w:rPr>
        <w:t>Question Presented:</w:t>
      </w:r>
    </w:p>
    <w:p w14:paraId="7294B52A" w14:textId="55B408EE" w:rsidR="005C3CA0" w:rsidRPr="005C3CA0" w:rsidRDefault="005C3CA0" w:rsidP="005C3CA0">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Cs/>
          <w:sz w:val="24"/>
          <w:szCs w:val="24"/>
        </w:rPr>
        <w:t>Did the respondent trigger the GMC bar for alien smuggling when he paid for a coyote to transport his minor son to the U.S. border?</w:t>
      </w:r>
    </w:p>
    <w:p w14:paraId="0969C85C" w14:textId="77777777" w:rsidR="00077658" w:rsidRPr="003E0FF6" w:rsidRDefault="00077658" w:rsidP="005C3CA0">
      <w:pPr>
        <w:spacing w:after="0"/>
        <w:rPr>
          <w:rFonts w:ascii="Times New Roman" w:hAnsi="Times New Roman" w:cs="Times New Roman"/>
          <w:b/>
          <w:sz w:val="24"/>
          <w:szCs w:val="24"/>
        </w:rPr>
      </w:pPr>
    </w:p>
    <w:p w14:paraId="3A3817C9" w14:textId="0B16DCF0" w:rsidR="00077658" w:rsidRPr="005C3CA0" w:rsidRDefault="00077658" w:rsidP="005C3CA0">
      <w:pPr>
        <w:spacing w:after="0"/>
        <w:rPr>
          <w:rFonts w:ascii="Times New Roman" w:hAnsi="Times New Roman" w:cs="Times New Roman"/>
          <w:bCs/>
          <w:sz w:val="24"/>
          <w:szCs w:val="24"/>
        </w:rPr>
      </w:pPr>
      <w:r w:rsidRPr="003E0FF6">
        <w:rPr>
          <w:rFonts w:ascii="Times New Roman" w:hAnsi="Times New Roman" w:cs="Times New Roman"/>
          <w:b/>
          <w:sz w:val="24"/>
          <w:szCs w:val="24"/>
        </w:rPr>
        <w:t>Holdings:</w:t>
      </w:r>
      <w:r w:rsidR="005C3CA0">
        <w:rPr>
          <w:rFonts w:ascii="Times New Roman" w:hAnsi="Times New Roman" w:cs="Times New Roman"/>
          <w:bCs/>
          <w:sz w:val="24"/>
          <w:szCs w:val="24"/>
        </w:rPr>
        <w:t xml:space="preserve"> Yes, the GMC bar for alien smuggling was triggered in this case; appeal dismissed.</w:t>
      </w:r>
    </w:p>
    <w:p w14:paraId="14F553DD" w14:textId="77777777" w:rsidR="00077658" w:rsidRPr="003E0FF6" w:rsidRDefault="00077658" w:rsidP="005C3CA0">
      <w:pPr>
        <w:spacing w:after="0"/>
        <w:rPr>
          <w:rFonts w:ascii="Times New Roman" w:hAnsi="Times New Roman" w:cs="Times New Roman"/>
          <w:b/>
          <w:sz w:val="24"/>
          <w:szCs w:val="24"/>
        </w:rPr>
      </w:pPr>
    </w:p>
    <w:p w14:paraId="229EF099" w14:textId="647F8315" w:rsidR="00077658" w:rsidRPr="005C3CA0" w:rsidRDefault="00077658" w:rsidP="005C3CA0">
      <w:pPr>
        <w:spacing w:after="0"/>
        <w:rPr>
          <w:rFonts w:ascii="Times New Roman" w:hAnsi="Times New Roman" w:cs="Times New Roman"/>
          <w:bCs/>
          <w:sz w:val="24"/>
          <w:szCs w:val="24"/>
        </w:rPr>
      </w:pPr>
      <w:r w:rsidRPr="003E0FF6">
        <w:rPr>
          <w:rFonts w:ascii="Times New Roman" w:hAnsi="Times New Roman" w:cs="Times New Roman"/>
          <w:b/>
          <w:sz w:val="24"/>
          <w:szCs w:val="24"/>
        </w:rPr>
        <w:t>Rationale:</w:t>
      </w:r>
      <w:r w:rsidR="005C3CA0">
        <w:rPr>
          <w:rFonts w:ascii="Times New Roman" w:hAnsi="Times New Roman" w:cs="Times New Roman"/>
          <w:bCs/>
          <w:sz w:val="24"/>
          <w:szCs w:val="24"/>
        </w:rPr>
        <w:t xml:space="preserve"> The respondent knowingly invested in a smuggling operation on behalf of his son and knew that his son did not have documentation to enter the U.S. legally.</w:t>
      </w:r>
      <w:r w:rsidR="003F7C85">
        <w:rPr>
          <w:rFonts w:ascii="Times New Roman" w:hAnsi="Times New Roman" w:cs="Times New Roman"/>
          <w:bCs/>
          <w:sz w:val="24"/>
          <w:szCs w:val="24"/>
        </w:rPr>
        <w:tab/>
        <w:t>803</w:t>
      </w:r>
    </w:p>
    <w:p w14:paraId="4680D09C" w14:textId="77777777" w:rsidR="00077658" w:rsidRPr="003E0FF6" w:rsidRDefault="00077658" w:rsidP="005C3CA0">
      <w:pPr>
        <w:spacing w:after="0"/>
        <w:rPr>
          <w:rFonts w:ascii="Times New Roman" w:hAnsi="Times New Roman" w:cs="Times New Roman"/>
          <w:b/>
          <w:sz w:val="24"/>
          <w:szCs w:val="24"/>
        </w:rPr>
      </w:pPr>
    </w:p>
    <w:p w14:paraId="56CFBEE5" w14:textId="0DF15AAB" w:rsidR="00077658" w:rsidRPr="005C3CA0" w:rsidRDefault="00077658" w:rsidP="005C3CA0">
      <w:pPr>
        <w:spacing w:after="0"/>
        <w:rPr>
          <w:rFonts w:ascii="Times New Roman" w:hAnsi="Times New Roman" w:cs="Times New Roman"/>
          <w:bCs/>
          <w:sz w:val="24"/>
          <w:szCs w:val="24"/>
        </w:rPr>
      </w:pPr>
      <w:r w:rsidRPr="003E0FF6">
        <w:rPr>
          <w:rFonts w:ascii="Times New Roman" w:hAnsi="Times New Roman" w:cs="Times New Roman"/>
          <w:b/>
          <w:sz w:val="24"/>
          <w:szCs w:val="24"/>
        </w:rPr>
        <w:t>Facts:</w:t>
      </w:r>
      <w:r w:rsidR="005C3CA0">
        <w:rPr>
          <w:rFonts w:ascii="Times New Roman" w:hAnsi="Times New Roman" w:cs="Times New Roman"/>
          <w:bCs/>
          <w:sz w:val="24"/>
          <w:szCs w:val="24"/>
        </w:rPr>
        <w:t xml:space="preserve"> 799-800. Guatemala. Respondent “hired and paid a smuggler to bring the respondent’s 14-year-old son from Guatemala to the U.S.” in 2021. </w:t>
      </w:r>
    </w:p>
    <w:p w14:paraId="7ADB494E" w14:textId="77777777" w:rsidR="00077658" w:rsidRPr="003E0FF6" w:rsidRDefault="00077658" w:rsidP="005C3CA0">
      <w:pPr>
        <w:spacing w:after="0"/>
        <w:rPr>
          <w:rFonts w:ascii="Times New Roman" w:hAnsi="Times New Roman" w:cs="Times New Roman"/>
          <w:b/>
          <w:sz w:val="24"/>
          <w:szCs w:val="24"/>
        </w:rPr>
      </w:pPr>
    </w:p>
    <w:p w14:paraId="499827AD" w14:textId="69D98435" w:rsidR="00077658" w:rsidRDefault="005C3CA0" w:rsidP="005C3CA0">
      <w:pPr>
        <w:spacing w:after="0"/>
        <w:rPr>
          <w:rFonts w:ascii="Times New Roman" w:hAnsi="Times New Roman" w:cs="Times New Roman"/>
          <w:bCs/>
          <w:sz w:val="24"/>
          <w:szCs w:val="24"/>
        </w:rPr>
      </w:pPr>
      <w:r>
        <w:rPr>
          <w:rFonts w:ascii="Times New Roman" w:hAnsi="Times New Roman" w:cs="Times New Roman"/>
          <w:b/>
          <w:sz w:val="24"/>
          <w:szCs w:val="24"/>
        </w:rPr>
        <w:t>Procedural History:</w:t>
      </w:r>
    </w:p>
    <w:p w14:paraId="3ACDF5E9" w14:textId="2CE060BD" w:rsidR="005C3CA0" w:rsidRPr="005C3CA0" w:rsidRDefault="005C3CA0" w:rsidP="005C3CA0">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
          <w:sz w:val="24"/>
          <w:szCs w:val="24"/>
        </w:rPr>
        <w:t xml:space="preserve">6/30/2025 - </w:t>
      </w:r>
      <w:r>
        <w:rPr>
          <w:rFonts w:ascii="Times New Roman" w:hAnsi="Times New Roman" w:cs="Times New Roman"/>
          <w:bCs/>
          <w:sz w:val="24"/>
          <w:szCs w:val="24"/>
        </w:rPr>
        <w:t>IJ pretermitted 42B because of GMC bar re. alien smuggling.</w:t>
      </w:r>
    </w:p>
    <w:p w14:paraId="6D36F8E1" w14:textId="77777777" w:rsidR="00077658" w:rsidRPr="003E0FF6" w:rsidRDefault="00077658" w:rsidP="005C3CA0">
      <w:pPr>
        <w:spacing w:after="0"/>
        <w:rPr>
          <w:rFonts w:ascii="Times New Roman" w:hAnsi="Times New Roman" w:cs="Times New Roman"/>
          <w:b/>
          <w:sz w:val="24"/>
          <w:szCs w:val="24"/>
        </w:rPr>
      </w:pPr>
    </w:p>
    <w:p w14:paraId="70F6B231" w14:textId="77777777" w:rsidR="00077658" w:rsidRDefault="00077658" w:rsidP="005C3CA0">
      <w:pPr>
        <w:spacing w:after="0"/>
        <w:rPr>
          <w:rFonts w:ascii="Times New Roman" w:hAnsi="Times New Roman" w:cs="Times New Roman"/>
          <w:bCs/>
          <w:sz w:val="24"/>
          <w:szCs w:val="24"/>
        </w:rPr>
      </w:pPr>
      <w:r w:rsidRPr="003E0FF6">
        <w:rPr>
          <w:rFonts w:ascii="Times New Roman" w:hAnsi="Times New Roman" w:cs="Times New Roman"/>
          <w:b/>
          <w:sz w:val="24"/>
          <w:szCs w:val="24"/>
        </w:rPr>
        <w:t>Appeals to Statute &amp; Precedent:</w:t>
      </w:r>
    </w:p>
    <w:p w14:paraId="72E5D2A3" w14:textId="78F8E267" w:rsidR="005C3CA0" w:rsidRDefault="005C3CA0" w:rsidP="005C3CA0">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
          <w:sz w:val="24"/>
          <w:szCs w:val="24"/>
        </w:rPr>
        <w:t>INA § 240A(b)(1) / 8 U.S.C. § 1229b(b)(1):</w:t>
      </w:r>
      <w:r>
        <w:rPr>
          <w:rFonts w:ascii="Times New Roman" w:hAnsi="Times New Roman" w:cs="Times New Roman"/>
          <w:bCs/>
          <w:sz w:val="24"/>
          <w:szCs w:val="24"/>
        </w:rPr>
        <w:t xml:space="preserve"> Cancellation of removal statute.</w:t>
      </w:r>
    </w:p>
    <w:p w14:paraId="0181D531" w14:textId="4FB088B2" w:rsidR="005C3CA0" w:rsidRDefault="005C3CA0" w:rsidP="005C3CA0">
      <w:pPr>
        <w:pStyle w:val="ListParagraph"/>
        <w:numPr>
          <w:ilvl w:val="1"/>
          <w:numId w:val="1"/>
        </w:numPr>
        <w:spacing w:after="0"/>
        <w:rPr>
          <w:rFonts w:ascii="Times New Roman" w:hAnsi="Times New Roman" w:cs="Times New Roman"/>
          <w:bCs/>
          <w:sz w:val="24"/>
          <w:szCs w:val="24"/>
        </w:rPr>
      </w:pPr>
      <w:r>
        <w:rPr>
          <w:rFonts w:ascii="Times New Roman" w:hAnsi="Times New Roman" w:cs="Times New Roman"/>
          <w:b/>
          <w:sz w:val="24"/>
          <w:szCs w:val="24"/>
        </w:rPr>
        <w:t>INA § 240A(b)(1)(B) / 8 U.S.C. § 1229b(b)(1)(B):</w:t>
      </w:r>
      <w:r>
        <w:rPr>
          <w:rFonts w:ascii="Times New Roman" w:hAnsi="Times New Roman" w:cs="Times New Roman"/>
          <w:bCs/>
          <w:sz w:val="24"/>
          <w:szCs w:val="24"/>
        </w:rPr>
        <w:t xml:space="preserve"> good moral character required for 10 years before date of final adjudication.</w:t>
      </w:r>
    </w:p>
    <w:p w14:paraId="7C3CD330" w14:textId="3FC9E3E6" w:rsidR="005C3CA0" w:rsidRDefault="005C3CA0" w:rsidP="005C3CA0">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
          <w:sz w:val="24"/>
          <w:szCs w:val="24"/>
        </w:rPr>
        <w:t>INA § 101(f)(3), 240(c)(4)(A) / 8 U.S.C. § 1101(f)(3), 1229a(c)(4)(A):</w:t>
      </w:r>
      <w:r>
        <w:rPr>
          <w:rFonts w:ascii="Times New Roman" w:hAnsi="Times New Roman" w:cs="Times New Roman"/>
          <w:bCs/>
          <w:sz w:val="24"/>
          <w:szCs w:val="24"/>
        </w:rPr>
        <w:t xml:space="preserve"> assisting and aiding in alien smuggling.</w:t>
      </w:r>
    </w:p>
    <w:p w14:paraId="51041710" w14:textId="3A9A0C17" w:rsidR="005C3CA0" w:rsidRDefault="005C3CA0" w:rsidP="005C3CA0">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
          <w:sz w:val="24"/>
          <w:szCs w:val="24"/>
        </w:rPr>
        <w:t>INA § 212(a)(6)(E)(</w:t>
      </w:r>
      <w:proofErr w:type="spellStart"/>
      <w:r>
        <w:rPr>
          <w:rFonts w:ascii="Times New Roman" w:hAnsi="Times New Roman" w:cs="Times New Roman"/>
          <w:b/>
          <w:sz w:val="24"/>
          <w:szCs w:val="24"/>
        </w:rPr>
        <w:t>i</w:t>
      </w:r>
      <w:proofErr w:type="spellEnd"/>
      <w:r>
        <w:rPr>
          <w:rFonts w:ascii="Times New Roman" w:hAnsi="Times New Roman" w:cs="Times New Roman"/>
          <w:b/>
          <w:sz w:val="24"/>
          <w:szCs w:val="24"/>
        </w:rPr>
        <w:t>) / 8 U.S.C. § 1182(a)(6)(E)(</w:t>
      </w:r>
      <w:proofErr w:type="spellStart"/>
      <w:r>
        <w:rPr>
          <w:rFonts w:ascii="Times New Roman" w:hAnsi="Times New Roman" w:cs="Times New Roman"/>
          <w:b/>
          <w:sz w:val="24"/>
          <w:szCs w:val="24"/>
        </w:rPr>
        <w:t>i</w:t>
      </w:r>
      <w:proofErr w:type="spellEnd"/>
      <w:r>
        <w:rPr>
          <w:rFonts w:ascii="Times New Roman" w:hAnsi="Times New Roman" w:cs="Times New Roman"/>
          <w:b/>
          <w:sz w:val="24"/>
          <w:szCs w:val="24"/>
        </w:rPr>
        <w:t>):</w:t>
      </w:r>
      <w:r>
        <w:rPr>
          <w:rFonts w:ascii="Times New Roman" w:hAnsi="Times New Roman" w:cs="Times New Roman"/>
          <w:bCs/>
          <w:sz w:val="24"/>
          <w:szCs w:val="24"/>
        </w:rPr>
        <w:t xml:space="preserve"> “Any alien who at any time knowingly has encouraged, induced, assisted, abetted, or aided any other alien to enter or to try to enter the </w:t>
      </w:r>
      <w:proofErr w:type="spellStart"/>
      <w:r>
        <w:rPr>
          <w:rFonts w:ascii="Times New Roman" w:hAnsi="Times New Roman" w:cs="Times New Roman"/>
          <w:bCs/>
          <w:sz w:val="24"/>
          <w:szCs w:val="24"/>
        </w:rPr>
        <w:t>Uniteds</w:t>
      </w:r>
      <w:proofErr w:type="spellEnd"/>
      <w:r>
        <w:rPr>
          <w:rFonts w:ascii="Times New Roman" w:hAnsi="Times New Roman" w:cs="Times New Roman"/>
          <w:bCs/>
          <w:sz w:val="24"/>
          <w:szCs w:val="24"/>
        </w:rPr>
        <w:t xml:space="preserve"> States in violation of law is inadmissible.” </w:t>
      </w:r>
    </w:p>
    <w:p w14:paraId="7D30C19B" w14:textId="679A6E45" w:rsidR="005C3CA0" w:rsidRDefault="005C3CA0" w:rsidP="005C3CA0">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
          <w:sz w:val="24"/>
          <w:szCs w:val="24"/>
        </w:rPr>
        <w:t>INA § 212(d)(11) / 8 U.S.C. § 1182(d)(11):</w:t>
      </w:r>
      <w:r>
        <w:rPr>
          <w:rFonts w:ascii="Times New Roman" w:hAnsi="Times New Roman" w:cs="Times New Roman"/>
          <w:bCs/>
          <w:sz w:val="24"/>
          <w:szCs w:val="24"/>
        </w:rPr>
        <w:t xml:space="preserve"> waiver for alien smuggling ground of inadmissibility</w:t>
      </w:r>
    </w:p>
    <w:p w14:paraId="5D9F2EF7" w14:textId="59F8A12C" w:rsidR="003F7C85" w:rsidRDefault="003F7C85" w:rsidP="005C3CA0">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
          <w:sz w:val="24"/>
          <w:szCs w:val="24"/>
        </w:rPr>
        <w:t>8 U.S.C. §1325(a)(1):</w:t>
      </w:r>
      <w:r>
        <w:rPr>
          <w:rFonts w:ascii="Times New Roman" w:hAnsi="Times New Roman" w:cs="Times New Roman"/>
          <w:bCs/>
          <w:sz w:val="24"/>
          <w:szCs w:val="24"/>
        </w:rPr>
        <w:t xml:space="preserve"> alien who enters or attempts to enter US at improper time or place commits a misdemeanor</w:t>
      </w:r>
    </w:p>
    <w:p w14:paraId="5046DE83" w14:textId="42753817" w:rsidR="003F7C85" w:rsidRDefault="003F7C85" w:rsidP="005C3CA0">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
          <w:sz w:val="24"/>
          <w:szCs w:val="24"/>
        </w:rPr>
        <w:t>8 U.S.C. §1326(a)(2)(B):</w:t>
      </w:r>
      <w:r>
        <w:rPr>
          <w:rFonts w:ascii="Times New Roman" w:hAnsi="Times New Roman" w:cs="Times New Roman"/>
          <w:bCs/>
          <w:sz w:val="24"/>
          <w:szCs w:val="24"/>
        </w:rPr>
        <w:t xml:space="preserve"> alien who enters or attempts to enter US after a removal commits a felony</w:t>
      </w:r>
    </w:p>
    <w:p w14:paraId="5BA32418" w14:textId="395F609F" w:rsidR="003F7C85" w:rsidRDefault="003F7C85" w:rsidP="005C3CA0">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
          <w:sz w:val="24"/>
          <w:szCs w:val="24"/>
        </w:rPr>
        <w:t>8 U.S.C. §1357(a)(2):</w:t>
      </w:r>
      <w:r>
        <w:rPr>
          <w:rFonts w:ascii="Times New Roman" w:hAnsi="Times New Roman" w:cs="Times New Roman"/>
          <w:bCs/>
          <w:sz w:val="24"/>
          <w:szCs w:val="24"/>
        </w:rPr>
        <w:t xml:space="preserve"> Immigration officers may arrest aliens entering or attempting to enter the US unlawfully</w:t>
      </w:r>
    </w:p>
    <w:p w14:paraId="357C4FDD" w14:textId="15C70E34" w:rsidR="005C3CA0" w:rsidRDefault="005C3CA0" w:rsidP="005C3CA0">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
          <w:i/>
          <w:iCs/>
          <w:sz w:val="24"/>
          <w:szCs w:val="24"/>
        </w:rPr>
        <w:lastRenderedPageBreak/>
        <w:t>Matter of Ortega-Cabrera</w:t>
      </w:r>
      <w:r>
        <w:rPr>
          <w:rFonts w:ascii="Times New Roman" w:hAnsi="Times New Roman" w:cs="Times New Roman"/>
          <w:b/>
          <w:sz w:val="24"/>
          <w:szCs w:val="24"/>
        </w:rPr>
        <w:t xml:space="preserve">, 23 I&amp;N Dec. 793, 797-98 (BIA 2005): </w:t>
      </w:r>
      <w:r>
        <w:rPr>
          <w:rFonts w:ascii="Times New Roman" w:hAnsi="Times New Roman" w:cs="Times New Roman"/>
          <w:bCs/>
          <w:sz w:val="24"/>
          <w:szCs w:val="24"/>
        </w:rPr>
        <w:t>The 10-year period is counted backward from the date of final adjudication of the application.</w:t>
      </w:r>
    </w:p>
    <w:p w14:paraId="5573D2F0" w14:textId="0B292543" w:rsidR="005C3CA0" w:rsidRDefault="005C3CA0" w:rsidP="005C3CA0">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
          <w:i/>
          <w:iCs/>
          <w:sz w:val="24"/>
          <w:szCs w:val="24"/>
        </w:rPr>
        <w:t>Matter of Castillo-Perez</w:t>
      </w:r>
      <w:r>
        <w:rPr>
          <w:rFonts w:ascii="Times New Roman" w:hAnsi="Times New Roman" w:cs="Times New Roman"/>
          <w:b/>
          <w:sz w:val="24"/>
          <w:szCs w:val="24"/>
        </w:rPr>
        <w:t>, 27 I&amp;N Dec. 664, 666 (A.G. 2019):</w:t>
      </w:r>
      <w:r>
        <w:rPr>
          <w:rFonts w:ascii="Times New Roman" w:hAnsi="Times New Roman" w:cs="Times New Roman"/>
          <w:bCs/>
          <w:sz w:val="24"/>
          <w:szCs w:val="24"/>
        </w:rPr>
        <w:t xml:space="preserve"> defining good moral character</w:t>
      </w:r>
    </w:p>
    <w:p w14:paraId="14495500" w14:textId="5EBBCC38" w:rsidR="005C3CA0" w:rsidRPr="005C3CA0" w:rsidRDefault="003F7C85" w:rsidP="005C3CA0">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
          <w:i/>
          <w:iCs/>
          <w:sz w:val="24"/>
          <w:szCs w:val="24"/>
        </w:rPr>
        <w:t xml:space="preserve">Mullin v. Al </w:t>
      </w:r>
      <w:proofErr w:type="spellStart"/>
      <w:r>
        <w:rPr>
          <w:rFonts w:ascii="Times New Roman" w:hAnsi="Times New Roman" w:cs="Times New Roman"/>
          <w:b/>
          <w:i/>
          <w:iCs/>
          <w:sz w:val="24"/>
          <w:szCs w:val="24"/>
        </w:rPr>
        <w:t>Otro</w:t>
      </w:r>
      <w:proofErr w:type="spellEnd"/>
      <w:r>
        <w:rPr>
          <w:rFonts w:ascii="Times New Roman" w:hAnsi="Times New Roman" w:cs="Times New Roman"/>
          <w:b/>
          <w:i/>
          <w:iCs/>
          <w:sz w:val="24"/>
          <w:szCs w:val="24"/>
        </w:rPr>
        <w:t xml:space="preserve"> Lado</w:t>
      </w:r>
      <w:r>
        <w:rPr>
          <w:rFonts w:ascii="Times New Roman" w:hAnsi="Times New Roman" w:cs="Times New Roman"/>
          <w:b/>
          <w:sz w:val="24"/>
          <w:szCs w:val="24"/>
        </w:rPr>
        <w:t>, 146 S. Ct. 2079, 2087 (2026):</w:t>
      </w:r>
      <w:r>
        <w:rPr>
          <w:rFonts w:ascii="Times New Roman" w:hAnsi="Times New Roman" w:cs="Times New Roman"/>
          <w:bCs/>
          <w:sz w:val="24"/>
          <w:szCs w:val="24"/>
        </w:rPr>
        <w:t xml:space="preserve"> Deals with asylum applicants &amp; legal entry: defining “admission” as term of art in INA that means the lawful entry of an alien into the US after inspection and authorization by an immigration officer. (“</w:t>
      </w:r>
      <w:proofErr w:type="gramStart"/>
      <w:r>
        <w:rPr>
          <w:rFonts w:ascii="Times New Roman" w:hAnsi="Times New Roman" w:cs="Times New Roman"/>
          <w:bCs/>
          <w:sz w:val="24"/>
          <w:szCs w:val="24"/>
        </w:rPr>
        <w:t>Accordingly</w:t>
      </w:r>
      <w:proofErr w:type="gramEnd"/>
      <w:r>
        <w:rPr>
          <w:rFonts w:ascii="Times New Roman" w:hAnsi="Times New Roman" w:cs="Times New Roman"/>
          <w:bCs/>
          <w:sz w:val="24"/>
          <w:szCs w:val="24"/>
        </w:rPr>
        <w:t xml:space="preserve"> being an applicant for asylum is not a manner of legal entry, but rather a status in which one seeks subsequent lawful status if approved.” L-L-R- at 801)</w:t>
      </w:r>
    </w:p>
    <w:p w14:paraId="4C4DE676" w14:textId="77777777" w:rsidR="00077658" w:rsidRPr="003E0FF6" w:rsidRDefault="00077658" w:rsidP="005C3CA0">
      <w:pPr>
        <w:spacing w:after="0"/>
        <w:rPr>
          <w:rFonts w:ascii="Times New Roman" w:hAnsi="Times New Roman" w:cs="Times New Roman"/>
          <w:b/>
          <w:sz w:val="24"/>
          <w:szCs w:val="24"/>
        </w:rPr>
      </w:pPr>
    </w:p>
    <w:p w14:paraId="638F1641" w14:textId="4CD391C4" w:rsidR="00077658" w:rsidRDefault="00257700" w:rsidP="005C3CA0">
      <w:pPr>
        <w:spacing w:after="0"/>
        <w:rPr>
          <w:rFonts w:ascii="Times New Roman" w:hAnsi="Times New Roman" w:cs="Times New Roman"/>
          <w:bCs/>
          <w:sz w:val="24"/>
          <w:szCs w:val="24"/>
        </w:rPr>
      </w:pPr>
      <w:r>
        <w:rPr>
          <w:rFonts w:ascii="Times New Roman" w:hAnsi="Times New Roman" w:cs="Times New Roman"/>
          <w:b/>
          <w:sz w:val="24"/>
          <w:szCs w:val="24"/>
        </w:rPr>
        <w:t>Discussion</w:t>
      </w:r>
      <w:r w:rsidR="00077658" w:rsidRPr="003E0FF6">
        <w:rPr>
          <w:rFonts w:ascii="Times New Roman" w:hAnsi="Times New Roman" w:cs="Times New Roman"/>
          <w:b/>
          <w:sz w:val="24"/>
          <w:szCs w:val="24"/>
        </w:rPr>
        <w:t>:</w:t>
      </w:r>
    </w:p>
    <w:p w14:paraId="0A48B82C" w14:textId="1A090CE4" w:rsidR="005C3CA0" w:rsidRDefault="005C3CA0" w:rsidP="005C3CA0">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Cs/>
          <w:sz w:val="24"/>
          <w:szCs w:val="24"/>
        </w:rPr>
        <w:t xml:space="preserve">Respondent argues that “he paid the smuggler only to bring his son to the border, but not to have him enter unlawfully or evade inspection.” </w:t>
      </w:r>
      <w:r>
        <w:rPr>
          <w:rFonts w:ascii="Times New Roman" w:hAnsi="Times New Roman" w:cs="Times New Roman"/>
          <w:bCs/>
          <w:sz w:val="24"/>
          <w:szCs w:val="24"/>
        </w:rPr>
        <w:tab/>
        <w:t>800 (child presented himself at POE and applied for asylum.)</w:t>
      </w:r>
    </w:p>
    <w:p w14:paraId="5D9BC28C" w14:textId="77777777" w:rsidR="003F7C85" w:rsidRDefault="003F7C85" w:rsidP="003F7C85">
      <w:pPr>
        <w:pStyle w:val="ListParagraph"/>
        <w:spacing w:after="0"/>
        <w:rPr>
          <w:rFonts w:ascii="Times New Roman" w:hAnsi="Times New Roman" w:cs="Times New Roman"/>
          <w:bCs/>
          <w:sz w:val="24"/>
          <w:szCs w:val="24"/>
        </w:rPr>
      </w:pPr>
    </w:p>
    <w:p w14:paraId="05B2D55D" w14:textId="3D9543D7" w:rsidR="005C3CA0" w:rsidRDefault="005C3CA0" w:rsidP="005C3CA0">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Cs/>
          <w:sz w:val="24"/>
          <w:szCs w:val="24"/>
        </w:rPr>
        <w:t>“The respondent presents no evidence that supports the plausibility of this proposition nor legal authority to support it even if it were plausible.”</w:t>
      </w:r>
      <w:r>
        <w:rPr>
          <w:rFonts w:ascii="Times New Roman" w:hAnsi="Times New Roman" w:cs="Times New Roman"/>
          <w:bCs/>
          <w:sz w:val="24"/>
          <w:szCs w:val="24"/>
        </w:rPr>
        <w:tab/>
        <w:t>800</w:t>
      </w:r>
    </w:p>
    <w:p w14:paraId="39D61F06" w14:textId="77777777" w:rsidR="003F7C85" w:rsidRPr="003F7C85" w:rsidRDefault="003F7C85" w:rsidP="003F7C85">
      <w:pPr>
        <w:spacing w:after="0"/>
        <w:rPr>
          <w:rFonts w:ascii="Times New Roman" w:hAnsi="Times New Roman" w:cs="Times New Roman"/>
          <w:bCs/>
          <w:sz w:val="24"/>
          <w:szCs w:val="24"/>
        </w:rPr>
      </w:pPr>
    </w:p>
    <w:p w14:paraId="364E6B9C" w14:textId="42926C80" w:rsidR="005C3CA0" w:rsidRDefault="005C3CA0" w:rsidP="005C3CA0">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Cs/>
          <w:sz w:val="24"/>
          <w:szCs w:val="24"/>
        </w:rPr>
        <w:t>Simply asking to apply for asylum, or even getting a CFI, doesn’t mean a person was “inspected and admitted.” “Accordingly, being an applicant for asylum is not a manner of legal entry, but rather a status in which one seeks subsequent lawful status if approved.”  801</w:t>
      </w:r>
    </w:p>
    <w:p w14:paraId="11FFD655" w14:textId="77777777" w:rsidR="003F7C85" w:rsidRPr="003F7C85" w:rsidRDefault="003F7C85" w:rsidP="003F7C85">
      <w:pPr>
        <w:spacing w:after="0"/>
        <w:rPr>
          <w:rFonts w:ascii="Times New Roman" w:hAnsi="Times New Roman" w:cs="Times New Roman"/>
          <w:bCs/>
          <w:sz w:val="24"/>
          <w:szCs w:val="24"/>
        </w:rPr>
      </w:pPr>
    </w:p>
    <w:p w14:paraId="26D3CF7B" w14:textId="4826D8A7" w:rsidR="005C3CA0" w:rsidRDefault="005C3CA0" w:rsidP="005C3CA0">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Cs/>
          <w:sz w:val="24"/>
          <w:szCs w:val="24"/>
        </w:rPr>
        <w:t xml:space="preserve">Even though </w:t>
      </w:r>
      <w:proofErr w:type="gramStart"/>
      <w:r>
        <w:rPr>
          <w:rFonts w:ascii="Times New Roman" w:hAnsi="Times New Roman" w:cs="Times New Roman"/>
          <w:bCs/>
          <w:sz w:val="24"/>
          <w:szCs w:val="24"/>
        </w:rPr>
        <w:t>respondent says</w:t>
      </w:r>
      <w:proofErr w:type="gramEnd"/>
      <w:r>
        <w:rPr>
          <w:rFonts w:ascii="Times New Roman" w:hAnsi="Times New Roman" w:cs="Times New Roman"/>
          <w:bCs/>
          <w:sz w:val="24"/>
          <w:szCs w:val="24"/>
        </w:rPr>
        <w:t xml:space="preserve"> he didn’t intend to help child enter illegally, he paid for the </w:t>
      </w:r>
      <w:proofErr w:type="gramStart"/>
      <w:r>
        <w:rPr>
          <w:rFonts w:ascii="Times New Roman" w:hAnsi="Times New Roman" w:cs="Times New Roman"/>
          <w:bCs/>
          <w:sz w:val="24"/>
          <w:szCs w:val="24"/>
        </w:rPr>
        <w:t>smuggler</w:t>
      </w:r>
      <w:proofErr w:type="gramEnd"/>
      <w:r>
        <w:rPr>
          <w:rFonts w:ascii="Times New Roman" w:hAnsi="Times New Roman" w:cs="Times New Roman"/>
          <w:bCs/>
          <w:sz w:val="24"/>
          <w:szCs w:val="24"/>
        </w:rPr>
        <w:t xml:space="preserve"> and he knew that his child didn’t have the proper entry docs.  801</w:t>
      </w:r>
    </w:p>
    <w:p w14:paraId="12A18A55" w14:textId="5F6818EA" w:rsidR="005C3CA0" w:rsidRDefault="005C3CA0" w:rsidP="005C3CA0">
      <w:pPr>
        <w:pStyle w:val="ListParagraph"/>
        <w:numPr>
          <w:ilvl w:val="1"/>
          <w:numId w:val="1"/>
        </w:numPr>
        <w:spacing w:after="0"/>
        <w:rPr>
          <w:rFonts w:ascii="Times New Roman" w:hAnsi="Times New Roman" w:cs="Times New Roman"/>
          <w:bCs/>
          <w:sz w:val="24"/>
          <w:szCs w:val="24"/>
        </w:rPr>
      </w:pPr>
      <w:r>
        <w:rPr>
          <w:rFonts w:ascii="Times New Roman" w:hAnsi="Times New Roman" w:cs="Times New Roman"/>
          <w:bCs/>
          <w:sz w:val="24"/>
          <w:szCs w:val="24"/>
        </w:rPr>
        <w:t>Some things that he could have done to show that the smuggling was not INTO the U.S.:</w:t>
      </w:r>
    </w:p>
    <w:p w14:paraId="4678C5D4" w14:textId="0FCC87BD" w:rsidR="005C3CA0" w:rsidRDefault="005C3CA0" w:rsidP="005C3CA0">
      <w:pPr>
        <w:pStyle w:val="ListParagraph"/>
        <w:numPr>
          <w:ilvl w:val="2"/>
          <w:numId w:val="1"/>
        </w:numPr>
        <w:spacing w:after="0"/>
        <w:rPr>
          <w:rFonts w:ascii="Times New Roman" w:hAnsi="Times New Roman" w:cs="Times New Roman"/>
          <w:bCs/>
          <w:sz w:val="24"/>
          <w:szCs w:val="24"/>
        </w:rPr>
      </w:pPr>
      <w:r>
        <w:rPr>
          <w:rFonts w:ascii="Times New Roman" w:hAnsi="Times New Roman" w:cs="Times New Roman"/>
          <w:bCs/>
          <w:sz w:val="24"/>
          <w:szCs w:val="24"/>
        </w:rPr>
        <w:t>Child possessing documentation that would permit lawful entry</w:t>
      </w:r>
    </w:p>
    <w:p w14:paraId="2ED0CC64" w14:textId="7EF27B45" w:rsidR="005C3CA0" w:rsidRDefault="005C3CA0" w:rsidP="005C3CA0">
      <w:pPr>
        <w:pStyle w:val="ListParagraph"/>
        <w:numPr>
          <w:ilvl w:val="2"/>
          <w:numId w:val="1"/>
        </w:numPr>
        <w:spacing w:after="0"/>
        <w:rPr>
          <w:rFonts w:ascii="Times New Roman" w:hAnsi="Times New Roman" w:cs="Times New Roman"/>
          <w:bCs/>
          <w:sz w:val="24"/>
          <w:szCs w:val="24"/>
        </w:rPr>
      </w:pPr>
      <w:r>
        <w:rPr>
          <w:rFonts w:ascii="Times New Roman" w:hAnsi="Times New Roman" w:cs="Times New Roman"/>
          <w:bCs/>
          <w:sz w:val="24"/>
          <w:szCs w:val="24"/>
        </w:rPr>
        <w:t>If R knew that child knew how to enter the U.S. lawfully</w:t>
      </w:r>
    </w:p>
    <w:p w14:paraId="5CBC38B2" w14:textId="659569D6" w:rsidR="005C3CA0" w:rsidRDefault="005C3CA0" w:rsidP="005C3CA0">
      <w:pPr>
        <w:pStyle w:val="ListParagraph"/>
        <w:numPr>
          <w:ilvl w:val="2"/>
          <w:numId w:val="1"/>
        </w:numPr>
        <w:spacing w:after="0"/>
        <w:rPr>
          <w:rFonts w:ascii="Times New Roman" w:hAnsi="Times New Roman" w:cs="Times New Roman"/>
          <w:bCs/>
          <w:sz w:val="24"/>
          <w:szCs w:val="24"/>
        </w:rPr>
      </w:pPr>
      <w:r>
        <w:rPr>
          <w:rFonts w:ascii="Times New Roman" w:hAnsi="Times New Roman" w:cs="Times New Roman"/>
          <w:bCs/>
          <w:sz w:val="24"/>
          <w:szCs w:val="24"/>
        </w:rPr>
        <w:t xml:space="preserve">If R </w:t>
      </w:r>
      <w:proofErr w:type="gramStart"/>
      <w:r>
        <w:rPr>
          <w:rFonts w:ascii="Times New Roman" w:hAnsi="Times New Roman" w:cs="Times New Roman"/>
          <w:bCs/>
          <w:sz w:val="24"/>
          <w:szCs w:val="24"/>
        </w:rPr>
        <w:t>made arrangements</w:t>
      </w:r>
      <w:proofErr w:type="gramEnd"/>
      <w:r>
        <w:rPr>
          <w:rFonts w:ascii="Times New Roman" w:hAnsi="Times New Roman" w:cs="Times New Roman"/>
          <w:bCs/>
          <w:sz w:val="24"/>
          <w:szCs w:val="24"/>
        </w:rPr>
        <w:t xml:space="preserve"> for lawful entry</w:t>
      </w:r>
    </w:p>
    <w:p w14:paraId="0D789250" w14:textId="617F86FE" w:rsidR="005C3CA0" w:rsidRDefault="005C3CA0" w:rsidP="005C3CA0">
      <w:pPr>
        <w:pStyle w:val="ListParagraph"/>
        <w:numPr>
          <w:ilvl w:val="2"/>
          <w:numId w:val="1"/>
        </w:numPr>
        <w:spacing w:after="0"/>
        <w:rPr>
          <w:rFonts w:ascii="Times New Roman" w:hAnsi="Times New Roman" w:cs="Times New Roman"/>
          <w:bCs/>
          <w:sz w:val="24"/>
          <w:szCs w:val="24"/>
        </w:rPr>
      </w:pPr>
      <w:r>
        <w:rPr>
          <w:rFonts w:ascii="Times New Roman" w:hAnsi="Times New Roman" w:cs="Times New Roman"/>
          <w:bCs/>
          <w:sz w:val="24"/>
          <w:szCs w:val="24"/>
        </w:rPr>
        <w:t xml:space="preserve">If R </w:t>
      </w:r>
      <w:proofErr w:type="gramStart"/>
      <w:r>
        <w:rPr>
          <w:rFonts w:ascii="Times New Roman" w:hAnsi="Times New Roman" w:cs="Times New Roman"/>
          <w:bCs/>
          <w:sz w:val="24"/>
          <w:szCs w:val="24"/>
        </w:rPr>
        <w:t>made arrangements</w:t>
      </w:r>
      <w:proofErr w:type="gramEnd"/>
      <w:r>
        <w:rPr>
          <w:rFonts w:ascii="Times New Roman" w:hAnsi="Times New Roman" w:cs="Times New Roman"/>
          <w:bCs/>
          <w:sz w:val="24"/>
          <w:szCs w:val="24"/>
        </w:rPr>
        <w:t xml:space="preserve"> for minor child to remain at the border &amp; not cross it</w:t>
      </w:r>
      <w:r>
        <w:rPr>
          <w:rFonts w:ascii="Times New Roman" w:hAnsi="Times New Roman" w:cs="Times New Roman"/>
          <w:bCs/>
          <w:sz w:val="24"/>
          <w:szCs w:val="24"/>
        </w:rPr>
        <w:tab/>
      </w:r>
      <w:r>
        <w:rPr>
          <w:rFonts w:ascii="Times New Roman" w:hAnsi="Times New Roman" w:cs="Times New Roman"/>
          <w:bCs/>
          <w:sz w:val="24"/>
          <w:szCs w:val="24"/>
        </w:rPr>
        <w:tab/>
        <w:t>801</w:t>
      </w:r>
    </w:p>
    <w:p w14:paraId="1E45F7A5" w14:textId="77777777" w:rsidR="003F7C85" w:rsidRDefault="003F7C85" w:rsidP="003F7C85">
      <w:pPr>
        <w:pStyle w:val="ListParagraph"/>
        <w:spacing w:after="0"/>
        <w:ind w:left="2160"/>
        <w:rPr>
          <w:rFonts w:ascii="Times New Roman" w:hAnsi="Times New Roman" w:cs="Times New Roman"/>
          <w:bCs/>
          <w:sz w:val="24"/>
          <w:szCs w:val="24"/>
        </w:rPr>
      </w:pPr>
    </w:p>
    <w:p w14:paraId="488B389D" w14:textId="0F85667C" w:rsidR="005C3CA0" w:rsidRDefault="005C3CA0" w:rsidP="005C3CA0">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Cs/>
          <w:sz w:val="24"/>
          <w:szCs w:val="24"/>
        </w:rPr>
        <w:t>“Accordingly, the record contains insufficient evidence to establish that the respondent did not participate in or assist in the unlawful entry of his child to the United States.”  801</w:t>
      </w:r>
    </w:p>
    <w:p w14:paraId="1D0D5A95" w14:textId="77777777" w:rsidR="003F7C85" w:rsidRDefault="003F7C85" w:rsidP="003F7C85">
      <w:pPr>
        <w:pStyle w:val="ListParagraph"/>
        <w:spacing w:after="0"/>
        <w:rPr>
          <w:rFonts w:ascii="Times New Roman" w:hAnsi="Times New Roman" w:cs="Times New Roman"/>
          <w:bCs/>
          <w:sz w:val="24"/>
          <w:szCs w:val="24"/>
        </w:rPr>
      </w:pPr>
    </w:p>
    <w:p w14:paraId="53791578" w14:textId="0AC1979B" w:rsidR="003F7C85" w:rsidRDefault="003F7C85" w:rsidP="005C3CA0">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Cs/>
          <w:i/>
          <w:iCs/>
          <w:sz w:val="24"/>
          <w:szCs w:val="24"/>
        </w:rPr>
        <w:t xml:space="preserve">Mullin v. Al </w:t>
      </w:r>
      <w:proofErr w:type="spellStart"/>
      <w:r>
        <w:rPr>
          <w:rFonts w:ascii="Times New Roman" w:hAnsi="Times New Roman" w:cs="Times New Roman"/>
          <w:bCs/>
          <w:i/>
          <w:iCs/>
          <w:sz w:val="24"/>
          <w:szCs w:val="24"/>
        </w:rPr>
        <w:t>Otro</w:t>
      </w:r>
      <w:proofErr w:type="spellEnd"/>
      <w:r>
        <w:rPr>
          <w:rFonts w:ascii="Times New Roman" w:hAnsi="Times New Roman" w:cs="Times New Roman"/>
          <w:bCs/>
          <w:i/>
          <w:iCs/>
          <w:sz w:val="24"/>
          <w:szCs w:val="24"/>
        </w:rPr>
        <w:t xml:space="preserve"> Lado</w:t>
      </w:r>
      <w:r>
        <w:rPr>
          <w:rFonts w:ascii="Times New Roman" w:hAnsi="Times New Roman" w:cs="Times New Roman"/>
          <w:bCs/>
          <w:sz w:val="24"/>
          <w:szCs w:val="24"/>
        </w:rPr>
        <w:t xml:space="preserve"> – “answering the question of whether an alien who seeks to enter the US from Mexico ‘arrives in the US’ when he or she is still at the border in Mexico.” 801-802</w:t>
      </w:r>
    </w:p>
    <w:p w14:paraId="7B147E22" w14:textId="77777777" w:rsidR="003F7C85" w:rsidRPr="003F7C85" w:rsidRDefault="003F7C85" w:rsidP="003F7C85">
      <w:pPr>
        <w:spacing w:after="0"/>
        <w:rPr>
          <w:rFonts w:ascii="Times New Roman" w:hAnsi="Times New Roman" w:cs="Times New Roman"/>
          <w:bCs/>
          <w:sz w:val="24"/>
          <w:szCs w:val="24"/>
        </w:rPr>
      </w:pPr>
    </w:p>
    <w:p w14:paraId="56C07795" w14:textId="575DB6F3" w:rsidR="003F7C85" w:rsidRDefault="003F7C85" w:rsidP="005C3CA0">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Cs/>
          <w:sz w:val="24"/>
          <w:szCs w:val="24"/>
        </w:rPr>
        <w:lastRenderedPageBreak/>
        <w:t>“enters” / “attempts to enter” – e.g. §1325(a)(1); §1326(a)(2)(B); §1357(a)(2)</w:t>
      </w:r>
    </w:p>
    <w:p w14:paraId="7E8B22C1" w14:textId="3F8091D9" w:rsidR="003F7C85" w:rsidRDefault="003F7C85" w:rsidP="003F7C85">
      <w:pPr>
        <w:pStyle w:val="ListParagraph"/>
        <w:numPr>
          <w:ilvl w:val="1"/>
          <w:numId w:val="1"/>
        </w:numPr>
        <w:spacing w:after="0"/>
        <w:rPr>
          <w:rFonts w:ascii="Times New Roman" w:hAnsi="Times New Roman" w:cs="Times New Roman"/>
          <w:bCs/>
          <w:sz w:val="24"/>
          <w:szCs w:val="24"/>
        </w:rPr>
      </w:pPr>
      <w:r>
        <w:rPr>
          <w:rFonts w:ascii="Times New Roman" w:hAnsi="Times New Roman" w:cs="Times New Roman"/>
          <w:bCs/>
          <w:sz w:val="24"/>
          <w:szCs w:val="24"/>
        </w:rPr>
        <w:t>“The IJ’s determination that the respondent and his wife arranged for their son to come to the US is not clearly erroneous. Inadmissibility for alien smuggling does not require the smuggled alien’s physical presence in the US and may be established by encouraging or assisting an alien ‘to try to enter’ the US in violation of law regardless of whether the entry is achieved. INA §212(a)(6)(E)(</w:t>
      </w:r>
      <w:proofErr w:type="spellStart"/>
      <w:r>
        <w:rPr>
          <w:rFonts w:ascii="Times New Roman" w:hAnsi="Times New Roman" w:cs="Times New Roman"/>
          <w:bCs/>
          <w:sz w:val="24"/>
          <w:szCs w:val="24"/>
        </w:rPr>
        <w:t>i</w:t>
      </w:r>
      <w:proofErr w:type="spellEnd"/>
      <w:r>
        <w:rPr>
          <w:rFonts w:ascii="Times New Roman" w:hAnsi="Times New Roman" w:cs="Times New Roman"/>
          <w:bCs/>
          <w:sz w:val="24"/>
          <w:szCs w:val="24"/>
        </w:rPr>
        <w:t>), 8 U.S.C. § 1182(a)(6)(E)(</w:t>
      </w:r>
      <w:proofErr w:type="spellStart"/>
      <w:r>
        <w:rPr>
          <w:rFonts w:ascii="Times New Roman" w:hAnsi="Times New Roman" w:cs="Times New Roman"/>
          <w:bCs/>
          <w:sz w:val="24"/>
          <w:szCs w:val="24"/>
        </w:rPr>
        <w:t>i</w:t>
      </w:r>
      <w:proofErr w:type="spellEnd"/>
      <w:r>
        <w:rPr>
          <w:rFonts w:ascii="Times New Roman" w:hAnsi="Times New Roman" w:cs="Times New Roman"/>
          <w:bCs/>
          <w:sz w:val="24"/>
          <w:szCs w:val="24"/>
        </w:rPr>
        <w:t>).”</w:t>
      </w:r>
      <w:r>
        <w:rPr>
          <w:rFonts w:ascii="Times New Roman" w:hAnsi="Times New Roman" w:cs="Times New Roman"/>
          <w:bCs/>
          <w:sz w:val="24"/>
          <w:szCs w:val="24"/>
        </w:rPr>
        <w:tab/>
        <w:t>802</w:t>
      </w:r>
    </w:p>
    <w:p w14:paraId="6FB04D46" w14:textId="77777777" w:rsidR="003F7C85" w:rsidRDefault="003F7C85" w:rsidP="003F7C85">
      <w:pPr>
        <w:pStyle w:val="ListParagraph"/>
        <w:spacing w:after="0"/>
        <w:ind w:left="1440"/>
        <w:rPr>
          <w:rFonts w:ascii="Times New Roman" w:hAnsi="Times New Roman" w:cs="Times New Roman"/>
          <w:bCs/>
          <w:sz w:val="24"/>
          <w:szCs w:val="24"/>
        </w:rPr>
      </w:pPr>
    </w:p>
    <w:p w14:paraId="2EBC89CB" w14:textId="68784AA5" w:rsidR="003F7C85" w:rsidRDefault="003F7C85" w:rsidP="003F7C85">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Cs/>
          <w:sz w:val="24"/>
          <w:szCs w:val="24"/>
        </w:rPr>
        <w:t>“The respondent’s acknowledgement that his minor son would be taken to the U.S.-Mexico border through a smuggling arrangement demonstrates, at minimum, a reasonable expectation that his son would be taken to this location for subsequent entry into or attempt to enter the US.”</w:t>
      </w:r>
      <w:r>
        <w:rPr>
          <w:rFonts w:ascii="Times New Roman" w:hAnsi="Times New Roman" w:cs="Times New Roman"/>
          <w:bCs/>
          <w:sz w:val="24"/>
          <w:szCs w:val="24"/>
        </w:rPr>
        <w:tab/>
        <w:t>802</w:t>
      </w:r>
    </w:p>
    <w:p w14:paraId="4B177F15" w14:textId="77777777" w:rsidR="003F7C85" w:rsidRDefault="003F7C85" w:rsidP="003F7C85">
      <w:pPr>
        <w:pStyle w:val="ListParagraph"/>
        <w:spacing w:after="0"/>
        <w:rPr>
          <w:rFonts w:ascii="Times New Roman" w:hAnsi="Times New Roman" w:cs="Times New Roman"/>
          <w:bCs/>
          <w:sz w:val="24"/>
          <w:szCs w:val="24"/>
        </w:rPr>
      </w:pPr>
    </w:p>
    <w:p w14:paraId="1B0D0F34" w14:textId="2199D5BA" w:rsidR="003F7C85" w:rsidRPr="005C3CA0" w:rsidRDefault="003F7C85" w:rsidP="003F7C85">
      <w:pPr>
        <w:pStyle w:val="ListParagraph"/>
        <w:numPr>
          <w:ilvl w:val="0"/>
          <w:numId w:val="1"/>
        </w:numPr>
        <w:spacing w:after="0"/>
        <w:rPr>
          <w:rFonts w:ascii="Times New Roman" w:hAnsi="Times New Roman" w:cs="Times New Roman"/>
          <w:bCs/>
          <w:sz w:val="24"/>
          <w:szCs w:val="24"/>
        </w:rPr>
      </w:pPr>
      <w:r>
        <w:rPr>
          <w:rFonts w:ascii="Times New Roman" w:hAnsi="Times New Roman" w:cs="Times New Roman"/>
          <w:bCs/>
          <w:sz w:val="24"/>
          <w:szCs w:val="24"/>
        </w:rPr>
        <w:t>“The statutory bar to a good moral character showing and its application to eligibility for cancellation of removal are rooted in the inherent dangerousness of human smuggling operations, particularly for unaccompanied alien children.”</w:t>
      </w:r>
      <w:r>
        <w:rPr>
          <w:rFonts w:ascii="Times New Roman" w:hAnsi="Times New Roman" w:cs="Times New Roman"/>
          <w:bCs/>
          <w:sz w:val="24"/>
          <w:szCs w:val="24"/>
        </w:rPr>
        <w:tab/>
      </w:r>
      <w:r>
        <w:rPr>
          <w:rFonts w:ascii="Times New Roman" w:hAnsi="Times New Roman" w:cs="Times New Roman"/>
          <w:bCs/>
          <w:sz w:val="24"/>
          <w:szCs w:val="24"/>
        </w:rPr>
        <w:tab/>
        <w:t>803</w:t>
      </w:r>
    </w:p>
    <w:p w14:paraId="0355B035" w14:textId="77777777" w:rsidR="00077658" w:rsidRPr="003E0FF6" w:rsidRDefault="00077658" w:rsidP="005C3CA0">
      <w:pPr>
        <w:spacing w:after="0"/>
        <w:rPr>
          <w:rFonts w:ascii="Times New Roman" w:hAnsi="Times New Roman" w:cs="Times New Roman"/>
          <w:b/>
          <w:sz w:val="24"/>
          <w:szCs w:val="24"/>
        </w:rPr>
      </w:pPr>
    </w:p>
    <w:p w14:paraId="095586A6" w14:textId="77777777" w:rsidR="00077658" w:rsidRPr="003F7C85" w:rsidRDefault="00077658" w:rsidP="005C3CA0">
      <w:pPr>
        <w:spacing w:after="0"/>
        <w:rPr>
          <w:rFonts w:ascii="Times New Roman" w:hAnsi="Times New Roman" w:cs="Times New Roman"/>
          <w:b/>
          <w:color w:val="C00000"/>
          <w:sz w:val="24"/>
          <w:szCs w:val="24"/>
        </w:rPr>
      </w:pPr>
      <w:r w:rsidRPr="003F7C85">
        <w:rPr>
          <w:rFonts w:ascii="Times New Roman" w:hAnsi="Times New Roman" w:cs="Times New Roman"/>
          <w:b/>
          <w:color w:val="C00000"/>
          <w:sz w:val="24"/>
          <w:szCs w:val="24"/>
        </w:rPr>
        <w:t>Commentary:</w:t>
      </w:r>
    </w:p>
    <w:p w14:paraId="5D9C972C" w14:textId="09A1DA4F" w:rsidR="003F7C85" w:rsidRPr="003F7C85" w:rsidRDefault="003F7C85" w:rsidP="003F7C85">
      <w:pPr>
        <w:pStyle w:val="ListParagraph"/>
        <w:numPr>
          <w:ilvl w:val="0"/>
          <w:numId w:val="1"/>
        </w:numPr>
        <w:spacing w:after="0"/>
        <w:rPr>
          <w:rFonts w:ascii="Times New Roman" w:hAnsi="Times New Roman" w:cs="Times New Roman"/>
          <w:b/>
          <w:color w:val="C00000"/>
          <w:sz w:val="24"/>
          <w:szCs w:val="24"/>
        </w:rPr>
      </w:pPr>
      <w:r w:rsidRPr="003F7C85">
        <w:rPr>
          <w:rFonts w:ascii="Times New Roman" w:hAnsi="Times New Roman" w:cs="Times New Roman"/>
          <w:bCs/>
          <w:color w:val="C00000"/>
          <w:sz w:val="24"/>
          <w:szCs w:val="24"/>
        </w:rPr>
        <w:t xml:space="preserve">This seems a comprehensive take on the definition of alien smuggling—the parent was remote and not physically involved in the smuggling, but he arranged and paid for his son’s journey &amp; so has the requisite </w:t>
      </w:r>
      <w:proofErr w:type="spellStart"/>
      <w:r w:rsidRPr="003F7C85">
        <w:rPr>
          <w:rFonts w:ascii="Times New Roman" w:hAnsi="Times New Roman" w:cs="Times New Roman"/>
          <w:bCs/>
          <w:i/>
          <w:iCs/>
          <w:color w:val="C00000"/>
          <w:sz w:val="24"/>
          <w:szCs w:val="24"/>
        </w:rPr>
        <w:t>mens</w:t>
      </w:r>
      <w:proofErr w:type="spellEnd"/>
      <w:r w:rsidRPr="003F7C85">
        <w:rPr>
          <w:rFonts w:ascii="Times New Roman" w:hAnsi="Times New Roman" w:cs="Times New Roman"/>
          <w:bCs/>
          <w:i/>
          <w:iCs/>
          <w:color w:val="C00000"/>
          <w:sz w:val="24"/>
          <w:szCs w:val="24"/>
        </w:rPr>
        <w:t xml:space="preserve"> rea </w:t>
      </w:r>
      <w:r w:rsidRPr="003F7C85">
        <w:rPr>
          <w:rFonts w:ascii="Times New Roman" w:hAnsi="Times New Roman" w:cs="Times New Roman"/>
          <w:bCs/>
          <w:color w:val="C00000"/>
          <w:sz w:val="24"/>
          <w:szCs w:val="24"/>
        </w:rPr>
        <w:t xml:space="preserve">of “knowing”; nor can he excuse his involvement by saying that the smuggling ended </w:t>
      </w:r>
      <w:r w:rsidRPr="003F7C85">
        <w:rPr>
          <w:rFonts w:ascii="Times New Roman" w:hAnsi="Times New Roman" w:cs="Times New Roman"/>
          <w:bCs/>
          <w:i/>
          <w:iCs/>
          <w:color w:val="C00000"/>
          <w:sz w:val="24"/>
          <w:szCs w:val="24"/>
        </w:rPr>
        <w:t xml:space="preserve">at </w:t>
      </w:r>
      <w:r w:rsidRPr="003F7C85">
        <w:rPr>
          <w:rFonts w:ascii="Times New Roman" w:hAnsi="Times New Roman" w:cs="Times New Roman"/>
          <w:bCs/>
          <w:color w:val="C00000"/>
          <w:sz w:val="24"/>
          <w:szCs w:val="24"/>
        </w:rPr>
        <w:t xml:space="preserve">the border and he didn’t actually get his son </w:t>
      </w:r>
      <w:r w:rsidRPr="003F7C85">
        <w:rPr>
          <w:rFonts w:ascii="Times New Roman" w:hAnsi="Times New Roman" w:cs="Times New Roman"/>
          <w:bCs/>
          <w:i/>
          <w:iCs/>
          <w:color w:val="C00000"/>
          <w:sz w:val="24"/>
          <w:szCs w:val="24"/>
        </w:rPr>
        <w:t xml:space="preserve">into </w:t>
      </w:r>
      <w:r w:rsidRPr="003F7C85">
        <w:rPr>
          <w:rFonts w:ascii="Times New Roman" w:hAnsi="Times New Roman" w:cs="Times New Roman"/>
          <w:bCs/>
          <w:color w:val="C00000"/>
          <w:sz w:val="24"/>
          <w:szCs w:val="24"/>
        </w:rPr>
        <w:t xml:space="preserve">the U.S., because the INA elsewhere contemplates the crime of “attempting to enter” as well as “entering,” and he admitted that he </w:t>
      </w:r>
      <w:r>
        <w:rPr>
          <w:rFonts w:ascii="Times New Roman" w:hAnsi="Times New Roman" w:cs="Times New Roman"/>
          <w:bCs/>
          <w:color w:val="C00000"/>
          <w:sz w:val="24"/>
          <w:szCs w:val="24"/>
        </w:rPr>
        <w:t>engaged in these actions intending</w:t>
      </w:r>
      <w:r w:rsidRPr="003F7C85">
        <w:rPr>
          <w:rFonts w:ascii="Times New Roman" w:hAnsi="Times New Roman" w:cs="Times New Roman"/>
          <w:bCs/>
          <w:color w:val="C00000"/>
          <w:sz w:val="24"/>
          <w:szCs w:val="24"/>
        </w:rPr>
        <w:t xml:space="preserve"> for his son to join him in the U.S.</w:t>
      </w:r>
    </w:p>
    <w:p w14:paraId="07FA2235" w14:textId="77777777" w:rsidR="003F7C85" w:rsidRPr="003F7C85" w:rsidRDefault="003F7C85" w:rsidP="003F7C85">
      <w:pPr>
        <w:pStyle w:val="ListParagraph"/>
        <w:spacing w:after="0"/>
        <w:rPr>
          <w:rFonts w:ascii="Times New Roman" w:hAnsi="Times New Roman" w:cs="Times New Roman"/>
          <w:b/>
          <w:color w:val="C00000"/>
          <w:sz w:val="24"/>
          <w:szCs w:val="24"/>
        </w:rPr>
      </w:pPr>
    </w:p>
    <w:p w14:paraId="004D7A8C" w14:textId="5DE623C6" w:rsidR="003F7C85" w:rsidRPr="003F7C85" w:rsidRDefault="003F7C85" w:rsidP="003F7C85">
      <w:pPr>
        <w:pStyle w:val="ListParagraph"/>
        <w:numPr>
          <w:ilvl w:val="0"/>
          <w:numId w:val="1"/>
        </w:numPr>
        <w:spacing w:after="0"/>
        <w:rPr>
          <w:rFonts w:ascii="Times New Roman" w:hAnsi="Times New Roman" w:cs="Times New Roman"/>
          <w:b/>
          <w:color w:val="C00000"/>
          <w:sz w:val="24"/>
          <w:szCs w:val="24"/>
        </w:rPr>
      </w:pPr>
      <w:r w:rsidRPr="003F7C85">
        <w:rPr>
          <w:rFonts w:ascii="Times New Roman" w:hAnsi="Times New Roman" w:cs="Times New Roman"/>
          <w:bCs/>
          <w:color w:val="C00000"/>
          <w:sz w:val="24"/>
          <w:szCs w:val="24"/>
        </w:rPr>
        <w:t xml:space="preserve">The only thing that might save a 42B with these facts would be distance in time—if the smuggling occurred more than 10 years ago, it </w:t>
      </w:r>
      <w:proofErr w:type="gramStart"/>
      <w:r w:rsidRPr="003F7C85">
        <w:rPr>
          <w:rFonts w:ascii="Times New Roman" w:hAnsi="Times New Roman" w:cs="Times New Roman"/>
          <w:bCs/>
          <w:color w:val="C00000"/>
          <w:sz w:val="24"/>
          <w:szCs w:val="24"/>
        </w:rPr>
        <w:t>will</w:t>
      </w:r>
      <w:proofErr w:type="gramEnd"/>
      <w:r w:rsidRPr="003F7C85">
        <w:rPr>
          <w:rFonts w:ascii="Times New Roman" w:hAnsi="Times New Roman" w:cs="Times New Roman"/>
          <w:bCs/>
          <w:color w:val="C00000"/>
          <w:sz w:val="24"/>
          <w:szCs w:val="24"/>
        </w:rPr>
        <w:t xml:space="preserve"> not affect GMC (though it may injure the respondent re. discretion).</w:t>
      </w:r>
    </w:p>
    <w:sectPr w:rsidR="003F7C85" w:rsidRPr="003F7C85" w:rsidSect="00CE41B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44E2C" w14:textId="77777777" w:rsidR="00EA5351" w:rsidRDefault="00EA5351" w:rsidP="00077658">
      <w:pPr>
        <w:spacing w:after="0" w:line="240" w:lineRule="auto"/>
      </w:pPr>
      <w:r>
        <w:separator/>
      </w:r>
    </w:p>
  </w:endnote>
  <w:endnote w:type="continuationSeparator" w:id="0">
    <w:p w14:paraId="5A9B34C9" w14:textId="77777777" w:rsidR="00EA5351" w:rsidRDefault="00EA5351" w:rsidP="00077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26B95" w14:textId="77777777" w:rsidR="00EA5351" w:rsidRDefault="00EA5351" w:rsidP="00077658">
      <w:pPr>
        <w:spacing w:after="0" w:line="240" w:lineRule="auto"/>
      </w:pPr>
      <w:r>
        <w:separator/>
      </w:r>
    </w:p>
  </w:footnote>
  <w:footnote w:type="continuationSeparator" w:id="0">
    <w:p w14:paraId="1A96C9B0" w14:textId="77777777" w:rsidR="00EA5351" w:rsidRDefault="00EA5351" w:rsidP="00077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5D29B" w14:textId="3339CFE6" w:rsidR="00077658" w:rsidRDefault="005C3CA0">
    <w:pPr>
      <w:pStyle w:val="Header"/>
    </w:pPr>
    <w:r>
      <w:t>BIA</w:t>
    </w:r>
    <w:r w:rsidR="00077658">
      <w:ptab w:relativeTo="margin" w:alignment="center" w:leader="none"/>
    </w:r>
    <w:r>
      <w:t>July 31, 2026</w:t>
    </w:r>
    <w:r w:rsidR="00077658">
      <w:ptab w:relativeTo="margin" w:alignment="right" w:leader="none"/>
    </w:r>
    <w:r>
      <w:t>Matter of L-L-R-</w:t>
    </w:r>
  </w:p>
  <w:p w14:paraId="1F3D6F89" w14:textId="3817D11F" w:rsidR="00077658" w:rsidRDefault="005C3CA0" w:rsidP="00077658">
    <w:pPr>
      <w:pStyle w:val="Header"/>
      <w:jc w:val="right"/>
    </w:pPr>
    <w:r>
      <w:t>CANCELLATION, ALIEN SMUGGLING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4011FA"/>
    <w:multiLevelType w:val="hybridMultilevel"/>
    <w:tmpl w:val="EB1AC1E4"/>
    <w:lvl w:ilvl="0" w:tplc="0F7E9E22">
      <w:start w:val="3"/>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3200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658"/>
    <w:rsid w:val="00077658"/>
    <w:rsid w:val="001F1EB3"/>
    <w:rsid w:val="00257700"/>
    <w:rsid w:val="003E0FF6"/>
    <w:rsid w:val="003F7C85"/>
    <w:rsid w:val="005C3CA0"/>
    <w:rsid w:val="005D0B86"/>
    <w:rsid w:val="006D6E2C"/>
    <w:rsid w:val="0088736A"/>
    <w:rsid w:val="009A026C"/>
    <w:rsid w:val="00AA1720"/>
    <w:rsid w:val="00B13A5E"/>
    <w:rsid w:val="00CE41B9"/>
    <w:rsid w:val="00E57DFC"/>
    <w:rsid w:val="00EA5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2A354"/>
  <w15:docId w15:val="{2A6E7B2D-E12D-FC4C-A8BF-429D667FB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1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7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658"/>
  </w:style>
  <w:style w:type="paragraph" w:styleId="Footer">
    <w:name w:val="footer"/>
    <w:basedOn w:val="Normal"/>
    <w:link w:val="FooterChar"/>
    <w:uiPriority w:val="99"/>
    <w:unhideWhenUsed/>
    <w:rsid w:val="00077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658"/>
  </w:style>
  <w:style w:type="paragraph" w:styleId="BalloonText">
    <w:name w:val="Balloon Text"/>
    <w:basedOn w:val="Normal"/>
    <w:link w:val="BalloonTextChar"/>
    <w:uiPriority w:val="99"/>
    <w:semiHidden/>
    <w:unhideWhenUsed/>
    <w:rsid w:val="000776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7658"/>
    <w:rPr>
      <w:rFonts w:ascii="Tahoma" w:hAnsi="Tahoma" w:cs="Tahoma"/>
      <w:sz w:val="16"/>
      <w:szCs w:val="16"/>
    </w:rPr>
  </w:style>
  <w:style w:type="paragraph" w:styleId="ListParagraph">
    <w:name w:val="List Paragraph"/>
    <w:basedOn w:val="Normal"/>
    <w:uiPriority w:val="34"/>
    <w:qFormat/>
    <w:rsid w:val="005C3C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879</Words>
  <Characters>5013</Characters>
  <Application>Microsoft Office Word</Application>
  <DocSecurity>0</DocSecurity>
  <Lines>41</Lines>
  <Paragraphs>11</Paragraphs>
  <ScaleCrop>false</ScaleCrop>
  <Company>Hewlett-Packard Company</Company>
  <LinksUpToDate>false</LinksUpToDate>
  <CharactersWithSpaces>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paige</dc:creator>
  <cp:lastModifiedBy>Paige Britton</cp:lastModifiedBy>
  <cp:revision>2</cp:revision>
  <dcterms:created xsi:type="dcterms:W3CDTF">2026-09-07T18:53:00Z</dcterms:created>
  <dcterms:modified xsi:type="dcterms:W3CDTF">2026-09-07T18:53:00Z</dcterms:modified>
</cp:coreProperties>
</file>